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C64" w:rsidRPr="008B6BE9" w:rsidRDefault="00794C64" w:rsidP="008B6BE9">
      <w:pPr>
        <w:autoSpaceDE w:val="0"/>
        <w:autoSpaceDN w:val="0"/>
        <w:adjustRightInd w:val="0"/>
        <w:spacing w:line="360" w:lineRule="auto"/>
        <w:ind w:firstLine="567"/>
        <w:jc w:val="right"/>
        <w:rPr>
          <w:b/>
          <w:iCs/>
          <w:sz w:val="28"/>
          <w:szCs w:val="28"/>
          <w:lang w:val="en-US"/>
        </w:rPr>
      </w:pPr>
      <w:r w:rsidRPr="008B6BE9">
        <w:rPr>
          <w:b/>
          <w:sz w:val="28"/>
          <w:szCs w:val="28"/>
          <w:lang w:val="uk-UA"/>
        </w:rPr>
        <w:tab/>
      </w:r>
      <w:r w:rsidRPr="008B6BE9">
        <w:rPr>
          <w:b/>
          <w:iCs/>
          <w:sz w:val="28"/>
          <w:szCs w:val="28"/>
          <w:lang w:val="uk-UA"/>
        </w:rPr>
        <w:t xml:space="preserve">Ганна Вєтрова </w:t>
      </w:r>
    </w:p>
    <w:p w:rsidR="00794C64" w:rsidRPr="008B6BE9" w:rsidRDefault="00794C64" w:rsidP="008B6BE9">
      <w:pPr>
        <w:autoSpaceDE w:val="0"/>
        <w:autoSpaceDN w:val="0"/>
        <w:adjustRightInd w:val="0"/>
        <w:spacing w:line="360" w:lineRule="auto"/>
        <w:ind w:firstLine="567"/>
        <w:jc w:val="right"/>
        <w:rPr>
          <w:b/>
          <w:iCs/>
          <w:sz w:val="28"/>
          <w:szCs w:val="28"/>
          <w:lang w:val="uk-UA"/>
        </w:rPr>
      </w:pPr>
      <w:r w:rsidRPr="008B6BE9">
        <w:rPr>
          <w:b/>
          <w:iCs/>
          <w:sz w:val="28"/>
          <w:szCs w:val="28"/>
          <w:lang w:val="uk-UA"/>
        </w:rPr>
        <w:t>(Ізмаїл, Україна)</w:t>
      </w:r>
    </w:p>
    <w:p w:rsidR="00794C64" w:rsidRDefault="00794C64" w:rsidP="00047057">
      <w:pPr>
        <w:autoSpaceDE w:val="0"/>
        <w:autoSpaceDN w:val="0"/>
        <w:adjustRightInd w:val="0"/>
        <w:spacing w:line="360" w:lineRule="auto"/>
        <w:ind w:firstLine="567"/>
        <w:jc w:val="center"/>
        <w:rPr>
          <w:b/>
          <w:iCs/>
          <w:sz w:val="28"/>
          <w:szCs w:val="28"/>
          <w:lang w:val="en-US"/>
        </w:rPr>
      </w:pPr>
    </w:p>
    <w:p w:rsidR="00794C64" w:rsidRPr="008B6BE9" w:rsidRDefault="00794C64" w:rsidP="00047057">
      <w:pPr>
        <w:autoSpaceDE w:val="0"/>
        <w:autoSpaceDN w:val="0"/>
        <w:adjustRightInd w:val="0"/>
        <w:spacing w:line="360" w:lineRule="auto"/>
        <w:ind w:firstLine="567"/>
        <w:jc w:val="center"/>
        <w:rPr>
          <w:b/>
          <w:iCs/>
          <w:sz w:val="28"/>
          <w:szCs w:val="28"/>
          <w:lang w:val="uk-UA"/>
        </w:rPr>
      </w:pPr>
      <w:r w:rsidRPr="008B6BE9">
        <w:rPr>
          <w:b/>
          <w:iCs/>
          <w:sz w:val="28"/>
          <w:szCs w:val="28"/>
          <w:lang w:val="uk-UA"/>
        </w:rPr>
        <w:t xml:space="preserve">СОЦІАЛЬНИЙ СКЛАД НАСЕЛЕННЯ ПІВДЕННОЇ БЕССАРАБІЇ </w:t>
      </w:r>
    </w:p>
    <w:p w:rsidR="00794C64" w:rsidRDefault="00794C64" w:rsidP="00047057">
      <w:pPr>
        <w:autoSpaceDE w:val="0"/>
        <w:autoSpaceDN w:val="0"/>
        <w:adjustRightInd w:val="0"/>
        <w:spacing w:line="360" w:lineRule="auto"/>
        <w:ind w:firstLine="567"/>
        <w:jc w:val="center"/>
        <w:rPr>
          <w:b/>
          <w:iCs/>
          <w:sz w:val="28"/>
          <w:szCs w:val="28"/>
          <w:lang w:val="en-US"/>
        </w:rPr>
      </w:pPr>
      <w:r w:rsidRPr="008B6BE9">
        <w:rPr>
          <w:b/>
          <w:iCs/>
          <w:sz w:val="28"/>
          <w:szCs w:val="28"/>
          <w:lang w:val="uk-UA"/>
        </w:rPr>
        <w:t>В ОСТАННІЙ ТРЕТИНІ ХІХ СТ.</w:t>
      </w:r>
    </w:p>
    <w:p w:rsidR="00794C64" w:rsidRPr="008B6BE9" w:rsidRDefault="00794C64" w:rsidP="00047057">
      <w:pPr>
        <w:autoSpaceDE w:val="0"/>
        <w:autoSpaceDN w:val="0"/>
        <w:adjustRightInd w:val="0"/>
        <w:spacing w:line="360" w:lineRule="auto"/>
        <w:ind w:firstLine="567"/>
        <w:jc w:val="center"/>
        <w:rPr>
          <w:b/>
          <w:iCs/>
          <w:sz w:val="28"/>
          <w:szCs w:val="28"/>
          <w:lang w:val="en-US"/>
        </w:rPr>
      </w:pPr>
    </w:p>
    <w:p w:rsidR="00794C64" w:rsidRPr="008D6CBA" w:rsidRDefault="00794C64" w:rsidP="000B5D14">
      <w:pPr>
        <w:pStyle w:val="81"/>
        <w:shd w:val="clear" w:color="auto" w:fill="auto"/>
        <w:spacing w:before="0" w:line="360" w:lineRule="auto"/>
        <w:ind w:firstLine="567"/>
        <w:jc w:val="both"/>
        <w:rPr>
          <w:rStyle w:val="80"/>
          <w:szCs w:val="28"/>
          <w:lang w:val="uk-UA" w:eastAsia="uk-UA"/>
        </w:rPr>
      </w:pPr>
      <w:r w:rsidRPr="008D6CBA">
        <w:rPr>
          <w:b w:val="0"/>
          <w:szCs w:val="28"/>
          <w:lang w:val="uk-UA"/>
        </w:rPr>
        <w:t xml:space="preserve">Аналіз соціальних змін у пореформену добу дає підстави зробити висновок, що в цей період у межах традиційного поділу населення на феодальні стани відбувалося становлення </w:t>
      </w:r>
      <w:r>
        <w:rPr>
          <w:b w:val="0"/>
          <w:szCs w:val="28"/>
          <w:lang w:val="uk-UA"/>
        </w:rPr>
        <w:t xml:space="preserve">нових </w:t>
      </w:r>
      <w:r w:rsidRPr="008D6CBA">
        <w:rPr>
          <w:b w:val="0"/>
          <w:szCs w:val="28"/>
          <w:lang w:val="uk-UA"/>
        </w:rPr>
        <w:t xml:space="preserve">верств суспільства, притаманних добі капіталізму. </w:t>
      </w:r>
      <w:r>
        <w:rPr>
          <w:b w:val="0"/>
          <w:szCs w:val="28"/>
          <w:lang w:val="uk-UA"/>
        </w:rPr>
        <w:t>Модернізація соціальної структури населення спостерігалася</w:t>
      </w:r>
      <w:r w:rsidRPr="008D6CBA">
        <w:rPr>
          <w:b w:val="0"/>
          <w:szCs w:val="28"/>
          <w:lang w:val="uk-UA" w:eastAsia="uk-UA"/>
        </w:rPr>
        <w:t xml:space="preserve"> на землях Південної Бессарабії, які входили до складу найбільших повітів Бессарабської губернії – Ак</w:t>
      </w:r>
      <w:r>
        <w:rPr>
          <w:b w:val="0"/>
          <w:szCs w:val="28"/>
          <w:lang w:val="uk-UA" w:eastAsia="uk-UA"/>
        </w:rPr>
        <w:t>к</w:t>
      </w:r>
      <w:r w:rsidRPr="008D6CBA">
        <w:rPr>
          <w:b w:val="0"/>
          <w:szCs w:val="28"/>
          <w:lang w:val="uk-UA" w:eastAsia="uk-UA"/>
        </w:rPr>
        <w:t>ерманського та Ізмаїльського. Дослідженням регіон</w:t>
      </w:r>
      <w:r>
        <w:rPr>
          <w:b w:val="0"/>
          <w:szCs w:val="28"/>
          <w:lang w:val="uk-UA" w:eastAsia="uk-UA"/>
        </w:rPr>
        <w:t>у</w:t>
      </w:r>
      <w:r w:rsidRPr="008D6CBA">
        <w:rPr>
          <w:b w:val="0"/>
          <w:szCs w:val="28"/>
          <w:lang w:val="uk-UA" w:eastAsia="uk-UA"/>
        </w:rPr>
        <w:t xml:space="preserve"> займаються сучасні українські науковці О. Бачинська </w:t>
      </w:r>
      <w:r w:rsidRPr="008D6CBA">
        <w:rPr>
          <w:b w:val="0"/>
          <w:szCs w:val="28"/>
          <w:lang w:val="uk-UA"/>
        </w:rPr>
        <w:t>[1]</w:t>
      </w:r>
      <w:r w:rsidRPr="008D6CBA">
        <w:rPr>
          <w:b w:val="0"/>
          <w:szCs w:val="28"/>
          <w:lang w:val="uk-UA" w:eastAsia="uk-UA"/>
        </w:rPr>
        <w:t xml:space="preserve">, О. Лебеденко, А. Тичина </w:t>
      </w:r>
      <w:r w:rsidRPr="008D6CBA">
        <w:rPr>
          <w:b w:val="0"/>
          <w:szCs w:val="28"/>
          <w:lang w:val="uk-UA"/>
        </w:rPr>
        <w:t>[</w:t>
      </w:r>
      <w:r>
        <w:rPr>
          <w:b w:val="0"/>
          <w:szCs w:val="28"/>
          <w:lang w:val="uk-UA"/>
        </w:rPr>
        <w:t>8</w:t>
      </w:r>
      <w:r w:rsidRPr="008D6CBA">
        <w:rPr>
          <w:b w:val="0"/>
          <w:szCs w:val="28"/>
          <w:lang w:val="uk-UA"/>
        </w:rPr>
        <w:t>]</w:t>
      </w:r>
      <w:r w:rsidRPr="008D6CBA">
        <w:rPr>
          <w:b w:val="0"/>
          <w:szCs w:val="28"/>
          <w:lang w:val="uk-UA" w:eastAsia="uk-UA"/>
        </w:rPr>
        <w:t xml:space="preserve">, Л. Циганенко </w:t>
      </w:r>
      <w:r w:rsidRPr="008D6CBA">
        <w:rPr>
          <w:b w:val="0"/>
          <w:szCs w:val="28"/>
          <w:lang w:val="uk-UA"/>
        </w:rPr>
        <w:t>[10] тощо. Однак, проблеми соціальної мобілізації досі не стали предметом</w:t>
      </w:r>
      <w:r>
        <w:rPr>
          <w:b w:val="0"/>
          <w:szCs w:val="28"/>
          <w:lang w:val="uk-UA"/>
        </w:rPr>
        <w:t xml:space="preserve"> окремого наукового дослідження, отже, </w:t>
      </w:r>
      <w:r w:rsidRPr="008D6CBA">
        <w:rPr>
          <w:b w:val="0"/>
          <w:szCs w:val="28"/>
          <w:lang w:val="uk-UA"/>
        </w:rPr>
        <w:t xml:space="preserve">у статті зроблено спробу проаналізувати </w:t>
      </w:r>
      <w:r w:rsidRPr="008D6CBA">
        <w:rPr>
          <w:rStyle w:val="80"/>
          <w:szCs w:val="28"/>
          <w:lang w:val="uk-UA" w:eastAsia="uk-UA"/>
        </w:rPr>
        <w:t xml:space="preserve">соціальний склад населення </w:t>
      </w:r>
      <w:r>
        <w:rPr>
          <w:rStyle w:val="80"/>
          <w:szCs w:val="28"/>
          <w:lang w:val="uk-UA" w:eastAsia="uk-UA"/>
        </w:rPr>
        <w:t>краю</w:t>
      </w:r>
      <w:r w:rsidRPr="008D6CBA">
        <w:rPr>
          <w:rStyle w:val="80"/>
          <w:szCs w:val="28"/>
          <w:lang w:val="uk-UA" w:eastAsia="uk-UA"/>
        </w:rPr>
        <w:t xml:space="preserve"> в останній третині ХІХ </w:t>
      </w:r>
      <w:r>
        <w:rPr>
          <w:rStyle w:val="80"/>
          <w:szCs w:val="28"/>
          <w:lang w:val="uk-UA" w:eastAsia="uk-UA"/>
        </w:rPr>
        <w:t>ст</w:t>
      </w:r>
      <w:r w:rsidRPr="008D6CBA">
        <w:rPr>
          <w:rStyle w:val="80"/>
          <w:szCs w:val="28"/>
          <w:lang w:val="uk-UA" w:eastAsia="uk-UA"/>
        </w:rPr>
        <w:t>.</w:t>
      </w:r>
    </w:p>
    <w:p w:rsidR="00794C64" w:rsidRPr="008D6CBA" w:rsidRDefault="00794C64" w:rsidP="00047057">
      <w:pPr>
        <w:pStyle w:val="BodyText"/>
        <w:spacing w:after="0" w:line="360" w:lineRule="auto"/>
        <w:ind w:firstLine="567"/>
        <w:jc w:val="both"/>
        <w:rPr>
          <w:sz w:val="28"/>
          <w:szCs w:val="28"/>
          <w:lang w:val="uk-UA"/>
        </w:rPr>
      </w:pPr>
      <w:r w:rsidRPr="008D6CBA">
        <w:rPr>
          <w:sz w:val="28"/>
          <w:szCs w:val="28"/>
          <w:lang w:val="uk-UA" w:eastAsia="uk-UA"/>
        </w:rPr>
        <w:t xml:space="preserve">У другій половині XIX ст. в Бессарабії </w:t>
      </w:r>
      <w:r>
        <w:rPr>
          <w:sz w:val="28"/>
          <w:szCs w:val="28"/>
          <w:lang w:val="uk-UA" w:eastAsia="uk-UA"/>
        </w:rPr>
        <w:t xml:space="preserve">відбулося значне зростання рівня </w:t>
      </w:r>
      <w:r w:rsidRPr="008D6CBA">
        <w:rPr>
          <w:sz w:val="28"/>
          <w:szCs w:val="28"/>
          <w:lang w:val="uk-UA" w:eastAsia="uk-UA"/>
        </w:rPr>
        <w:t xml:space="preserve"> народжу</w:t>
      </w:r>
      <w:r w:rsidRPr="008D6CBA">
        <w:rPr>
          <w:sz w:val="28"/>
          <w:szCs w:val="28"/>
          <w:lang w:val="uk-UA" w:eastAsia="uk-UA"/>
        </w:rPr>
        <w:softHyphen/>
        <w:t xml:space="preserve">ваності, підвищилася середня тривалість життя. В цей час </w:t>
      </w:r>
      <w:r w:rsidRPr="008D6CBA">
        <w:rPr>
          <w:rStyle w:val="7pt3"/>
          <w:sz w:val="28"/>
          <w:szCs w:val="28"/>
          <w:lang w:val="uk-UA" w:eastAsia="uk-UA"/>
        </w:rPr>
        <w:t xml:space="preserve">з’явився </w:t>
      </w:r>
      <w:r w:rsidRPr="008D6CBA">
        <w:rPr>
          <w:sz w:val="28"/>
          <w:szCs w:val="28"/>
          <w:lang w:val="uk-UA" w:eastAsia="uk-UA"/>
        </w:rPr>
        <w:t>термін «бессарабці», який характеризував специфічну поліетнічну спільність, що склалася на території краю. Населення краю зростало за рахунок вихідців з Лівобережної та Правобережної України, Центрально</w:t>
      </w:r>
      <w:r>
        <w:rPr>
          <w:sz w:val="28"/>
          <w:szCs w:val="28"/>
          <w:lang w:val="uk-UA" w:eastAsia="uk-UA"/>
        </w:rPr>
        <w:t>-</w:t>
      </w:r>
      <w:r w:rsidRPr="008D6CBA">
        <w:rPr>
          <w:sz w:val="28"/>
          <w:szCs w:val="28"/>
          <w:lang w:val="uk-UA" w:eastAsia="uk-UA"/>
        </w:rPr>
        <w:t xml:space="preserve">Чорноземного регіону Росії </w:t>
      </w:r>
      <w:r w:rsidRPr="008D6CBA">
        <w:rPr>
          <w:sz w:val="28"/>
          <w:szCs w:val="28"/>
          <w:lang w:val="uk-UA"/>
        </w:rPr>
        <w:t>[</w:t>
      </w:r>
      <w:r>
        <w:rPr>
          <w:sz w:val="28"/>
          <w:szCs w:val="28"/>
          <w:lang w:val="uk-UA"/>
        </w:rPr>
        <w:t>8</w:t>
      </w:r>
      <w:r w:rsidRPr="008D6CBA">
        <w:rPr>
          <w:sz w:val="28"/>
          <w:szCs w:val="28"/>
          <w:lang w:val="uk-UA"/>
        </w:rPr>
        <w:t>, 94]</w:t>
      </w:r>
      <w:r w:rsidRPr="008D6CBA">
        <w:rPr>
          <w:sz w:val="28"/>
          <w:szCs w:val="28"/>
          <w:lang w:val="uk-UA" w:eastAsia="uk-UA"/>
        </w:rPr>
        <w:t>. Збільшення чисель</w:t>
      </w:r>
      <w:r w:rsidRPr="008D6CBA">
        <w:rPr>
          <w:sz w:val="28"/>
          <w:szCs w:val="28"/>
          <w:lang w:val="uk-UA" w:eastAsia="uk-UA"/>
        </w:rPr>
        <w:softHyphen/>
        <w:t xml:space="preserve">ності населення в умовах слаборозвиненої промисловості створювало аграрне перенаселення, яке змушувало селян мігрувати з сіл у міста, а також в інші губернії. Міграції сприяли створенню нових сіл та міст. До кінця XIX ст. питома вага городян в Бессарабії була вища, ніж по Росії в цілому, а населення краю подвоїлося, досягнувши майже двох мільйонів жителів </w:t>
      </w:r>
      <w:r w:rsidRPr="008D6CBA">
        <w:rPr>
          <w:sz w:val="28"/>
          <w:szCs w:val="28"/>
          <w:lang w:val="uk-UA"/>
        </w:rPr>
        <w:t>[</w:t>
      </w:r>
      <w:r>
        <w:rPr>
          <w:sz w:val="28"/>
          <w:szCs w:val="28"/>
          <w:lang w:val="uk-UA"/>
        </w:rPr>
        <w:t>6</w:t>
      </w:r>
      <w:r w:rsidRPr="008D6CBA">
        <w:rPr>
          <w:sz w:val="28"/>
          <w:szCs w:val="28"/>
          <w:lang w:val="uk-UA"/>
        </w:rPr>
        <w:t>, 146].</w:t>
      </w:r>
      <w:r w:rsidRPr="008D6CBA">
        <w:rPr>
          <w:sz w:val="28"/>
          <w:szCs w:val="28"/>
          <w:lang w:val="uk-UA" w:eastAsia="uk-UA"/>
        </w:rPr>
        <w:t xml:space="preserve"> На початку XX ст. загальний приріст населення в Росії становив 17,6% на десятиріччя, а в Бессарабії – 19,9% </w:t>
      </w:r>
      <w:r w:rsidRPr="008D6CBA">
        <w:rPr>
          <w:sz w:val="28"/>
          <w:szCs w:val="28"/>
          <w:lang w:val="uk-UA"/>
        </w:rPr>
        <w:t>[</w:t>
      </w:r>
      <w:r>
        <w:rPr>
          <w:sz w:val="28"/>
          <w:szCs w:val="28"/>
          <w:lang w:val="uk-UA"/>
        </w:rPr>
        <w:t>7</w:t>
      </w:r>
      <w:r w:rsidRPr="008D6CBA">
        <w:rPr>
          <w:sz w:val="28"/>
          <w:szCs w:val="28"/>
          <w:lang w:val="uk-UA"/>
        </w:rPr>
        <w:t xml:space="preserve">, 71]. </w:t>
      </w:r>
    </w:p>
    <w:p w:rsidR="00794C64" w:rsidRPr="008D6CBA" w:rsidRDefault="00794C64" w:rsidP="00D50004">
      <w:pPr>
        <w:pStyle w:val="BodyText"/>
        <w:spacing w:after="0" w:line="360" w:lineRule="auto"/>
        <w:ind w:firstLine="567"/>
        <w:jc w:val="both"/>
        <w:rPr>
          <w:sz w:val="28"/>
          <w:szCs w:val="28"/>
          <w:lang w:val="uk-UA"/>
        </w:rPr>
      </w:pPr>
      <w:r w:rsidRPr="008D6CBA">
        <w:rPr>
          <w:sz w:val="28"/>
          <w:szCs w:val="28"/>
          <w:lang w:val="uk-UA"/>
        </w:rPr>
        <w:t>Російська імперія в пореформену добу залишалася аграрною краї</w:t>
      </w:r>
      <w:r w:rsidRPr="008D6CBA">
        <w:rPr>
          <w:sz w:val="28"/>
          <w:szCs w:val="28"/>
          <w:lang w:val="uk-UA"/>
        </w:rPr>
        <w:softHyphen/>
        <w:t>ною переважно з селянським населенням, що відобразилося на соціаль</w:t>
      </w:r>
      <w:r w:rsidRPr="008D6CBA">
        <w:rPr>
          <w:sz w:val="28"/>
          <w:szCs w:val="28"/>
          <w:lang w:val="uk-UA"/>
        </w:rPr>
        <w:softHyphen/>
        <w:t>ному складі Південної Бессарабії. Все населення краю поділялося на стани, кож</w:t>
      </w:r>
      <w:r>
        <w:rPr>
          <w:sz w:val="28"/>
          <w:szCs w:val="28"/>
          <w:lang w:val="uk-UA"/>
        </w:rPr>
        <w:t>ен</w:t>
      </w:r>
      <w:r w:rsidRPr="008D6CBA">
        <w:rPr>
          <w:sz w:val="28"/>
          <w:szCs w:val="28"/>
          <w:lang w:val="uk-UA"/>
        </w:rPr>
        <w:t xml:space="preserve"> з яких володів певними привілеями або обмеженнями. Такий соціальний розподіл зберігався як пережиток феодалізму. </w:t>
      </w:r>
    </w:p>
    <w:p w:rsidR="00794C64" w:rsidRPr="00272F4C" w:rsidRDefault="00794C64" w:rsidP="00D50004">
      <w:pPr>
        <w:autoSpaceDE w:val="0"/>
        <w:autoSpaceDN w:val="0"/>
        <w:adjustRightInd w:val="0"/>
        <w:spacing w:line="360" w:lineRule="auto"/>
        <w:ind w:firstLine="567"/>
        <w:jc w:val="center"/>
        <w:rPr>
          <w:sz w:val="28"/>
          <w:szCs w:val="28"/>
          <w:lang w:val="uk-UA"/>
        </w:rPr>
      </w:pPr>
      <w:r w:rsidRPr="00272F4C">
        <w:rPr>
          <w:sz w:val="28"/>
          <w:szCs w:val="28"/>
          <w:lang w:val="uk-UA"/>
        </w:rPr>
        <w:t>Соціальний склад населення Аккерманського та Ізмаїльського повітів</w:t>
      </w:r>
    </w:p>
    <w:p w:rsidR="00794C64" w:rsidRPr="00272F4C" w:rsidRDefault="00794C64" w:rsidP="00D50004">
      <w:pPr>
        <w:autoSpaceDE w:val="0"/>
        <w:autoSpaceDN w:val="0"/>
        <w:adjustRightInd w:val="0"/>
        <w:spacing w:line="360" w:lineRule="auto"/>
        <w:ind w:firstLine="567"/>
        <w:jc w:val="center"/>
        <w:rPr>
          <w:sz w:val="28"/>
          <w:szCs w:val="28"/>
          <w:lang w:val="uk-UA"/>
        </w:rPr>
      </w:pPr>
      <w:r w:rsidRPr="00272F4C">
        <w:rPr>
          <w:sz w:val="28"/>
          <w:szCs w:val="28"/>
          <w:lang w:val="uk-UA"/>
        </w:rPr>
        <w:t xml:space="preserve">наприкінці ХІХ ст. </w:t>
      </w:r>
      <w:r w:rsidRPr="00272F4C">
        <w:rPr>
          <w:sz w:val="28"/>
          <w:szCs w:val="28"/>
        </w:rPr>
        <w:t>[</w:t>
      </w:r>
      <w:r w:rsidRPr="00272F4C">
        <w:rPr>
          <w:sz w:val="28"/>
          <w:szCs w:val="28"/>
          <w:lang w:val="uk-UA"/>
        </w:rPr>
        <w:t>8, с. 97</w:t>
      </w:r>
      <w:r w:rsidRPr="00272F4C">
        <w:rPr>
          <w:sz w:val="28"/>
          <w:szCs w:val="28"/>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5"/>
        <w:gridCol w:w="1111"/>
        <w:gridCol w:w="1060"/>
        <w:gridCol w:w="908"/>
        <w:gridCol w:w="1165"/>
        <w:gridCol w:w="1080"/>
        <w:gridCol w:w="1108"/>
        <w:gridCol w:w="1222"/>
      </w:tblGrid>
      <w:tr w:rsidR="00794C64" w:rsidRPr="008D6CBA" w:rsidTr="005C165D">
        <w:tc>
          <w:tcPr>
            <w:tcW w:w="1985" w:type="dxa"/>
          </w:tcPr>
          <w:p w:rsidR="00794C64" w:rsidRPr="008D6CBA" w:rsidRDefault="00794C64" w:rsidP="005C165D">
            <w:pPr>
              <w:autoSpaceDE w:val="0"/>
              <w:autoSpaceDN w:val="0"/>
              <w:adjustRightInd w:val="0"/>
              <w:jc w:val="center"/>
              <w:rPr>
                <w:lang w:val="uk-UA"/>
              </w:rPr>
            </w:pPr>
            <w:r w:rsidRPr="008D6CBA">
              <w:rPr>
                <w:lang w:val="uk-UA"/>
              </w:rPr>
              <w:t>Повіти</w:t>
            </w:r>
          </w:p>
        </w:tc>
        <w:tc>
          <w:tcPr>
            <w:tcW w:w="1111" w:type="dxa"/>
          </w:tcPr>
          <w:p w:rsidR="00794C64" w:rsidRPr="008D6CBA" w:rsidRDefault="00794C64" w:rsidP="005C165D">
            <w:pPr>
              <w:autoSpaceDE w:val="0"/>
              <w:autoSpaceDN w:val="0"/>
              <w:adjustRightInd w:val="0"/>
              <w:jc w:val="center"/>
              <w:rPr>
                <w:lang w:val="uk-UA"/>
              </w:rPr>
            </w:pPr>
            <w:r w:rsidRPr="008D6CBA">
              <w:rPr>
                <w:lang w:val="uk-UA"/>
              </w:rPr>
              <w:t>Дворяни</w:t>
            </w:r>
          </w:p>
        </w:tc>
        <w:tc>
          <w:tcPr>
            <w:tcW w:w="1060" w:type="dxa"/>
          </w:tcPr>
          <w:p w:rsidR="00794C64" w:rsidRPr="008D6CBA" w:rsidRDefault="00794C64" w:rsidP="005C165D">
            <w:pPr>
              <w:autoSpaceDE w:val="0"/>
              <w:autoSpaceDN w:val="0"/>
              <w:adjustRightInd w:val="0"/>
              <w:jc w:val="center"/>
              <w:rPr>
                <w:lang w:val="uk-UA"/>
              </w:rPr>
            </w:pPr>
            <w:r w:rsidRPr="008D6CBA">
              <w:rPr>
                <w:lang w:val="uk-UA"/>
              </w:rPr>
              <w:t>Духо-</w:t>
            </w:r>
          </w:p>
          <w:p w:rsidR="00794C64" w:rsidRPr="008D6CBA" w:rsidRDefault="00794C64" w:rsidP="005C165D">
            <w:pPr>
              <w:autoSpaceDE w:val="0"/>
              <w:autoSpaceDN w:val="0"/>
              <w:adjustRightInd w:val="0"/>
              <w:jc w:val="center"/>
              <w:rPr>
                <w:lang w:val="uk-UA"/>
              </w:rPr>
            </w:pPr>
            <w:r w:rsidRPr="008D6CBA">
              <w:rPr>
                <w:lang w:val="uk-UA"/>
              </w:rPr>
              <w:t>венство</w:t>
            </w:r>
          </w:p>
        </w:tc>
        <w:tc>
          <w:tcPr>
            <w:tcW w:w="908" w:type="dxa"/>
          </w:tcPr>
          <w:p w:rsidR="00794C64" w:rsidRPr="008D6CBA" w:rsidRDefault="00794C64" w:rsidP="005C165D">
            <w:pPr>
              <w:autoSpaceDE w:val="0"/>
              <w:autoSpaceDN w:val="0"/>
              <w:adjustRightInd w:val="0"/>
              <w:jc w:val="center"/>
              <w:rPr>
                <w:lang w:val="uk-UA"/>
              </w:rPr>
            </w:pPr>
            <w:r w:rsidRPr="008D6CBA">
              <w:rPr>
                <w:lang w:val="uk-UA"/>
              </w:rPr>
              <w:t>Купці</w:t>
            </w:r>
          </w:p>
        </w:tc>
        <w:tc>
          <w:tcPr>
            <w:tcW w:w="1165" w:type="dxa"/>
          </w:tcPr>
          <w:p w:rsidR="00794C64" w:rsidRPr="008D6CBA" w:rsidRDefault="00794C64" w:rsidP="005C165D">
            <w:pPr>
              <w:autoSpaceDE w:val="0"/>
              <w:autoSpaceDN w:val="0"/>
              <w:adjustRightInd w:val="0"/>
              <w:jc w:val="center"/>
              <w:rPr>
                <w:lang w:val="uk-UA"/>
              </w:rPr>
            </w:pPr>
            <w:r w:rsidRPr="008D6CBA">
              <w:rPr>
                <w:lang w:val="uk-UA"/>
              </w:rPr>
              <w:t>Міщани</w:t>
            </w:r>
          </w:p>
        </w:tc>
        <w:tc>
          <w:tcPr>
            <w:tcW w:w="1080" w:type="dxa"/>
          </w:tcPr>
          <w:p w:rsidR="00794C64" w:rsidRPr="008D6CBA" w:rsidRDefault="00794C64" w:rsidP="005C165D">
            <w:pPr>
              <w:autoSpaceDE w:val="0"/>
              <w:autoSpaceDN w:val="0"/>
              <w:adjustRightInd w:val="0"/>
              <w:jc w:val="center"/>
              <w:rPr>
                <w:lang w:val="uk-UA"/>
              </w:rPr>
            </w:pPr>
            <w:r w:rsidRPr="008D6CBA">
              <w:rPr>
                <w:lang w:val="uk-UA"/>
              </w:rPr>
              <w:t>Селяни</w:t>
            </w:r>
          </w:p>
        </w:tc>
        <w:tc>
          <w:tcPr>
            <w:tcW w:w="1108" w:type="dxa"/>
          </w:tcPr>
          <w:p w:rsidR="00794C64" w:rsidRPr="008D6CBA" w:rsidRDefault="00794C64" w:rsidP="005C165D">
            <w:pPr>
              <w:autoSpaceDE w:val="0"/>
              <w:autoSpaceDN w:val="0"/>
              <w:adjustRightInd w:val="0"/>
              <w:jc w:val="center"/>
              <w:rPr>
                <w:lang w:val="uk-UA"/>
              </w:rPr>
            </w:pPr>
            <w:r w:rsidRPr="008D6CBA">
              <w:rPr>
                <w:lang w:val="uk-UA"/>
              </w:rPr>
              <w:t>Іноземні</w:t>
            </w:r>
          </w:p>
          <w:p w:rsidR="00794C64" w:rsidRPr="008D6CBA" w:rsidRDefault="00794C64" w:rsidP="005C165D">
            <w:pPr>
              <w:autoSpaceDE w:val="0"/>
              <w:autoSpaceDN w:val="0"/>
              <w:adjustRightInd w:val="0"/>
              <w:jc w:val="center"/>
              <w:rPr>
                <w:lang w:val="uk-UA"/>
              </w:rPr>
            </w:pPr>
            <w:r w:rsidRPr="008D6CBA">
              <w:rPr>
                <w:lang w:val="uk-UA"/>
              </w:rPr>
              <w:t>піддані</w:t>
            </w:r>
          </w:p>
        </w:tc>
        <w:tc>
          <w:tcPr>
            <w:tcW w:w="1222" w:type="dxa"/>
          </w:tcPr>
          <w:p w:rsidR="00794C64" w:rsidRPr="008D6CBA" w:rsidRDefault="00794C64" w:rsidP="005C165D">
            <w:pPr>
              <w:autoSpaceDE w:val="0"/>
              <w:autoSpaceDN w:val="0"/>
              <w:adjustRightInd w:val="0"/>
              <w:jc w:val="center"/>
              <w:rPr>
                <w:lang w:val="uk-UA"/>
              </w:rPr>
            </w:pPr>
            <w:r w:rsidRPr="008D6CBA">
              <w:rPr>
                <w:lang w:val="uk-UA"/>
              </w:rPr>
              <w:t>Інші</w:t>
            </w:r>
          </w:p>
          <w:p w:rsidR="00794C64" w:rsidRPr="008D6CBA" w:rsidRDefault="00794C64" w:rsidP="005C165D">
            <w:pPr>
              <w:autoSpaceDE w:val="0"/>
              <w:autoSpaceDN w:val="0"/>
              <w:adjustRightInd w:val="0"/>
              <w:jc w:val="center"/>
              <w:rPr>
                <w:lang w:val="uk-UA"/>
              </w:rPr>
            </w:pPr>
            <w:r w:rsidRPr="008D6CBA">
              <w:rPr>
                <w:lang w:val="uk-UA"/>
              </w:rPr>
              <w:t>верстви</w:t>
            </w:r>
          </w:p>
        </w:tc>
      </w:tr>
      <w:tr w:rsidR="00794C64" w:rsidRPr="008D6CBA" w:rsidTr="005C165D">
        <w:tc>
          <w:tcPr>
            <w:tcW w:w="1985" w:type="dxa"/>
          </w:tcPr>
          <w:p w:rsidR="00794C64" w:rsidRPr="008D6CBA" w:rsidRDefault="00794C64" w:rsidP="005C165D">
            <w:pPr>
              <w:autoSpaceDE w:val="0"/>
              <w:autoSpaceDN w:val="0"/>
              <w:adjustRightInd w:val="0"/>
              <w:jc w:val="center"/>
              <w:rPr>
                <w:lang w:val="uk-UA"/>
              </w:rPr>
            </w:pPr>
            <w:r w:rsidRPr="008D6CBA">
              <w:rPr>
                <w:lang w:val="uk-UA"/>
              </w:rPr>
              <w:t>Ак</w:t>
            </w:r>
            <w:r>
              <w:rPr>
                <w:lang w:val="uk-UA"/>
              </w:rPr>
              <w:t>к</w:t>
            </w:r>
            <w:r w:rsidRPr="008D6CBA">
              <w:rPr>
                <w:lang w:val="uk-UA"/>
              </w:rPr>
              <w:t>ерманський</w:t>
            </w:r>
          </w:p>
        </w:tc>
        <w:tc>
          <w:tcPr>
            <w:tcW w:w="1111" w:type="dxa"/>
          </w:tcPr>
          <w:p w:rsidR="00794C64" w:rsidRPr="008D6CBA" w:rsidRDefault="00794C64" w:rsidP="005C165D">
            <w:pPr>
              <w:autoSpaceDE w:val="0"/>
              <w:autoSpaceDN w:val="0"/>
              <w:adjustRightInd w:val="0"/>
              <w:jc w:val="center"/>
              <w:rPr>
                <w:lang w:val="uk-UA"/>
              </w:rPr>
            </w:pPr>
            <w:r w:rsidRPr="008D6CBA">
              <w:rPr>
                <w:lang w:val="uk-UA"/>
              </w:rPr>
              <w:t>1423</w:t>
            </w:r>
          </w:p>
        </w:tc>
        <w:tc>
          <w:tcPr>
            <w:tcW w:w="1060" w:type="dxa"/>
          </w:tcPr>
          <w:p w:rsidR="00794C64" w:rsidRPr="008D6CBA" w:rsidRDefault="00794C64" w:rsidP="005C165D">
            <w:pPr>
              <w:autoSpaceDE w:val="0"/>
              <w:autoSpaceDN w:val="0"/>
              <w:adjustRightInd w:val="0"/>
              <w:jc w:val="center"/>
              <w:rPr>
                <w:lang w:val="uk-UA"/>
              </w:rPr>
            </w:pPr>
            <w:r w:rsidRPr="008D6CBA">
              <w:rPr>
                <w:lang w:val="uk-UA"/>
              </w:rPr>
              <w:t>1035</w:t>
            </w:r>
          </w:p>
        </w:tc>
        <w:tc>
          <w:tcPr>
            <w:tcW w:w="908" w:type="dxa"/>
          </w:tcPr>
          <w:p w:rsidR="00794C64" w:rsidRPr="008D6CBA" w:rsidRDefault="00794C64" w:rsidP="005C165D">
            <w:pPr>
              <w:autoSpaceDE w:val="0"/>
              <w:autoSpaceDN w:val="0"/>
              <w:adjustRightInd w:val="0"/>
              <w:jc w:val="center"/>
              <w:rPr>
                <w:lang w:val="uk-UA"/>
              </w:rPr>
            </w:pPr>
            <w:r w:rsidRPr="008D6CBA">
              <w:rPr>
                <w:lang w:val="uk-UA"/>
              </w:rPr>
              <w:t>494</w:t>
            </w:r>
          </w:p>
        </w:tc>
        <w:tc>
          <w:tcPr>
            <w:tcW w:w="1165" w:type="dxa"/>
          </w:tcPr>
          <w:p w:rsidR="00794C64" w:rsidRPr="008D6CBA" w:rsidRDefault="00794C64" w:rsidP="005C165D">
            <w:pPr>
              <w:autoSpaceDE w:val="0"/>
              <w:autoSpaceDN w:val="0"/>
              <w:adjustRightInd w:val="0"/>
              <w:jc w:val="center"/>
              <w:rPr>
                <w:lang w:val="uk-UA"/>
              </w:rPr>
            </w:pPr>
            <w:r w:rsidRPr="008D6CBA">
              <w:rPr>
                <w:lang w:val="uk-UA"/>
              </w:rPr>
              <w:t>57 538</w:t>
            </w:r>
          </w:p>
        </w:tc>
        <w:tc>
          <w:tcPr>
            <w:tcW w:w="1080" w:type="dxa"/>
          </w:tcPr>
          <w:p w:rsidR="00794C64" w:rsidRPr="008D6CBA" w:rsidRDefault="00794C64" w:rsidP="005C165D">
            <w:pPr>
              <w:autoSpaceDE w:val="0"/>
              <w:autoSpaceDN w:val="0"/>
              <w:adjustRightInd w:val="0"/>
              <w:jc w:val="center"/>
              <w:rPr>
                <w:lang w:val="uk-UA"/>
              </w:rPr>
            </w:pPr>
            <w:r w:rsidRPr="008D6CBA">
              <w:rPr>
                <w:lang w:val="uk-UA"/>
              </w:rPr>
              <w:t>201 813</w:t>
            </w:r>
          </w:p>
        </w:tc>
        <w:tc>
          <w:tcPr>
            <w:tcW w:w="1108" w:type="dxa"/>
          </w:tcPr>
          <w:p w:rsidR="00794C64" w:rsidRPr="008D6CBA" w:rsidRDefault="00794C64" w:rsidP="005C165D">
            <w:pPr>
              <w:autoSpaceDE w:val="0"/>
              <w:autoSpaceDN w:val="0"/>
              <w:adjustRightInd w:val="0"/>
              <w:jc w:val="center"/>
              <w:rPr>
                <w:lang w:val="uk-UA"/>
              </w:rPr>
            </w:pPr>
            <w:r w:rsidRPr="008D6CBA">
              <w:rPr>
                <w:lang w:val="uk-UA"/>
              </w:rPr>
              <w:t>1079</w:t>
            </w:r>
          </w:p>
        </w:tc>
        <w:tc>
          <w:tcPr>
            <w:tcW w:w="1222" w:type="dxa"/>
          </w:tcPr>
          <w:p w:rsidR="00794C64" w:rsidRPr="008D6CBA" w:rsidRDefault="00794C64" w:rsidP="005C165D">
            <w:pPr>
              <w:autoSpaceDE w:val="0"/>
              <w:autoSpaceDN w:val="0"/>
              <w:adjustRightInd w:val="0"/>
              <w:jc w:val="center"/>
              <w:rPr>
                <w:lang w:val="uk-UA"/>
              </w:rPr>
            </w:pPr>
            <w:r w:rsidRPr="008D6CBA">
              <w:rPr>
                <w:lang w:val="uk-UA"/>
              </w:rPr>
              <w:t>186</w:t>
            </w:r>
          </w:p>
        </w:tc>
      </w:tr>
      <w:tr w:rsidR="00794C64" w:rsidRPr="008D6CBA" w:rsidTr="005C165D">
        <w:tc>
          <w:tcPr>
            <w:tcW w:w="1985" w:type="dxa"/>
          </w:tcPr>
          <w:p w:rsidR="00794C64" w:rsidRPr="008D6CBA" w:rsidRDefault="00794C64" w:rsidP="005C165D">
            <w:pPr>
              <w:autoSpaceDE w:val="0"/>
              <w:autoSpaceDN w:val="0"/>
              <w:adjustRightInd w:val="0"/>
              <w:jc w:val="center"/>
              <w:rPr>
                <w:lang w:val="uk-UA"/>
              </w:rPr>
            </w:pPr>
            <w:r w:rsidRPr="008D6CBA">
              <w:rPr>
                <w:lang w:val="uk-UA"/>
              </w:rPr>
              <w:t>Ізмаїльський</w:t>
            </w:r>
          </w:p>
        </w:tc>
        <w:tc>
          <w:tcPr>
            <w:tcW w:w="1111" w:type="dxa"/>
          </w:tcPr>
          <w:p w:rsidR="00794C64" w:rsidRPr="008D6CBA" w:rsidRDefault="00794C64" w:rsidP="005C165D">
            <w:pPr>
              <w:autoSpaceDE w:val="0"/>
              <w:autoSpaceDN w:val="0"/>
              <w:adjustRightInd w:val="0"/>
              <w:jc w:val="center"/>
              <w:rPr>
                <w:lang w:val="uk-UA"/>
              </w:rPr>
            </w:pPr>
            <w:r w:rsidRPr="008D6CBA">
              <w:rPr>
                <w:lang w:val="uk-UA"/>
              </w:rPr>
              <w:t>1525</w:t>
            </w:r>
          </w:p>
        </w:tc>
        <w:tc>
          <w:tcPr>
            <w:tcW w:w="1060" w:type="dxa"/>
          </w:tcPr>
          <w:p w:rsidR="00794C64" w:rsidRPr="008D6CBA" w:rsidRDefault="00794C64" w:rsidP="005C165D">
            <w:pPr>
              <w:autoSpaceDE w:val="0"/>
              <w:autoSpaceDN w:val="0"/>
              <w:adjustRightInd w:val="0"/>
              <w:jc w:val="center"/>
              <w:rPr>
                <w:lang w:val="uk-UA"/>
              </w:rPr>
            </w:pPr>
            <w:r w:rsidRPr="008D6CBA">
              <w:rPr>
                <w:lang w:val="uk-UA"/>
              </w:rPr>
              <w:t>1604</w:t>
            </w:r>
          </w:p>
        </w:tc>
        <w:tc>
          <w:tcPr>
            <w:tcW w:w="908" w:type="dxa"/>
          </w:tcPr>
          <w:p w:rsidR="00794C64" w:rsidRPr="008D6CBA" w:rsidRDefault="00794C64" w:rsidP="005C165D">
            <w:pPr>
              <w:autoSpaceDE w:val="0"/>
              <w:autoSpaceDN w:val="0"/>
              <w:adjustRightInd w:val="0"/>
              <w:jc w:val="center"/>
              <w:rPr>
                <w:lang w:val="uk-UA"/>
              </w:rPr>
            </w:pPr>
            <w:r w:rsidRPr="008D6CBA">
              <w:rPr>
                <w:lang w:val="uk-UA"/>
              </w:rPr>
              <w:t>26</w:t>
            </w:r>
          </w:p>
        </w:tc>
        <w:tc>
          <w:tcPr>
            <w:tcW w:w="1165" w:type="dxa"/>
          </w:tcPr>
          <w:p w:rsidR="00794C64" w:rsidRPr="008D6CBA" w:rsidRDefault="00794C64" w:rsidP="005C165D">
            <w:pPr>
              <w:autoSpaceDE w:val="0"/>
              <w:autoSpaceDN w:val="0"/>
              <w:adjustRightInd w:val="0"/>
              <w:jc w:val="center"/>
              <w:rPr>
                <w:lang w:val="uk-UA"/>
              </w:rPr>
            </w:pPr>
            <w:r w:rsidRPr="008D6CBA">
              <w:rPr>
                <w:lang w:val="uk-UA"/>
              </w:rPr>
              <w:t>76 322</w:t>
            </w:r>
          </w:p>
        </w:tc>
        <w:tc>
          <w:tcPr>
            <w:tcW w:w="1080" w:type="dxa"/>
          </w:tcPr>
          <w:p w:rsidR="00794C64" w:rsidRPr="008D6CBA" w:rsidRDefault="00794C64" w:rsidP="005C165D">
            <w:pPr>
              <w:autoSpaceDE w:val="0"/>
              <w:autoSpaceDN w:val="0"/>
              <w:adjustRightInd w:val="0"/>
              <w:jc w:val="center"/>
              <w:rPr>
                <w:lang w:val="uk-UA"/>
              </w:rPr>
            </w:pPr>
            <w:r w:rsidRPr="008D6CBA">
              <w:rPr>
                <w:lang w:val="uk-UA"/>
              </w:rPr>
              <w:t>159 505</w:t>
            </w:r>
          </w:p>
        </w:tc>
        <w:tc>
          <w:tcPr>
            <w:tcW w:w="1108" w:type="dxa"/>
          </w:tcPr>
          <w:p w:rsidR="00794C64" w:rsidRPr="008D6CBA" w:rsidRDefault="00794C64" w:rsidP="005C165D">
            <w:pPr>
              <w:autoSpaceDE w:val="0"/>
              <w:autoSpaceDN w:val="0"/>
              <w:adjustRightInd w:val="0"/>
              <w:jc w:val="center"/>
              <w:rPr>
                <w:lang w:val="uk-UA"/>
              </w:rPr>
            </w:pPr>
            <w:r w:rsidRPr="008D6CBA">
              <w:rPr>
                <w:lang w:val="uk-UA"/>
              </w:rPr>
              <w:t>4040</w:t>
            </w:r>
          </w:p>
        </w:tc>
        <w:tc>
          <w:tcPr>
            <w:tcW w:w="1222" w:type="dxa"/>
          </w:tcPr>
          <w:p w:rsidR="00794C64" w:rsidRPr="008D6CBA" w:rsidRDefault="00794C64" w:rsidP="005C165D">
            <w:pPr>
              <w:autoSpaceDE w:val="0"/>
              <w:autoSpaceDN w:val="0"/>
              <w:adjustRightInd w:val="0"/>
              <w:jc w:val="center"/>
              <w:rPr>
                <w:lang w:val="uk-UA"/>
              </w:rPr>
            </w:pPr>
            <w:r w:rsidRPr="008D6CBA">
              <w:rPr>
                <w:lang w:val="uk-UA"/>
              </w:rPr>
              <w:t>1252</w:t>
            </w:r>
          </w:p>
        </w:tc>
      </w:tr>
      <w:tr w:rsidR="00794C64" w:rsidRPr="008D6CBA" w:rsidTr="005C165D">
        <w:tc>
          <w:tcPr>
            <w:tcW w:w="1985" w:type="dxa"/>
          </w:tcPr>
          <w:p w:rsidR="00794C64" w:rsidRPr="008D6CBA" w:rsidRDefault="00794C64" w:rsidP="005C165D">
            <w:pPr>
              <w:autoSpaceDE w:val="0"/>
              <w:autoSpaceDN w:val="0"/>
              <w:adjustRightInd w:val="0"/>
              <w:jc w:val="center"/>
              <w:rPr>
                <w:lang w:val="uk-UA"/>
              </w:rPr>
            </w:pPr>
            <w:r w:rsidRPr="008D6CBA">
              <w:rPr>
                <w:lang w:val="uk-UA"/>
              </w:rPr>
              <w:t>Усього</w:t>
            </w:r>
          </w:p>
        </w:tc>
        <w:tc>
          <w:tcPr>
            <w:tcW w:w="1111" w:type="dxa"/>
          </w:tcPr>
          <w:p w:rsidR="00794C64" w:rsidRPr="008D6CBA" w:rsidRDefault="00794C64" w:rsidP="005C165D">
            <w:pPr>
              <w:autoSpaceDE w:val="0"/>
              <w:autoSpaceDN w:val="0"/>
              <w:adjustRightInd w:val="0"/>
              <w:jc w:val="center"/>
              <w:rPr>
                <w:lang w:val="uk-UA"/>
              </w:rPr>
            </w:pPr>
            <w:r w:rsidRPr="008D6CBA">
              <w:rPr>
                <w:lang w:val="uk-UA"/>
              </w:rPr>
              <w:t>2948</w:t>
            </w:r>
          </w:p>
        </w:tc>
        <w:tc>
          <w:tcPr>
            <w:tcW w:w="1060" w:type="dxa"/>
          </w:tcPr>
          <w:p w:rsidR="00794C64" w:rsidRPr="008D6CBA" w:rsidRDefault="00794C64" w:rsidP="005C165D">
            <w:pPr>
              <w:autoSpaceDE w:val="0"/>
              <w:autoSpaceDN w:val="0"/>
              <w:adjustRightInd w:val="0"/>
              <w:jc w:val="center"/>
              <w:rPr>
                <w:lang w:val="uk-UA"/>
              </w:rPr>
            </w:pPr>
            <w:r w:rsidRPr="008D6CBA">
              <w:rPr>
                <w:lang w:val="uk-UA"/>
              </w:rPr>
              <w:t>2639</w:t>
            </w:r>
          </w:p>
        </w:tc>
        <w:tc>
          <w:tcPr>
            <w:tcW w:w="908" w:type="dxa"/>
          </w:tcPr>
          <w:p w:rsidR="00794C64" w:rsidRPr="008D6CBA" w:rsidRDefault="00794C64" w:rsidP="005C165D">
            <w:pPr>
              <w:autoSpaceDE w:val="0"/>
              <w:autoSpaceDN w:val="0"/>
              <w:adjustRightInd w:val="0"/>
              <w:jc w:val="center"/>
              <w:rPr>
                <w:lang w:val="uk-UA"/>
              </w:rPr>
            </w:pPr>
            <w:r w:rsidRPr="008D6CBA">
              <w:rPr>
                <w:lang w:val="uk-UA"/>
              </w:rPr>
              <w:t>520</w:t>
            </w:r>
          </w:p>
        </w:tc>
        <w:tc>
          <w:tcPr>
            <w:tcW w:w="1165" w:type="dxa"/>
          </w:tcPr>
          <w:p w:rsidR="00794C64" w:rsidRPr="008D6CBA" w:rsidRDefault="00794C64" w:rsidP="005C165D">
            <w:pPr>
              <w:autoSpaceDE w:val="0"/>
              <w:autoSpaceDN w:val="0"/>
              <w:adjustRightInd w:val="0"/>
              <w:jc w:val="center"/>
              <w:rPr>
                <w:lang w:val="uk-UA"/>
              </w:rPr>
            </w:pPr>
            <w:r w:rsidRPr="008D6CBA">
              <w:rPr>
                <w:lang w:val="uk-UA"/>
              </w:rPr>
              <w:t>133 860</w:t>
            </w:r>
          </w:p>
        </w:tc>
        <w:tc>
          <w:tcPr>
            <w:tcW w:w="1080" w:type="dxa"/>
          </w:tcPr>
          <w:p w:rsidR="00794C64" w:rsidRPr="008D6CBA" w:rsidRDefault="00794C64" w:rsidP="005C165D">
            <w:pPr>
              <w:autoSpaceDE w:val="0"/>
              <w:autoSpaceDN w:val="0"/>
              <w:adjustRightInd w:val="0"/>
              <w:jc w:val="center"/>
              <w:rPr>
                <w:lang w:val="uk-UA"/>
              </w:rPr>
            </w:pPr>
            <w:r w:rsidRPr="008D6CBA">
              <w:rPr>
                <w:lang w:val="uk-UA"/>
              </w:rPr>
              <w:t>361 318</w:t>
            </w:r>
          </w:p>
        </w:tc>
        <w:tc>
          <w:tcPr>
            <w:tcW w:w="1108" w:type="dxa"/>
          </w:tcPr>
          <w:p w:rsidR="00794C64" w:rsidRPr="008D6CBA" w:rsidRDefault="00794C64" w:rsidP="005C165D">
            <w:pPr>
              <w:autoSpaceDE w:val="0"/>
              <w:autoSpaceDN w:val="0"/>
              <w:adjustRightInd w:val="0"/>
              <w:jc w:val="center"/>
              <w:rPr>
                <w:lang w:val="uk-UA"/>
              </w:rPr>
            </w:pPr>
            <w:r w:rsidRPr="008D6CBA">
              <w:rPr>
                <w:lang w:val="uk-UA"/>
              </w:rPr>
              <w:t>5119</w:t>
            </w:r>
          </w:p>
        </w:tc>
        <w:tc>
          <w:tcPr>
            <w:tcW w:w="1222" w:type="dxa"/>
          </w:tcPr>
          <w:p w:rsidR="00794C64" w:rsidRPr="008D6CBA" w:rsidRDefault="00794C64" w:rsidP="005C165D">
            <w:pPr>
              <w:autoSpaceDE w:val="0"/>
              <w:autoSpaceDN w:val="0"/>
              <w:adjustRightInd w:val="0"/>
              <w:jc w:val="center"/>
              <w:rPr>
                <w:lang w:val="uk-UA"/>
              </w:rPr>
            </w:pPr>
            <w:r w:rsidRPr="008D6CBA">
              <w:rPr>
                <w:lang w:val="uk-UA"/>
              </w:rPr>
              <w:t>1438</w:t>
            </w:r>
          </w:p>
        </w:tc>
      </w:tr>
    </w:tbl>
    <w:p w:rsidR="00794C64" w:rsidRDefault="00794C64" w:rsidP="00D50004">
      <w:pPr>
        <w:pStyle w:val="BodyText"/>
        <w:spacing w:after="0" w:line="360" w:lineRule="auto"/>
        <w:ind w:firstLine="567"/>
        <w:jc w:val="both"/>
        <w:rPr>
          <w:sz w:val="28"/>
          <w:szCs w:val="28"/>
          <w:lang w:val="uk-UA" w:eastAsia="uk-UA"/>
        </w:rPr>
      </w:pPr>
      <w:r>
        <w:rPr>
          <w:sz w:val="28"/>
          <w:szCs w:val="28"/>
          <w:lang w:val="uk-UA"/>
        </w:rPr>
        <w:t>В той же час р</w:t>
      </w:r>
      <w:r w:rsidRPr="008D6CBA">
        <w:rPr>
          <w:sz w:val="28"/>
          <w:szCs w:val="28"/>
          <w:lang w:val="uk-UA"/>
        </w:rPr>
        <w:t>оз</w:t>
      </w:r>
      <w:r w:rsidRPr="008D6CBA">
        <w:rPr>
          <w:sz w:val="28"/>
          <w:szCs w:val="28"/>
          <w:lang w:val="uk-UA"/>
        </w:rPr>
        <w:softHyphen/>
        <w:t xml:space="preserve">виток капіталізму сприяв формуванню двох нових соціальних груп – буржуазії та робітництва. Соціальний устрій </w:t>
      </w:r>
      <w:r w:rsidRPr="008D6CBA">
        <w:rPr>
          <w:sz w:val="28"/>
          <w:szCs w:val="28"/>
          <w:lang w:val="uk-UA" w:eastAsia="uk-UA"/>
        </w:rPr>
        <w:t>краю, так само як і економіка, носив відбиток переходу від феодально-кріпосницьких порядків до капіталі</w:t>
      </w:r>
      <w:r>
        <w:rPr>
          <w:sz w:val="28"/>
          <w:szCs w:val="28"/>
          <w:lang w:val="uk-UA" w:eastAsia="uk-UA"/>
        </w:rPr>
        <w:t>стичних</w:t>
      </w:r>
      <w:r w:rsidRPr="008D6CBA">
        <w:rPr>
          <w:sz w:val="28"/>
          <w:szCs w:val="28"/>
          <w:lang w:val="uk-UA" w:eastAsia="uk-UA"/>
        </w:rPr>
        <w:t xml:space="preserve">. </w:t>
      </w:r>
    </w:p>
    <w:p w:rsidR="00794C64" w:rsidRDefault="00794C64" w:rsidP="00956E9B">
      <w:pPr>
        <w:pStyle w:val="BodyText"/>
        <w:spacing w:after="0" w:line="360" w:lineRule="auto"/>
        <w:ind w:firstLine="567"/>
        <w:jc w:val="both"/>
        <w:rPr>
          <w:sz w:val="28"/>
          <w:szCs w:val="28"/>
          <w:lang w:val="uk-UA" w:eastAsia="uk-UA"/>
        </w:rPr>
      </w:pPr>
      <w:r w:rsidRPr="008D6CBA">
        <w:rPr>
          <w:sz w:val="28"/>
          <w:szCs w:val="28"/>
          <w:lang w:val="uk-UA" w:eastAsia="uk-UA"/>
        </w:rPr>
        <w:t>Дворянство</w:t>
      </w:r>
      <w:r>
        <w:rPr>
          <w:sz w:val="28"/>
          <w:szCs w:val="28"/>
          <w:lang w:val="uk-UA" w:eastAsia="uk-UA"/>
        </w:rPr>
        <w:t>, яке</w:t>
      </w:r>
      <w:r w:rsidRPr="008D6CBA">
        <w:rPr>
          <w:sz w:val="28"/>
          <w:szCs w:val="28"/>
          <w:lang w:val="uk-UA" w:eastAsia="uk-UA"/>
        </w:rPr>
        <w:t xml:space="preserve"> залишалося привілейованим, політично пануючим ста</w:t>
      </w:r>
      <w:r w:rsidRPr="008D6CBA">
        <w:rPr>
          <w:sz w:val="28"/>
          <w:szCs w:val="28"/>
          <w:lang w:val="uk-UA" w:eastAsia="uk-UA"/>
        </w:rPr>
        <w:softHyphen/>
        <w:t>ном</w:t>
      </w:r>
      <w:r>
        <w:rPr>
          <w:sz w:val="28"/>
          <w:szCs w:val="28"/>
          <w:lang w:val="uk-UA" w:eastAsia="uk-UA"/>
        </w:rPr>
        <w:t>, в пореформений період розко</w:t>
      </w:r>
      <w:r w:rsidRPr="008D6CBA">
        <w:rPr>
          <w:sz w:val="28"/>
          <w:szCs w:val="28"/>
          <w:lang w:val="uk-UA" w:eastAsia="uk-UA"/>
        </w:rPr>
        <w:t xml:space="preserve">лолося на дві верстви. Дворянство, </w:t>
      </w:r>
      <w:r>
        <w:rPr>
          <w:sz w:val="28"/>
          <w:szCs w:val="28"/>
          <w:lang w:val="uk-UA" w:eastAsia="uk-UA"/>
        </w:rPr>
        <w:t>що</w:t>
      </w:r>
      <w:r w:rsidRPr="008D6CBA">
        <w:rPr>
          <w:sz w:val="28"/>
          <w:szCs w:val="28"/>
          <w:lang w:val="uk-UA" w:eastAsia="uk-UA"/>
        </w:rPr>
        <w:t xml:space="preserve"> будувало своє господарство на капіталістичній основі, складало велику землевласницьку буржуазію, а поміщики, що ґрунтували його на відробітковій системі – прошарок дворян-напівкріпосників. Суб'єктивна не</w:t>
      </w:r>
      <w:r w:rsidRPr="008D6CBA">
        <w:rPr>
          <w:sz w:val="28"/>
          <w:szCs w:val="28"/>
          <w:lang w:val="uk-UA" w:eastAsia="uk-UA"/>
        </w:rPr>
        <w:softHyphen/>
        <w:t>спроможність швидко переорієнтуватися, відмовитися від зручного, побудованого на даровій праці життя, в сукупності з об'єктивними труднощами, – все це мало своїм під</w:t>
      </w:r>
      <w:r w:rsidRPr="008D6CBA">
        <w:rPr>
          <w:sz w:val="28"/>
          <w:szCs w:val="28"/>
          <w:lang w:val="uk-UA" w:eastAsia="uk-UA"/>
        </w:rPr>
        <w:softHyphen/>
        <w:t xml:space="preserve">сумком втрату дворянством на кінець XIX ст. великої кількості земель. Внаслідок продажу земель у Бессарабії </w:t>
      </w:r>
      <w:r>
        <w:rPr>
          <w:sz w:val="28"/>
          <w:szCs w:val="28"/>
          <w:lang w:val="uk-UA" w:eastAsia="uk-UA"/>
        </w:rPr>
        <w:t xml:space="preserve">у </w:t>
      </w:r>
      <w:r w:rsidRPr="008D6CBA">
        <w:rPr>
          <w:sz w:val="28"/>
          <w:szCs w:val="28"/>
          <w:lang w:val="uk-UA" w:eastAsia="uk-UA"/>
        </w:rPr>
        <w:t>1874</w:t>
      </w:r>
      <w:r>
        <w:rPr>
          <w:sz w:val="28"/>
          <w:szCs w:val="28"/>
          <w:lang w:val="uk-UA" w:eastAsia="uk-UA"/>
        </w:rPr>
        <w:t>-</w:t>
      </w:r>
      <w:r w:rsidRPr="008D6CBA">
        <w:rPr>
          <w:sz w:val="28"/>
          <w:szCs w:val="28"/>
          <w:lang w:val="uk-UA" w:eastAsia="uk-UA"/>
        </w:rPr>
        <w:t xml:space="preserve">1897 </w:t>
      </w:r>
      <w:r w:rsidRPr="008D6CBA">
        <w:rPr>
          <w:sz w:val="28"/>
          <w:szCs w:val="28"/>
          <w:lang w:val="uk-UA" w:eastAsia="fr-FR"/>
        </w:rPr>
        <w:t xml:space="preserve">pp. </w:t>
      </w:r>
      <w:r w:rsidRPr="008D6CBA">
        <w:rPr>
          <w:sz w:val="28"/>
          <w:szCs w:val="28"/>
          <w:lang w:val="uk-UA" w:eastAsia="uk-UA"/>
        </w:rPr>
        <w:t>дворянське землеволодіння скоротилося на 120 347 дес. В А</w:t>
      </w:r>
      <w:r>
        <w:rPr>
          <w:sz w:val="28"/>
          <w:szCs w:val="28"/>
          <w:lang w:val="uk-UA" w:eastAsia="uk-UA"/>
        </w:rPr>
        <w:t>к</w:t>
      </w:r>
      <w:r w:rsidRPr="008D6CBA">
        <w:rPr>
          <w:sz w:val="28"/>
          <w:szCs w:val="28"/>
          <w:lang w:val="uk-UA" w:eastAsia="uk-UA"/>
        </w:rPr>
        <w:t xml:space="preserve">керманському повіті дворяни продали 38 631 дес. </w:t>
      </w:r>
      <w:r w:rsidRPr="008D6CBA">
        <w:rPr>
          <w:sz w:val="28"/>
          <w:szCs w:val="28"/>
          <w:lang w:val="uk-UA"/>
        </w:rPr>
        <w:t xml:space="preserve">[10, с. 210]. </w:t>
      </w:r>
      <w:r>
        <w:rPr>
          <w:sz w:val="28"/>
          <w:szCs w:val="28"/>
          <w:lang w:val="uk-UA" w:eastAsia="uk-UA"/>
        </w:rPr>
        <w:t>Однак, ці д</w:t>
      </w:r>
      <w:r w:rsidRPr="008D6CBA">
        <w:rPr>
          <w:sz w:val="28"/>
          <w:szCs w:val="28"/>
          <w:lang w:val="uk-UA" w:eastAsia="uk-UA"/>
        </w:rPr>
        <w:t>ані ще не дають підстав для висновку про суцільний занепад</w:t>
      </w:r>
      <w:r>
        <w:rPr>
          <w:sz w:val="28"/>
          <w:szCs w:val="28"/>
          <w:lang w:val="uk-UA" w:eastAsia="uk-UA"/>
        </w:rPr>
        <w:t xml:space="preserve"> стану</w:t>
      </w:r>
      <w:r w:rsidRPr="008D6CBA">
        <w:rPr>
          <w:sz w:val="28"/>
          <w:szCs w:val="28"/>
          <w:lang w:val="uk-UA" w:eastAsia="uk-UA"/>
        </w:rPr>
        <w:t>. Якщо дворянство було найбільшим продавцем землі, то саме воно залишалося її покупцем. У 1887 р. в</w:t>
      </w:r>
      <w:r>
        <w:rPr>
          <w:sz w:val="28"/>
          <w:szCs w:val="28"/>
          <w:lang w:val="uk-UA" w:eastAsia="uk-UA"/>
        </w:rPr>
        <w:t xml:space="preserve"> руках Бессарабських дворян зна</w:t>
      </w:r>
      <w:r w:rsidRPr="008D6CBA">
        <w:rPr>
          <w:sz w:val="28"/>
          <w:szCs w:val="28"/>
          <w:lang w:val="uk-UA" w:eastAsia="uk-UA"/>
        </w:rPr>
        <w:t xml:space="preserve">ходився 1 млн. з 1,8 млн. дес. всієї приватної землі губернії </w:t>
      </w:r>
      <w:r w:rsidRPr="008D6CBA">
        <w:rPr>
          <w:sz w:val="28"/>
          <w:szCs w:val="28"/>
          <w:lang w:val="uk-UA"/>
        </w:rPr>
        <w:t>[10 с., 215]</w:t>
      </w:r>
      <w:r w:rsidRPr="008D6CBA">
        <w:rPr>
          <w:sz w:val="28"/>
          <w:szCs w:val="28"/>
          <w:lang w:val="uk-UA" w:eastAsia="uk-UA"/>
        </w:rPr>
        <w:t xml:space="preserve">. </w:t>
      </w:r>
    </w:p>
    <w:p w:rsidR="00794C64" w:rsidRPr="00FF4508" w:rsidRDefault="00794C64" w:rsidP="00956E9B">
      <w:pPr>
        <w:pStyle w:val="BodyText"/>
        <w:spacing w:after="0" w:line="360" w:lineRule="auto"/>
        <w:ind w:firstLine="567"/>
        <w:jc w:val="both"/>
        <w:rPr>
          <w:sz w:val="28"/>
          <w:szCs w:val="28"/>
          <w:lang w:val="uk-UA"/>
        </w:rPr>
      </w:pPr>
      <w:r>
        <w:rPr>
          <w:sz w:val="28"/>
          <w:szCs w:val="28"/>
          <w:lang w:val="uk-UA" w:eastAsia="uk-UA"/>
        </w:rPr>
        <w:t>П</w:t>
      </w:r>
      <w:r w:rsidRPr="008D6CBA">
        <w:rPr>
          <w:sz w:val="28"/>
          <w:szCs w:val="28"/>
          <w:lang w:val="uk-UA" w:eastAsia="uk-UA"/>
        </w:rPr>
        <w:t xml:space="preserve">омітною </w:t>
      </w:r>
      <w:r>
        <w:rPr>
          <w:sz w:val="28"/>
          <w:szCs w:val="28"/>
          <w:lang w:val="uk-UA" w:eastAsia="uk-UA"/>
        </w:rPr>
        <w:t>у пореформену добу була</w:t>
      </w:r>
      <w:r w:rsidRPr="008D6CBA">
        <w:rPr>
          <w:sz w:val="28"/>
          <w:szCs w:val="28"/>
          <w:lang w:val="uk-UA" w:eastAsia="uk-UA"/>
        </w:rPr>
        <w:t xml:space="preserve"> соціально-економічна диференціація дворянства. В Бессарабії дворяни, які володіли ділян</w:t>
      </w:r>
      <w:r w:rsidRPr="008D6CBA">
        <w:rPr>
          <w:sz w:val="28"/>
          <w:szCs w:val="28"/>
          <w:lang w:val="uk-UA" w:eastAsia="uk-UA"/>
        </w:rPr>
        <w:softHyphen/>
        <w:t xml:space="preserve">ками землі площею до </w:t>
      </w:r>
      <w:r w:rsidRPr="008D6CBA">
        <w:rPr>
          <w:sz w:val="28"/>
          <w:szCs w:val="28"/>
          <w:lang w:val="uk-UA"/>
        </w:rPr>
        <w:t xml:space="preserve">20 </w:t>
      </w:r>
      <w:r w:rsidRPr="008D6CBA">
        <w:rPr>
          <w:sz w:val="28"/>
          <w:szCs w:val="28"/>
          <w:lang w:val="uk-UA" w:eastAsia="uk-UA"/>
        </w:rPr>
        <w:t xml:space="preserve">дес. складали на початку XX ст. </w:t>
      </w:r>
      <w:r w:rsidRPr="008D6CBA">
        <w:rPr>
          <w:sz w:val="28"/>
          <w:szCs w:val="28"/>
          <w:lang w:val="uk-UA"/>
        </w:rPr>
        <w:t xml:space="preserve">13% </w:t>
      </w:r>
      <w:r w:rsidRPr="008D6CBA">
        <w:rPr>
          <w:sz w:val="28"/>
          <w:szCs w:val="28"/>
          <w:lang w:val="uk-UA" w:eastAsia="uk-UA"/>
        </w:rPr>
        <w:t xml:space="preserve">всього дворянства, власники, які мали від </w:t>
      </w:r>
      <w:r w:rsidRPr="008D6CBA">
        <w:rPr>
          <w:sz w:val="28"/>
          <w:szCs w:val="28"/>
          <w:lang w:val="uk-UA"/>
        </w:rPr>
        <w:t xml:space="preserve">100 </w:t>
      </w:r>
      <w:r w:rsidRPr="008D6CBA">
        <w:rPr>
          <w:sz w:val="28"/>
          <w:szCs w:val="28"/>
          <w:lang w:val="uk-UA" w:eastAsia="uk-UA"/>
        </w:rPr>
        <w:t xml:space="preserve">до </w:t>
      </w:r>
      <w:r w:rsidRPr="008D6CBA">
        <w:rPr>
          <w:sz w:val="28"/>
          <w:szCs w:val="28"/>
          <w:lang w:val="uk-UA"/>
        </w:rPr>
        <w:t xml:space="preserve">1000 </w:t>
      </w:r>
      <w:r w:rsidRPr="008D6CBA">
        <w:rPr>
          <w:sz w:val="28"/>
          <w:szCs w:val="28"/>
          <w:lang w:val="uk-UA" w:eastAsia="uk-UA"/>
        </w:rPr>
        <w:t xml:space="preserve">дес. землі </w:t>
      </w:r>
      <w:r w:rsidRPr="008D6CBA">
        <w:rPr>
          <w:sz w:val="28"/>
          <w:szCs w:val="28"/>
          <w:lang w:val="uk-UA"/>
        </w:rPr>
        <w:t xml:space="preserve">– </w:t>
      </w:r>
      <w:r w:rsidRPr="008D6CBA">
        <w:rPr>
          <w:sz w:val="28"/>
          <w:szCs w:val="28"/>
          <w:lang w:val="uk-UA" w:eastAsia="uk-UA"/>
        </w:rPr>
        <w:t xml:space="preserve">близько </w:t>
      </w:r>
      <w:r w:rsidRPr="008D6CBA">
        <w:rPr>
          <w:sz w:val="28"/>
          <w:szCs w:val="28"/>
          <w:lang w:val="uk-UA"/>
        </w:rPr>
        <w:t xml:space="preserve">36%, </w:t>
      </w:r>
      <w:r w:rsidRPr="008D6CBA">
        <w:rPr>
          <w:sz w:val="28"/>
          <w:szCs w:val="28"/>
          <w:lang w:val="uk-UA" w:eastAsia="uk-UA"/>
        </w:rPr>
        <w:t xml:space="preserve">від </w:t>
      </w:r>
      <w:r w:rsidRPr="008D6CBA">
        <w:rPr>
          <w:sz w:val="28"/>
          <w:szCs w:val="28"/>
          <w:lang w:val="uk-UA"/>
        </w:rPr>
        <w:t xml:space="preserve">1000 </w:t>
      </w:r>
      <w:r w:rsidRPr="008D6CBA">
        <w:rPr>
          <w:sz w:val="28"/>
          <w:szCs w:val="28"/>
          <w:lang w:val="uk-UA" w:eastAsia="uk-UA"/>
        </w:rPr>
        <w:t xml:space="preserve">до </w:t>
      </w:r>
      <w:r w:rsidRPr="008D6CBA">
        <w:rPr>
          <w:sz w:val="28"/>
          <w:szCs w:val="28"/>
          <w:lang w:val="uk-UA"/>
        </w:rPr>
        <w:t xml:space="preserve">5000 – </w:t>
      </w:r>
      <w:r w:rsidRPr="008D6CBA">
        <w:rPr>
          <w:sz w:val="28"/>
          <w:szCs w:val="28"/>
          <w:lang w:val="uk-UA" w:eastAsia="uk-UA"/>
        </w:rPr>
        <w:t xml:space="preserve">майже </w:t>
      </w:r>
      <w:r w:rsidRPr="008D6CBA">
        <w:rPr>
          <w:sz w:val="28"/>
          <w:szCs w:val="28"/>
          <w:lang w:val="uk-UA"/>
        </w:rPr>
        <w:t>50%.</w:t>
      </w:r>
      <w:r>
        <w:rPr>
          <w:sz w:val="28"/>
          <w:szCs w:val="28"/>
          <w:lang w:val="uk-UA"/>
        </w:rPr>
        <w:t xml:space="preserve"> В</w:t>
      </w:r>
      <w:r>
        <w:rPr>
          <w:sz w:val="28"/>
          <w:szCs w:val="28"/>
          <w:lang w:val="uk-UA" w:eastAsia="uk-UA"/>
        </w:rPr>
        <w:t>еликі землевласники</w:t>
      </w:r>
      <w:r w:rsidRPr="008D6CBA">
        <w:rPr>
          <w:sz w:val="28"/>
          <w:szCs w:val="28"/>
          <w:lang w:val="uk-UA" w:eastAsia="uk-UA"/>
        </w:rPr>
        <w:t xml:space="preserve"> </w:t>
      </w:r>
      <w:r>
        <w:rPr>
          <w:sz w:val="28"/>
          <w:szCs w:val="28"/>
          <w:lang w:val="uk-UA" w:eastAsia="uk-UA"/>
        </w:rPr>
        <w:t>часто займалися у своїх господарствах техніч</w:t>
      </w:r>
      <w:r w:rsidRPr="008D6CBA">
        <w:rPr>
          <w:sz w:val="28"/>
          <w:szCs w:val="28"/>
          <w:lang w:val="uk-UA" w:eastAsia="uk-UA"/>
        </w:rPr>
        <w:t>ною обробкою сільськогосподарських продуктів</w:t>
      </w:r>
      <w:r>
        <w:rPr>
          <w:sz w:val="28"/>
          <w:szCs w:val="28"/>
          <w:lang w:val="uk-UA" w:eastAsia="uk-UA"/>
        </w:rPr>
        <w:t xml:space="preserve"> – </w:t>
      </w:r>
      <w:r w:rsidRPr="008D6CBA">
        <w:rPr>
          <w:sz w:val="28"/>
          <w:szCs w:val="28"/>
          <w:lang w:val="uk-UA" w:eastAsia="uk-UA"/>
        </w:rPr>
        <w:t>винокуріння</w:t>
      </w:r>
      <w:r>
        <w:rPr>
          <w:sz w:val="28"/>
          <w:szCs w:val="28"/>
          <w:lang w:val="uk-UA" w:eastAsia="uk-UA"/>
        </w:rPr>
        <w:t>м</w:t>
      </w:r>
      <w:r w:rsidRPr="008D6CBA">
        <w:rPr>
          <w:sz w:val="28"/>
          <w:szCs w:val="28"/>
          <w:lang w:val="uk-UA" w:eastAsia="uk-UA"/>
        </w:rPr>
        <w:t>, цукров</w:t>
      </w:r>
      <w:r>
        <w:rPr>
          <w:sz w:val="28"/>
          <w:szCs w:val="28"/>
          <w:lang w:val="uk-UA" w:eastAsia="uk-UA"/>
        </w:rPr>
        <w:t>им</w:t>
      </w:r>
      <w:r w:rsidRPr="008D6CBA">
        <w:rPr>
          <w:sz w:val="28"/>
          <w:szCs w:val="28"/>
          <w:lang w:val="uk-UA" w:eastAsia="uk-UA"/>
        </w:rPr>
        <w:t xml:space="preserve"> та тютюнов</w:t>
      </w:r>
      <w:r>
        <w:rPr>
          <w:sz w:val="28"/>
          <w:szCs w:val="28"/>
          <w:lang w:val="uk-UA" w:eastAsia="uk-UA"/>
        </w:rPr>
        <w:t>им</w:t>
      </w:r>
      <w:r w:rsidRPr="008D6CBA">
        <w:rPr>
          <w:sz w:val="28"/>
          <w:szCs w:val="28"/>
          <w:lang w:val="uk-UA" w:eastAsia="uk-UA"/>
        </w:rPr>
        <w:t xml:space="preserve"> виробництво</w:t>
      </w:r>
      <w:r>
        <w:rPr>
          <w:sz w:val="28"/>
          <w:szCs w:val="28"/>
          <w:lang w:val="uk-UA" w:eastAsia="uk-UA"/>
        </w:rPr>
        <w:t xml:space="preserve">м, таким чином, стаючи джерелом поповнення нової верстви – буржуазії. </w:t>
      </w:r>
      <w:r w:rsidRPr="00FF4508">
        <w:rPr>
          <w:sz w:val="28"/>
          <w:szCs w:val="28"/>
          <w:lang w:val="uk-UA" w:eastAsia="uk-UA"/>
        </w:rPr>
        <w:t>Дворянство повільно, ал</w:t>
      </w:r>
      <w:r>
        <w:rPr>
          <w:sz w:val="28"/>
          <w:szCs w:val="28"/>
          <w:lang w:val="uk-UA" w:eastAsia="uk-UA"/>
        </w:rPr>
        <w:t>е неухильно розмив</w:t>
      </w:r>
      <w:r w:rsidRPr="00FF4508">
        <w:rPr>
          <w:sz w:val="28"/>
          <w:szCs w:val="28"/>
          <w:lang w:val="uk-UA" w:eastAsia="uk-UA"/>
        </w:rPr>
        <w:t xml:space="preserve">лося, його представники </w:t>
      </w:r>
      <w:r>
        <w:rPr>
          <w:sz w:val="28"/>
          <w:szCs w:val="28"/>
          <w:lang w:val="uk-UA" w:eastAsia="uk-UA"/>
        </w:rPr>
        <w:t>вступали до</w:t>
      </w:r>
      <w:r w:rsidRPr="00FF4508">
        <w:rPr>
          <w:sz w:val="28"/>
          <w:szCs w:val="28"/>
          <w:lang w:val="uk-UA" w:eastAsia="uk-UA"/>
        </w:rPr>
        <w:t xml:space="preserve"> ряд</w:t>
      </w:r>
      <w:r>
        <w:rPr>
          <w:sz w:val="28"/>
          <w:szCs w:val="28"/>
          <w:lang w:val="uk-UA" w:eastAsia="uk-UA"/>
        </w:rPr>
        <w:t>ів</w:t>
      </w:r>
      <w:r w:rsidRPr="00FF4508">
        <w:rPr>
          <w:sz w:val="28"/>
          <w:szCs w:val="28"/>
          <w:lang w:val="uk-UA" w:eastAsia="uk-UA"/>
        </w:rPr>
        <w:t xml:space="preserve"> підприємців, службовців, інтелігенції.</w:t>
      </w:r>
    </w:p>
    <w:p w:rsidR="00794C64" w:rsidRPr="008D6CBA" w:rsidRDefault="00794C64" w:rsidP="00D50004">
      <w:pPr>
        <w:pStyle w:val="BodyText"/>
        <w:spacing w:after="0" w:line="360" w:lineRule="auto"/>
        <w:ind w:firstLine="567"/>
        <w:jc w:val="both"/>
        <w:rPr>
          <w:sz w:val="28"/>
          <w:szCs w:val="28"/>
          <w:lang w:val="uk-UA" w:eastAsia="uk-UA"/>
        </w:rPr>
      </w:pPr>
      <w:r w:rsidRPr="008D6CBA">
        <w:rPr>
          <w:sz w:val="28"/>
          <w:szCs w:val="28"/>
          <w:lang w:val="uk-UA" w:eastAsia="uk-UA"/>
        </w:rPr>
        <w:t xml:space="preserve"> Найбільшою категорією міського населення були міщани – пред</w:t>
      </w:r>
      <w:r w:rsidRPr="008D6CBA">
        <w:rPr>
          <w:sz w:val="28"/>
          <w:szCs w:val="28"/>
          <w:lang w:val="uk-UA" w:eastAsia="uk-UA"/>
        </w:rPr>
        <w:softHyphen/>
        <w:t>ставники податного стану, який включав до себе різні групи міських жителів. Щоб потра</w:t>
      </w:r>
      <w:r w:rsidRPr="008D6CBA">
        <w:rPr>
          <w:sz w:val="28"/>
          <w:szCs w:val="28"/>
          <w:lang w:val="uk-UA" w:eastAsia="uk-UA"/>
        </w:rPr>
        <w:softHyphen/>
        <w:t xml:space="preserve">пити до міщанського </w:t>
      </w:r>
      <w:r>
        <w:rPr>
          <w:sz w:val="28"/>
          <w:szCs w:val="28"/>
          <w:lang w:val="uk-UA" w:eastAsia="uk-UA"/>
        </w:rPr>
        <w:t>осередку</w:t>
      </w:r>
      <w:r w:rsidRPr="008D6CBA">
        <w:rPr>
          <w:sz w:val="28"/>
          <w:szCs w:val="28"/>
          <w:lang w:val="uk-UA" w:eastAsia="uk-UA"/>
        </w:rPr>
        <w:t xml:space="preserve"> необхідно було мати в місті нерухому власність, займатися торгівлею і ремеслом, нести податні обов'язки й виконувати міські громадські роботи. </w:t>
      </w:r>
      <w:r>
        <w:rPr>
          <w:sz w:val="28"/>
          <w:szCs w:val="28"/>
          <w:lang w:val="uk-UA" w:eastAsia="uk-UA"/>
        </w:rPr>
        <w:t>П</w:t>
      </w:r>
      <w:r w:rsidRPr="008D6CBA">
        <w:rPr>
          <w:sz w:val="28"/>
          <w:szCs w:val="28"/>
          <w:lang w:val="uk-UA" w:eastAsia="uk-UA"/>
        </w:rPr>
        <w:t xml:space="preserve">озбавити прав міщанина міг тільки суд. За Жалуваною грамотою містам міщани одержали право корпоративного об'єднання і станового самоврядування. </w:t>
      </w:r>
      <w:r>
        <w:rPr>
          <w:sz w:val="28"/>
          <w:szCs w:val="28"/>
          <w:lang w:val="uk-UA" w:eastAsia="uk-UA"/>
        </w:rPr>
        <w:t>Вони</w:t>
      </w:r>
      <w:r w:rsidRPr="008D6CBA">
        <w:rPr>
          <w:sz w:val="28"/>
          <w:szCs w:val="28"/>
          <w:lang w:val="uk-UA" w:eastAsia="uk-UA"/>
        </w:rPr>
        <w:t xml:space="preserve"> були зобов'язані приписатися до певного міста, </w:t>
      </w:r>
      <w:r>
        <w:rPr>
          <w:sz w:val="28"/>
          <w:szCs w:val="28"/>
          <w:lang w:val="uk-UA" w:eastAsia="uk-UA"/>
        </w:rPr>
        <w:t>сплачувати</w:t>
      </w:r>
      <w:r w:rsidRPr="008D6CBA">
        <w:rPr>
          <w:sz w:val="28"/>
          <w:szCs w:val="28"/>
          <w:lang w:val="uk-UA" w:eastAsia="uk-UA"/>
        </w:rPr>
        <w:t xml:space="preserve"> подушну подать</w:t>
      </w:r>
      <w:r>
        <w:rPr>
          <w:sz w:val="28"/>
          <w:szCs w:val="28"/>
          <w:lang w:val="uk-UA" w:eastAsia="uk-UA"/>
        </w:rPr>
        <w:t xml:space="preserve"> та</w:t>
      </w:r>
      <w:r w:rsidRPr="008D6CBA">
        <w:rPr>
          <w:sz w:val="28"/>
          <w:szCs w:val="28"/>
          <w:lang w:val="uk-UA" w:eastAsia="uk-UA"/>
        </w:rPr>
        <w:t xml:space="preserve"> внутрішні міські збори, нес</w:t>
      </w:r>
      <w:r>
        <w:rPr>
          <w:sz w:val="28"/>
          <w:szCs w:val="28"/>
          <w:lang w:val="uk-UA" w:eastAsia="uk-UA"/>
        </w:rPr>
        <w:t>ти рекрут</w:t>
      </w:r>
      <w:r w:rsidRPr="008D6CBA">
        <w:rPr>
          <w:sz w:val="28"/>
          <w:szCs w:val="28"/>
          <w:lang w:val="uk-UA" w:eastAsia="uk-UA"/>
        </w:rPr>
        <w:t xml:space="preserve">ську повинність </w:t>
      </w:r>
      <w:r w:rsidRPr="008D6CBA">
        <w:rPr>
          <w:sz w:val="28"/>
          <w:szCs w:val="28"/>
          <w:lang w:val="uk-UA"/>
        </w:rPr>
        <w:t>[</w:t>
      </w:r>
      <w:r>
        <w:rPr>
          <w:sz w:val="28"/>
          <w:szCs w:val="28"/>
          <w:lang w:val="uk-UA"/>
        </w:rPr>
        <w:t>9</w:t>
      </w:r>
      <w:r w:rsidRPr="008D6CBA">
        <w:rPr>
          <w:sz w:val="28"/>
          <w:szCs w:val="28"/>
          <w:lang w:val="uk-UA"/>
        </w:rPr>
        <w:t>, с. 22]</w:t>
      </w:r>
      <w:r w:rsidRPr="008D6CBA">
        <w:rPr>
          <w:sz w:val="28"/>
          <w:szCs w:val="28"/>
          <w:lang w:val="uk-UA" w:eastAsia="uk-UA"/>
        </w:rPr>
        <w:t>. У 1865 р. міщани б</w:t>
      </w:r>
      <w:r>
        <w:rPr>
          <w:sz w:val="28"/>
          <w:szCs w:val="28"/>
          <w:lang w:val="uk-UA" w:eastAsia="uk-UA"/>
        </w:rPr>
        <w:t>ули звільнені від тілесних пока</w:t>
      </w:r>
      <w:r w:rsidRPr="008D6CBA">
        <w:rPr>
          <w:sz w:val="28"/>
          <w:szCs w:val="28"/>
          <w:lang w:val="uk-UA" w:eastAsia="uk-UA"/>
        </w:rPr>
        <w:t xml:space="preserve">рань, </w:t>
      </w:r>
      <w:r>
        <w:rPr>
          <w:sz w:val="28"/>
          <w:szCs w:val="28"/>
          <w:lang w:val="uk-UA" w:eastAsia="uk-UA"/>
        </w:rPr>
        <w:t xml:space="preserve">а </w:t>
      </w:r>
      <w:r w:rsidRPr="008D6CBA">
        <w:rPr>
          <w:sz w:val="28"/>
          <w:szCs w:val="28"/>
          <w:lang w:val="uk-UA" w:eastAsia="uk-UA"/>
        </w:rPr>
        <w:t xml:space="preserve">у ході судової реформи були ліквідовані станові суди. </w:t>
      </w:r>
      <w:r>
        <w:rPr>
          <w:sz w:val="28"/>
          <w:szCs w:val="28"/>
          <w:lang w:val="uk-UA" w:eastAsia="uk-UA"/>
        </w:rPr>
        <w:t xml:space="preserve">Представники стану </w:t>
      </w:r>
      <w:r w:rsidRPr="008D6CBA">
        <w:rPr>
          <w:sz w:val="28"/>
          <w:szCs w:val="28"/>
          <w:lang w:val="uk-UA" w:eastAsia="uk-UA"/>
        </w:rPr>
        <w:t xml:space="preserve">дістали доступ до державної служби з правом придбання особистого дворянства. За переписом 1897 р. міщани становили 22% усього населення Південної Бессарабії </w:t>
      </w:r>
      <w:r w:rsidRPr="008D6CBA">
        <w:rPr>
          <w:sz w:val="28"/>
          <w:szCs w:val="28"/>
          <w:lang w:val="uk-UA"/>
        </w:rPr>
        <w:t>[</w:t>
      </w:r>
      <w:r>
        <w:rPr>
          <w:sz w:val="28"/>
          <w:szCs w:val="28"/>
          <w:lang w:val="uk-UA"/>
        </w:rPr>
        <w:t>8</w:t>
      </w:r>
      <w:r w:rsidRPr="008D6CBA">
        <w:rPr>
          <w:sz w:val="28"/>
          <w:szCs w:val="28"/>
          <w:lang w:val="uk-UA"/>
        </w:rPr>
        <w:t>,  с. 97]. В</w:t>
      </w:r>
      <w:r w:rsidRPr="008D6CBA">
        <w:rPr>
          <w:sz w:val="28"/>
          <w:szCs w:val="28"/>
          <w:lang w:val="uk-UA" w:eastAsia="uk-UA"/>
        </w:rPr>
        <w:t xml:space="preserve"> Ак</w:t>
      </w:r>
      <w:r>
        <w:rPr>
          <w:sz w:val="28"/>
          <w:szCs w:val="28"/>
          <w:lang w:val="uk-UA" w:eastAsia="uk-UA"/>
        </w:rPr>
        <w:t>к</w:t>
      </w:r>
      <w:r w:rsidRPr="008D6CBA">
        <w:rPr>
          <w:sz w:val="28"/>
          <w:szCs w:val="28"/>
          <w:lang w:val="uk-UA" w:eastAsia="uk-UA"/>
        </w:rPr>
        <w:t xml:space="preserve">ермані вони складали 87%  населення, в Ізмаїлі – 89%, в Кілії – 95%, в Рені – 85% </w:t>
      </w:r>
      <w:r w:rsidRPr="008D6CBA">
        <w:rPr>
          <w:sz w:val="28"/>
          <w:szCs w:val="28"/>
          <w:lang w:val="uk-UA"/>
        </w:rPr>
        <w:t>[1, с. 250-251]</w:t>
      </w:r>
      <w:r w:rsidRPr="008D6CBA">
        <w:rPr>
          <w:sz w:val="28"/>
          <w:szCs w:val="28"/>
          <w:lang w:val="uk-UA" w:eastAsia="uk-UA"/>
        </w:rPr>
        <w:t xml:space="preserve">. </w:t>
      </w:r>
    </w:p>
    <w:p w:rsidR="00794C64" w:rsidRPr="008D6CBA" w:rsidRDefault="00794C64" w:rsidP="00D50004">
      <w:pPr>
        <w:pStyle w:val="BodyText"/>
        <w:spacing w:after="0" w:line="360" w:lineRule="auto"/>
        <w:ind w:firstLine="567"/>
        <w:jc w:val="both"/>
        <w:rPr>
          <w:sz w:val="28"/>
          <w:szCs w:val="28"/>
          <w:lang w:val="uk-UA"/>
        </w:rPr>
      </w:pPr>
      <w:r w:rsidRPr="008D6CBA">
        <w:rPr>
          <w:sz w:val="28"/>
          <w:szCs w:val="28"/>
          <w:lang w:val="uk-UA" w:eastAsia="uk-UA"/>
        </w:rPr>
        <w:t>Близькими за своєю діяльністю до верстви міщан були купці. Купцям належала значна частина торговельно-промислових закладів та нерухомого майна. Торговельно-промислова діяльність купецтва знаходилася в полі постійної уваги держави, а турбота про розвиток вітчизняних промислів і торгівлі відносилася до числа найважливіших функцій державної влади.</w:t>
      </w:r>
    </w:p>
    <w:p w:rsidR="00794C64" w:rsidRPr="008D6CBA" w:rsidRDefault="00794C64" w:rsidP="00D50004">
      <w:pPr>
        <w:pStyle w:val="BodyText"/>
        <w:spacing w:after="0" w:line="360" w:lineRule="auto"/>
        <w:ind w:firstLine="567"/>
        <w:jc w:val="both"/>
        <w:rPr>
          <w:sz w:val="28"/>
          <w:szCs w:val="28"/>
          <w:lang w:val="uk-UA"/>
        </w:rPr>
      </w:pPr>
      <w:r w:rsidRPr="008D6CBA">
        <w:rPr>
          <w:sz w:val="28"/>
          <w:szCs w:val="28"/>
          <w:lang w:val="uk-UA" w:eastAsia="uk-UA"/>
        </w:rPr>
        <w:t xml:space="preserve">В 1863 р. був введений новий гільдійський устрій. Заняття торгівлею і промислами стали доступними для представників усіх станів без запису в гільдію за умови сплати торгових і промислових свідоцтв, але без отримання станових гільдійських прав. Число купецьких гільдій скорочувалося до двох. При цьому до 1-ї гільдії була віднесена оптова торгівля, до 2-ї – роздрібна. Протягом XIX ст. чисельність купців у </w:t>
      </w:r>
      <w:r>
        <w:rPr>
          <w:sz w:val="28"/>
          <w:szCs w:val="28"/>
          <w:lang w:val="uk-UA" w:eastAsia="uk-UA"/>
        </w:rPr>
        <w:t>п</w:t>
      </w:r>
      <w:r w:rsidRPr="008D6CBA">
        <w:rPr>
          <w:sz w:val="28"/>
          <w:szCs w:val="28"/>
          <w:lang w:val="uk-UA" w:eastAsia="uk-UA"/>
        </w:rPr>
        <w:t xml:space="preserve">ридунайських містах збільшилася. За </w:t>
      </w:r>
      <w:r>
        <w:rPr>
          <w:sz w:val="28"/>
          <w:szCs w:val="28"/>
          <w:lang w:val="uk-UA" w:eastAsia="uk-UA"/>
        </w:rPr>
        <w:t>кількістю цієї верстви</w:t>
      </w:r>
      <w:r w:rsidRPr="008D6CBA">
        <w:rPr>
          <w:sz w:val="28"/>
          <w:szCs w:val="28"/>
          <w:lang w:val="uk-UA" w:eastAsia="uk-UA"/>
        </w:rPr>
        <w:t xml:space="preserve"> Ізмаїл та Ак</w:t>
      </w:r>
      <w:r>
        <w:rPr>
          <w:sz w:val="28"/>
          <w:szCs w:val="28"/>
          <w:lang w:val="uk-UA" w:eastAsia="uk-UA"/>
        </w:rPr>
        <w:t>к</w:t>
      </w:r>
      <w:r w:rsidRPr="008D6CBA">
        <w:rPr>
          <w:sz w:val="28"/>
          <w:szCs w:val="28"/>
          <w:lang w:val="uk-UA" w:eastAsia="uk-UA"/>
        </w:rPr>
        <w:t xml:space="preserve">ерман займали друге місце після Кишинева </w:t>
      </w:r>
      <w:r w:rsidRPr="008D6CBA">
        <w:rPr>
          <w:sz w:val="28"/>
          <w:szCs w:val="28"/>
          <w:lang w:val="uk-UA"/>
        </w:rPr>
        <w:t>[</w:t>
      </w:r>
      <w:r>
        <w:rPr>
          <w:sz w:val="28"/>
          <w:szCs w:val="28"/>
          <w:lang w:val="uk-UA"/>
        </w:rPr>
        <w:t>3</w:t>
      </w:r>
      <w:r w:rsidRPr="008D6CBA">
        <w:rPr>
          <w:sz w:val="28"/>
          <w:szCs w:val="28"/>
          <w:lang w:val="uk-UA"/>
        </w:rPr>
        <w:t>, с. 47]</w:t>
      </w:r>
      <w:r w:rsidRPr="008D6CBA">
        <w:rPr>
          <w:sz w:val="28"/>
          <w:szCs w:val="28"/>
          <w:lang w:val="uk-UA" w:eastAsia="uk-UA"/>
        </w:rPr>
        <w:t>. Купецький стан поповнювався за рахунок міщан, дворян та селян.</w:t>
      </w:r>
    </w:p>
    <w:p w:rsidR="00794C64" w:rsidRPr="008D6CBA" w:rsidRDefault="00794C64" w:rsidP="00CC73B9">
      <w:pPr>
        <w:pStyle w:val="BodyTextIndent"/>
        <w:spacing w:after="0" w:line="360" w:lineRule="auto"/>
        <w:ind w:firstLine="567"/>
        <w:jc w:val="both"/>
        <w:rPr>
          <w:sz w:val="28"/>
          <w:szCs w:val="28"/>
          <w:lang w:val="uk-UA"/>
        </w:rPr>
      </w:pPr>
      <w:r w:rsidRPr="008D6CBA">
        <w:rPr>
          <w:sz w:val="28"/>
          <w:szCs w:val="28"/>
          <w:lang w:val="uk-UA" w:eastAsia="uk-UA"/>
        </w:rPr>
        <w:t xml:space="preserve">Реформа 1861 </w:t>
      </w:r>
      <w:r w:rsidRPr="008D6CBA">
        <w:rPr>
          <w:sz w:val="28"/>
          <w:szCs w:val="28"/>
          <w:lang w:val="uk-UA" w:eastAsia="fr-FR"/>
        </w:rPr>
        <w:t xml:space="preserve">p., </w:t>
      </w:r>
      <w:r w:rsidRPr="008D6CBA">
        <w:rPr>
          <w:sz w:val="28"/>
          <w:szCs w:val="28"/>
          <w:lang w:val="uk-UA" w:eastAsia="uk-UA"/>
        </w:rPr>
        <w:t>ліквідувавши монополію дворянського стану на землю, не створила рівності між різн</w:t>
      </w:r>
      <w:r>
        <w:rPr>
          <w:sz w:val="28"/>
          <w:szCs w:val="28"/>
          <w:lang w:val="uk-UA" w:eastAsia="uk-UA"/>
        </w:rPr>
        <w:t>ими категоріями селянства. Біль</w:t>
      </w:r>
      <w:r w:rsidRPr="008D6CBA">
        <w:rPr>
          <w:sz w:val="28"/>
          <w:szCs w:val="28"/>
          <w:lang w:val="uk-UA" w:eastAsia="uk-UA"/>
        </w:rPr>
        <w:t xml:space="preserve">шість селянського населення становили царани, які були юридично вільними, </w:t>
      </w:r>
      <w:r w:rsidRPr="008D6CBA">
        <w:rPr>
          <w:sz w:val="28"/>
          <w:szCs w:val="28"/>
          <w:lang w:val="uk-UA"/>
        </w:rPr>
        <w:t>однак в економічному відношенні залежали від поміщика.</w:t>
      </w:r>
      <w:r w:rsidRPr="008D6CBA">
        <w:rPr>
          <w:sz w:val="28"/>
          <w:szCs w:val="28"/>
          <w:lang w:val="uk-UA" w:eastAsia="uk-UA"/>
        </w:rPr>
        <w:t xml:space="preserve"> Колишні державні селяни складали близько 10% населе</w:t>
      </w:r>
      <w:r>
        <w:rPr>
          <w:sz w:val="28"/>
          <w:szCs w:val="28"/>
          <w:lang w:val="uk-UA" w:eastAsia="uk-UA"/>
        </w:rPr>
        <w:t>ння Бессарабії. Розмір середньо</w:t>
      </w:r>
      <w:r w:rsidRPr="008D6CBA">
        <w:rPr>
          <w:sz w:val="28"/>
          <w:szCs w:val="28"/>
          <w:lang w:val="uk-UA" w:eastAsia="uk-UA"/>
        </w:rPr>
        <w:t xml:space="preserve">го наділу після проведення селянських реформ у цієї категорії селян становив 7,9 дес., а у царан – 2,9 дес. </w:t>
      </w:r>
      <w:r w:rsidRPr="008D6CBA">
        <w:rPr>
          <w:sz w:val="28"/>
          <w:szCs w:val="28"/>
          <w:lang w:val="uk-UA"/>
        </w:rPr>
        <w:t>[</w:t>
      </w:r>
      <w:r>
        <w:rPr>
          <w:sz w:val="28"/>
          <w:szCs w:val="28"/>
          <w:lang w:val="uk-UA"/>
        </w:rPr>
        <w:t>8</w:t>
      </w:r>
      <w:r w:rsidRPr="008D6CBA">
        <w:rPr>
          <w:sz w:val="28"/>
          <w:szCs w:val="28"/>
          <w:lang w:val="uk-UA"/>
        </w:rPr>
        <w:t>, с. 98].</w:t>
      </w:r>
      <w:r w:rsidRPr="008D6CBA">
        <w:rPr>
          <w:sz w:val="28"/>
          <w:szCs w:val="28"/>
          <w:lang w:val="uk-UA" w:eastAsia="uk-UA"/>
        </w:rPr>
        <w:t xml:space="preserve">  Оброчна подать, яку сплачували колишні державні селяни, з 1 січня 1887 р. замінялася викупними платежами, які повинні були бути стягнені до 1 січня 1891 р. До кінця XIX ст. державні селяни злилися з основною масою царан </w:t>
      </w:r>
      <w:r w:rsidRPr="008D6CBA">
        <w:rPr>
          <w:sz w:val="28"/>
          <w:szCs w:val="28"/>
          <w:lang w:val="uk-UA"/>
        </w:rPr>
        <w:t xml:space="preserve">[1, с. 233-234]. </w:t>
      </w:r>
    </w:p>
    <w:p w:rsidR="00794C64" w:rsidRPr="008D6CBA" w:rsidRDefault="00794C64" w:rsidP="00CC73B9">
      <w:pPr>
        <w:pStyle w:val="BodyText"/>
        <w:spacing w:after="0" w:line="360" w:lineRule="auto"/>
        <w:ind w:firstLine="567"/>
        <w:jc w:val="both"/>
        <w:rPr>
          <w:sz w:val="28"/>
          <w:szCs w:val="28"/>
          <w:lang w:val="uk-UA"/>
        </w:rPr>
      </w:pPr>
      <w:r w:rsidRPr="008D6CBA">
        <w:rPr>
          <w:sz w:val="28"/>
          <w:szCs w:val="28"/>
          <w:lang w:val="uk-UA" w:eastAsia="uk-UA"/>
        </w:rPr>
        <w:t>У пореформену добу відбувалося зростання площі селянського землеволодіння за рахунок купівлі земель, які належали дворянам. У 1877</w:t>
      </w:r>
      <w:r>
        <w:rPr>
          <w:sz w:val="28"/>
          <w:szCs w:val="28"/>
          <w:lang w:val="uk-UA" w:eastAsia="uk-UA"/>
        </w:rPr>
        <w:t>-</w:t>
      </w:r>
      <w:r w:rsidRPr="008D6CBA">
        <w:rPr>
          <w:sz w:val="28"/>
          <w:szCs w:val="28"/>
          <w:lang w:val="uk-UA" w:eastAsia="uk-UA"/>
        </w:rPr>
        <w:t xml:space="preserve">1887 </w:t>
      </w:r>
      <w:r w:rsidRPr="008D6CBA">
        <w:rPr>
          <w:sz w:val="28"/>
          <w:szCs w:val="28"/>
          <w:lang w:val="uk-UA" w:eastAsia="fr-FR"/>
        </w:rPr>
        <w:t xml:space="preserve">pp. </w:t>
      </w:r>
      <w:r w:rsidRPr="008D6CBA">
        <w:rPr>
          <w:sz w:val="28"/>
          <w:szCs w:val="28"/>
          <w:lang w:val="uk-UA" w:eastAsia="uk-UA"/>
        </w:rPr>
        <w:t xml:space="preserve">частка приватного селянського землеволодіння зросла з 0,9 до 17,1%, а частка дворянського землеволодіння зменшилася з 72,7% до 56,5% </w:t>
      </w:r>
      <w:r w:rsidRPr="008D6CBA">
        <w:rPr>
          <w:sz w:val="28"/>
          <w:szCs w:val="28"/>
          <w:lang w:val="uk-UA"/>
        </w:rPr>
        <w:t>[</w:t>
      </w:r>
      <w:r>
        <w:rPr>
          <w:sz w:val="28"/>
          <w:szCs w:val="28"/>
          <w:lang w:val="uk-UA"/>
        </w:rPr>
        <w:t>7</w:t>
      </w:r>
      <w:r w:rsidRPr="008D6CBA">
        <w:rPr>
          <w:sz w:val="28"/>
          <w:szCs w:val="28"/>
          <w:lang w:val="uk-UA"/>
        </w:rPr>
        <w:t>, с. 78]</w:t>
      </w:r>
      <w:r w:rsidRPr="008D6CBA">
        <w:rPr>
          <w:sz w:val="28"/>
          <w:szCs w:val="28"/>
          <w:lang w:val="uk-UA" w:eastAsia="uk-UA"/>
        </w:rPr>
        <w:t>. Обезземелення селян в краї було незначним у порів</w:t>
      </w:r>
      <w:r w:rsidRPr="008D6CBA">
        <w:rPr>
          <w:sz w:val="28"/>
          <w:szCs w:val="28"/>
          <w:lang w:val="uk-UA" w:eastAsia="uk-UA"/>
        </w:rPr>
        <w:softHyphen/>
        <w:t xml:space="preserve">нянні з іншими регіонами України. Тут відрізки від селянської землі становили всього 4%, тоді як в деяких регіонах вони сягали 30 – 40%. </w:t>
      </w:r>
      <w:r>
        <w:rPr>
          <w:sz w:val="28"/>
          <w:szCs w:val="28"/>
          <w:lang w:val="uk-UA" w:eastAsia="uk-UA"/>
        </w:rPr>
        <w:t>В</w:t>
      </w:r>
      <w:r w:rsidRPr="008D6CBA">
        <w:rPr>
          <w:sz w:val="28"/>
          <w:szCs w:val="28"/>
          <w:lang w:val="uk-UA" w:eastAsia="uk-UA"/>
        </w:rPr>
        <w:t xml:space="preserve"> той же час на початку XX ст. безземельні селяни в Бессарабії стано</w:t>
      </w:r>
      <w:r w:rsidRPr="008D6CBA">
        <w:rPr>
          <w:sz w:val="28"/>
          <w:szCs w:val="28"/>
          <w:lang w:val="uk-UA" w:eastAsia="uk-UA"/>
        </w:rPr>
        <w:softHyphen/>
        <w:t xml:space="preserve">вили 33% усього селянства, що стимулювало розвиток оренди землі </w:t>
      </w:r>
      <w:r w:rsidRPr="008D6CBA">
        <w:rPr>
          <w:sz w:val="28"/>
          <w:szCs w:val="28"/>
          <w:lang w:val="uk-UA"/>
        </w:rPr>
        <w:t>[</w:t>
      </w:r>
      <w:r>
        <w:rPr>
          <w:sz w:val="28"/>
          <w:szCs w:val="28"/>
          <w:lang w:val="uk-UA"/>
        </w:rPr>
        <w:t>4</w:t>
      </w:r>
      <w:r w:rsidRPr="008D6CBA">
        <w:rPr>
          <w:sz w:val="28"/>
          <w:szCs w:val="28"/>
          <w:lang w:val="uk-UA"/>
        </w:rPr>
        <w:t>, с. 111]</w:t>
      </w:r>
      <w:r w:rsidRPr="008D6CBA">
        <w:rPr>
          <w:sz w:val="28"/>
          <w:szCs w:val="28"/>
          <w:lang w:val="uk-UA" w:eastAsia="uk-UA"/>
        </w:rPr>
        <w:t xml:space="preserve">. Близько 10% селянських дворів орендували землю навіть під будинки та господарські будівлі </w:t>
      </w:r>
      <w:r w:rsidRPr="008D6CBA">
        <w:rPr>
          <w:sz w:val="28"/>
          <w:szCs w:val="28"/>
          <w:lang w:val="uk-UA"/>
        </w:rPr>
        <w:t>[</w:t>
      </w:r>
      <w:r>
        <w:rPr>
          <w:sz w:val="28"/>
          <w:szCs w:val="28"/>
          <w:lang w:val="uk-UA"/>
        </w:rPr>
        <w:t>5</w:t>
      </w:r>
      <w:r w:rsidRPr="008D6CBA">
        <w:rPr>
          <w:sz w:val="28"/>
          <w:szCs w:val="28"/>
          <w:lang w:val="uk-UA"/>
        </w:rPr>
        <w:t>, с. 483]</w:t>
      </w:r>
      <w:r w:rsidRPr="008D6CBA">
        <w:rPr>
          <w:sz w:val="28"/>
          <w:szCs w:val="28"/>
          <w:lang w:val="uk-UA" w:eastAsia="uk-UA"/>
        </w:rPr>
        <w:t>.</w:t>
      </w:r>
    </w:p>
    <w:p w:rsidR="00794C64" w:rsidRPr="008D6CBA" w:rsidRDefault="00794C64" w:rsidP="00CC73B9">
      <w:pPr>
        <w:pStyle w:val="BodyText"/>
        <w:spacing w:after="0" w:line="360" w:lineRule="auto"/>
        <w:ind w:firstLine="567"/>
        <w:jc w:val="both"/>
        <w:rPr>
          <w:sz w:val="28"/>
          <w:szCs w:val="28"/>
          <w:lang w:val="uk-UA"/>
        </w:rPr>
      </w:pPr>
      <w:r w:rsidRPr="008D6CBA">
        <w:rPr>
          <w:sz w:val="28"/>
          <w:szCs w:val="28"/>
          <w:lang w:val="uk-UA" w:eastAsia="uk-UA"/>
        </w:rPr>
        <w:t>Розвиток капіталістичного виробництва прискорював процес соціальної диференціації селянства. Наприкінці XIX ст. селянство розшаровувалося на сільську буржуазію, яка забезпе</w:t>
      </w:r>
      <w:r w:rsidRPr="008D6CBA">
        <w:rPr>
          <w:sz w:val="28"/>
          <w:szCs w:val="28"/>
          <w:lang w:val="uk-UA" w:eastAsia="uk-UA"/>
        </w:rPr>
        <w:softHyphen/>
        <w:t>чувала ринок великою частиною товарного хліба, і сільську бідноту, яка була джерелом формування робітництва.</w:t>
      </w:r>
    </w:p>
    <w:p w:rsidR="00794C64" w:rsidRDefault="00794C64" w:rsidP="00747440">
      <w:pPr>
        <w:pStyle w:val="BodyText"/>
        <w:spacing w:after="0" w:line="360" w:lineRule="auto"/>
        <w:ind w:firstLine="567"/>
        <w:jc w:val="both"/>
        <w:rPr>
          <w:sz w:val="28"/>
          <w:szCs w:val="28"/>
          <w:lang w:val="uk-UA" w:eastAsia="uk-UA"/>
        </w:rPr>
      </w:pPr>
      <w:r w:rsidRPr="008D6CBA">
        <w:rPr>
          <w:sz w:val="28"/>
          <w:szCs w:val="28"/>
          <w:lang w:val="uk-UA" w:eastAsia="uk-UA"/>
        </w:rPr>
        <w:t>Ліквідація феодально-кріпосницької системи сприяла розвитку фабрично-заводської промисловості та торгівлі. Модернізаційні процеси супроводжувалися збільшен</w:t>
      </w:r>
      <w:r w:rsidRPr="008D6CBA">
        <w:rPr>
          <w:sz w:val="28"/>
          <w:szCs w:val="28"/>
          <w:lang w:val="uk-UA" w:eastAsia="uk-UA"/>
        </w:rPr>
        <w:softHyphen/>
        <w:t>ням нової верстви суспільства, зайнятої підприємниць</w:t>
      </w:r>
      <w:r w:rsidRPr="008D6CBA">
        <w:rPr>
          <w:sz w:val="28"/>
          <w:szCs w:val="28"/>
          <w:lang w:val="uk-UA" w:eastAsia="uk-UA"/>
        </w:rPr>
        <w:softHyphen/>
        <w:t>кою діяльністю, –</w:t>
      </w:r>
      <w:r>
        <w:rPr>
          <w:sz w:val="28"/>
          <w:szCs w:val="28"/>
          <w:lang w:val="uk-UA" w:eastAsia="uk-UA"/>
        </w:rPr>
        <w:t xml:space="preserve"> торговельної, промислової та сільської</w:t>
      </w:r>
      <w:r w:rsidRPr="008D6CBA">
        <w:rPr>
          <w:sz w:val="28"/>
          <w:szCs w:val="28"/>
          <w:lang w:val="uk-UA" w:eastAsia="uk-UA"/>
        </w:rPr>
        <w:t xml:space="preserve"> буржуазії. Основним джерелом формування буржуазії бул</w:t>
      </w:r>
      <w:r>
        <w:rPr>
          <w:sz w:val="28"/>
          <w:szCs w:val="28"/>
          <w:lang w:val="uk-UA" w:eastAsia="uk-UA"/>
        </w:rPr>
        <w:t>и купці, чисельність яких в Бессарабії з</w:t>
      </w:r>
      <w:r w:rsidRPr="008D6CBA">
        <w:rPr>
          <w:sz w:val="28"/>
          <w:szCs w:val="28"/>
          <w:lang w:val="uk-UA" w:eastAsia="uk-UA"/>
        </w:rPr>
        <w:t xml:space="preserve"> 1880 р. до початку XX ст. зросла з 4,8 до 12 тис. чол.</w:t>
      </w:r>
      <w:r>
        <w:rPr>
          <w:sz w:val="28"/>
          <w:szCs w:val="28"/>
          <w:lang w:val="uk-UA" w:eastAsia="uk-UA"/>
        </w:rPr>
        <w:t xml:space="preserve"> Р</w:t>
      </w:r>
      <w:r w:rsidRPr="008D6CBA">
        <w:rPr>
          <w:sz w:val="28"/>
          <w:szCs w:val="28"/>
          <w:lang w:val="uk-UA" w:eastAsia="uk-UA"/>
        </w:rPr>
        <w:t xml:space="preserve">яди </w:t>
      </w:r>
      <w:r>
        <w:rPr>
          <w:sz w:val="28"/>
          <w:szCs w:val="28"/>
          <w:lang w:val="uk-UA" w:eastAsia="uk-UA"/>
        </w:rPr>
        <w:t xml:space="preserve">буржуазії  </w:t>
      </w:r>
      <w:r w:rsidRPr="008D6CBA">
        <w:rPr>
          <w:sz w:val="28"/>
          <w:szCs w:val="28"/>
          <w:lang w:val="uk-UA" w:eastAsia="uk-UA"/>
        </w:rPr>
        <w:t>поповнювалися вихідцям</w:t>
      </w:r>
      <w:r>
        <w:rPr>
          <w:sz w:val="28"/>
          <w:szCs w:val="28"/>
          <w:lang w:val="uk-UA" w:eastAsia="uk-UA"/>
        </w:rPr>
        <w:t>и з дворянства, міщанства та се</w:t>
      </w:r>
      <w:r w:rsidRPr="008D6CBA">
        <w:rPr>
          <w:sz w:val="28"/>
          <w:szCs w:val="28"/>
          <w:lang w:val="uk-UA" w:eastAsia="uk-UA"/>
        </w:rPr>
        <w:t>лянства.</w:t>
      </w:r>
    </w:p>
    <w:p w:rsidR="00794C64" w:rsidRPr="008D6CBA" w:rsidRDefault="00794C64" w:rsidP="00747440">
      <w:pPr>
        <w:pStyle w:val="BodyText"/>
        <w:spacing w:after="0" w:line="360" w:lineRule="auto"/>
        <w:ind w:firstLine="567"/>
        <w:jc w:val="both"/>
        <w:rPr>
          <w:sz w:val="28"/>
          <w:szCs w:val="28"/>
          <w:lang w:val="uk-UA" w:eastAsia="uk-UA"/>
        </w:rPr>
      </w:pPr>
      <w:r>
        <w:rPr>
          <w:sz w:val="28"/>
          <w:szCs w:val="28"/>
          <w:lang w:val="uk-UA" w:eastAsia="uk-UA"/>
        </w:rPr>
        <w:t>В</w:t>
      </w:r>
      <w:r w:rsidRPr="008D6CBA">
        <w:rPr>
          <w:sz w:val="28"/>
          <w:szCs w:val="28"/>
          <w:lang w:val="uk-UA" w:eastAsia="uk-UA"/>
        </w:rPr>
        <w:t xml:space="preserve"> Бессарабії торговельн</w:t>
      </w:r>
      <w:r>
        <w:rPr>
          <w:sz w:val="28"/>
          <w:szCs w:val="28"/>
          <w:lang w:val="uk-UA" w:eastAsia="uk-UA"/>
        </w:rPr>
        <w:t>а</w:t>
      </w:r>
      <w:r w:rsidRPr="008D6CBA">
        <w:rPr>
          <w:sz w:val="28"/>
          <w:szCs w:val="28"/>
          <w:lang w:val="uk-UA" w:eastAsia="uk-UA"/>
        </w:rPr>
        <w:t xml:space="preserve"> буржуазі</w:t>
      </w:r>
      <w:r>
        <w:rPr>
          <w:sz w:val="28"/>
          <w:szCs w:val="28"/>
          <w:lang w:val="uk-UA" w:eastAsia="uk-UA"/>
        </w:rPr>
        <w:t>я домінувала</w:t>
      </w:r>
      <w:r w:rsidRPr="008D6CBA">
        <w:rPr>
          <w:sz w:val="28"/>
          <w:szCs w:val="28"/>
          <w:lang w:val="uk-UA" w:eastAsia="uk-UA"/>
        </w:rPr>
        <w:t xml:space="preserve"> над промисловою. В 1879 р. в губернії було видано 17,3 тис. торгових свідоцтв, а в 1894 р. – 22,3 тис., що свідчило про зростання чисельності </w:t>
      </w:r>
      <w:r>
        <w:rPr>
          <w:sz w:val="28"/>
          <w:szCs w:val="28"/>
          <w:lang w:val="uk-UA" w:eastAsia="uk-UA"/>
        </w:rPr>
        <w:t>верстви</w:t>
      </w:r>
      <w:r w:rsidRPr="008D6CBA">
        <w:rPr>
          <w:sz w:val="28"/>
          <w:szCs w:val="28"/>
          <w:lang w:val="uk-UA" w:eastAsia="uk-UA"/>
        </w:rPr>
        <w:t xml:space="preserve">. У 1889 р. в </w:t>
      </w:r>
      <w:r>
        <w:rPr>
          <w:sz w:val="28"/>
          <w:szCs w:val="28"/>
          <w:lang w:val="uk-UA" w:eastAsia="uk-UA"/>
        </w:rPr>
        <w:t xml:space="preserve">краї </w:t>
      </w:r>
      <w:r w:rsidRPr="008D6CBA">
        <w:rPr>
          <w:sz w:val="28"/>
          <w:szCs w:val="28"/>
          <w:lang w:val="uk-UA" w:eastAsia="uk-UA"/>
        </w:rPr>
        <w:t>було 1436 торговельних гільдій</w:t>
      </w:r>
      <w:r w:rsidRPr="008D6CBA">
        <w:rPr>
          <w:sz w:val="28"/>
          <w:szCs w:val="28"/>
          <w:lang w:val="uk-UA" w:eastAsia="uk-UA"/>
        </w:rPr>
        <w:softHyphen/>
        <w:t>ських підприємств з річним обігом ка</w:t>
      </w:r>
      <w:r>
        <w:rPr>
          <w:sz w:val="28"/>
          <w:szCs w:val="28"/>
          <w:lang w:val="uk-UA" w:eastAsia="uk-UA"/>
        </w:rPr>
        <w:t>піталу 34,1 млн. крб., а промис</w:t>
      </w:r>
      <w:r w:rsidRPr="008D6CBA">
        <w:rPr>
          <w:sz w:val="28"/>
          <w:szCs w:val="28"/>
          <w:lang w:val="uk-UA" w:eastAsia="uk-UA"/>
        </w:rPr>
        <w:t xml:space="preserve">лових – усього 66 з капіталом 1,3 млн. крб. </w:t>
      </w:r>
      <w:r w:rsidRPr="008D6CBA">
        <w:rPr>
          <w:sz w:val="28"/>
          <w:szCs w:val="28"/>
          <w:lang w:val="uk-UA"/>
        </w:rPr>
        <w:t>[</w:t>
      </w:r>
      <w:r>
        <w:rPr>
          <w:sz w:val="28"/>
          <w:szCs w:val="28"/>
          <w:lang w:val="uk-UA"/>
        </w:rPr>
        <w:t>4</w:t>
      </w:r>
      <w:r w:rsidRPr="008D6CBA">
        <w:rPr>
          <w:sz w:val="28"/>
          <w:szCs w:val="28"/>
          <w:lang w:val="uk-UA"/>
        </w:rPr>
        <w:t>, с. 132-133].</w:t>
      </w:r>
      <w:r w:rsidRPr="008D6CBA">
        <w:rPr>
          <w:sz w:val="28"/>
          <w:szCs w:val="28"/>
          <w:lang w:val="uk-UA" w:eastAsia="uk-UA"/>
        </w:rPr>
        <w:t xml:space="preserve"> </w:t>
      </w:r>
    </w:p>
    <w:p w:rsidR="00794C64" w:rsidRPr="008D6CBA" w:rsidRDefault="00794C64" w:rsidP="00747440">
      <w:pPr>
        <w:pStyle w:val="BodyText"/>
        <w:spacing w:after="0" w:line="360" w:lineRule="auto"/>
        <w:ind w:firstLine="567"/>
        <w:jc w:val="both"/>
        <w:rPr>
          <w:sz w:val="28"/>
          <w:szCs w:val="28"/>
          <w:lang w:val="uk-UA" w:eastAsia="uk-UA"/>
        </w:rPr>
      </w:pPr>
      <w:r w:rsidRPr="008D6CBA">
        <w:rPr>
          <w:sz w:val="28"/>
          <w:szCs w:val="28"/>
          <w:lang w:val="uk-UA" w:eastAsia="uk-UA"/>
        </w:rPr>
        <w:t>Накопичені торговельною буржуазією та лихварями капітали використовувалися в промисловості. Поміщики та купці володіли більшістю великих млинів Бессарабії</w:t>
      </w:r>
      <w:r>
        <w:rPr>
          <w:sz w:val="28"/>
          <w:szCs w:val="28"/>
          <w:lang w:val="uk-UA" w:eastAsia="uk-UA"/>
        </w:rPr>
        <w:t xml:space="preserve">, </w:t>
      </w:r>
      <w:r w:rsidRPr="008D6CBA">
        <w:rPr>
          <w:sz w:val="28"/>
          <w:szCs w:val="28"/>
          <w:lang w:val="uk-UA" w:eastAsia="uk-UA"/>
        </w:rPr>
        <w:t xml:space="preserve">були власниками лісопилень, майстерень та заводів з виготовлення сільськогосподарських знарядь праці, рибних промислів, шкіряних, суконних та свічних майстерень. Уряд сприяв підприємницькій діяльності дворян – власників винокурень та фруктово-горілчаних заводів. </w:t>
      </w:r>
    </w:p>
    <w:p w:rsidR="00794C64" w:rsidRPr="008D6CBA" w:rsidRDefault="00794C64" w:rsidP="00AF282D">
      <w:pPr>
        <w:spacing w:line="360" w:lineRule="auto"/>
        <w:ind w:firstLine="567"/>
        <w:jc w:val="both"/>
        <w:rPr>
          <w:sz w:val="28"/>
          <w:szCs w:val="28"/>
          <w:lang w:val="uk-UA"/>
        </w:rPr>
      </w:pPr>
      <w:r w:rsidRPr="008D6CBA">
        <w:rPr>
          <w:sz w:val="28"/>
          <w:szCs w:val="28"/>
          <w:lang w:val="uk-UA" w:eastAsia="uk-UA"/>
        </w:rPr>
        <w:t>Майнове розшарування селянства та розвиток капіталі</w:t>
      </w:r>
      <w:r>
        <w:rPr>
          <w:sz w:val="28"/>
          <w:szCs w:val="28"/>
          <w:lang w:val="uk-UA" w:eastAsia="uk-UA"/>
        </w:rPr>
        <w:t>стичних відносин</w:t>
      </w:r>
      <w:r w:rsidRPr="008D6CBA">
        <w:rPr>
          <w:sz w:val="28"/>
          <w:szCs w:val="28"/>
          <w:lang w:val="uk-UA" w:eastAsia="uk-UA"/>
        </w:rPr>
        <w:t xml:space="preserve"> у гос</w:t>
      </w:r>
      <w:r w:rsidRPr="008D6CBA">
        <w:rPr>
          <w:sz w:val="28"/>
          <w:szCs w:val="28"/>
          <w:lang w:val="uk-UA" w:eastAsia="uk-UA"/>
        </w:rPr>
        <w:softHyphen/>
        <w:t xml:space="preserve">подарствах поміщиків сприяли формуванню сільськогосподарської буржуазії. </w:t>
      </w:r>
      <w:r>
        <w:rPr>
          <w:sz w:val="28"/>
          <w:szCs w:val="28"/>
          <w:lang w:val="uk-UA"/>
        </w:rPr>
        <w:t xml:space="preserve">Прикладом нового дворянина-буржуа може слугувати </w:t>
      </w:r>
      <w:r>
        <w:rPr>
          <w:sz w:val="28"/>
          <w:szCs w:val="28"/>
          <w:lang w:val="uk-UA" w:eastAsia="uk-UA"/>
        </w:rPr>
        <w:t>Л. Бєлікович</w:t>
      </w:r>
      <w:r w:rsidRPr="008D6CBA">
        <w:rPr>
          <w:sz w:val="28"/>
          <w:szCs w:val="28"/>
          <w:lang w:val="uk-UA" w:eastAsia="uk-UA"/>
        </w:rPr>
        <w:t xml:space="preserve"> </w:t>
      </w:r>
      <w:r>
        <w:rPr>
          <w:sz w:val="28"/>
          <w:szCs w:val="28"/>
          <w:lang w:val="uk-UA" w:eastAsia="uk-UA"/>
        </w:rPr>
        <w:t>у</w:t>
      </w:r>
      <w:r w:rsidRPr="008D6CBA">
        <w:rPr>
          <w:sz w:val="28"/>
          <w:szCs w:val="28"/>
          <w:lang w:val="uk-UA" w:eastAsia="uk-UA"/>
        </w:rPr>
        <w:t xml:space="preserve"> маєтку </w:t>
      </w:r>
      <w:r>
        <w:rPr>
          <w:sz w:val="28"/>
          <w:szCs w:val="28"/>
          <w:lang w:val="uk-UA" w:eastAsia="uk-UA"/>
        </w:rPr>
        <w:t>якого функціонувало</w:t>
      </w:r>
      <w:r w:rsidRPr="008D6CBA">
        <w:rPr>
          <w:sz w:val="28"/>
          <w:szCs w:val="28"/>
          <w:lang w:val="uk-UA" w:eastAsia="uk-UA"/>
        </w:rPr>
        <w:t xml:space="preserve"> велике й досить прибуткове землеробське й тваринницьке господарство</w:t>
      </w:r>
      <w:r>
        <w:rPr>
          <w:sz w:val="28"/>
          <w:szCs w:val="28"/>
          <w:lang w:val="uk-UA" w:eastAsia="uk-UA"/>
        </w:rPr>
        <w:t>. П</w:t>
      </w:r>
      <w:r w:rsidRPr="008D6CBA">
        <w:rPr>
          <w:sz w:val="28"/>
          <w:szCs w:val="28"/>
          <w:lang w:val="uk-UA" w:eastAsia="uk-UA"/>
        </w:rPr>
        <w:t>ісля зернової кризи 80</w:t>
      </w:r>
      <w:r>
        <w:rPr>
          <w:sz w:val="28"/>
          <w:szCs w:val="28"/>
          <w:lang w:val="uk-UA" w:eastAsia="uk-UA"/>
        </w:rPr>
        <w:t>-</w:t>
      </w:r>
      <w:r w:rsidRPr="008D6CBA">
        <w:rPr>
          <w:sz w:val="28"/>
          <w:szCs w:val="28"/>
          <w:lang w:val="uk-UA" w:eastAsia="uk-UA"/>
        </w:rPr>
        <w:t xml:space="preserve">х </w:t>
      </w:r>
      <w:r w:rsidRPr="008D6CBA">
        <w:rPr>
          <w:sz w:val="28"/>
          <w:szCs w:val="28"/>
          <w:lang w:val="uk-UA" w:eastAsia="fr-FR"/>
        </w:rPr>
        <w:t xml:space="preserve">pp. </w:t>
      </w:r>
      <w:r w:rsidRPr="008D6CBA">
        <w:rPr>
          <w:sz w:val="28"/>
          <w:szCs w:val="28"/>
          <w:lang w:val="uk-UA" w:eastAsia="uk-UA"/>
        </w:rPr>
        <w:t xml:space="preserve">він </w:t>
      </w:r>
      <w:r>
        <w:rPr>
          <w:sz w:val="28"/>
          <w:szCs w:val="28"/>
          <w:lang w:val="uk-UA" w:eastAsia="uk-UA"/>
        </w:rPr>
        <w:t>з</w:t>
      </w:r>
      <w:r w:rsidRPr="008D6CBA">
        <w:rPr>
          <w:sz w:val="28"/>
          <w:szCs w:val="28"/>
          <w:lang w:val="uk-UA" w:eastAsia="uk-UA"/>
        </w:rPr>
        <w:t>аставив в банку свої земельні угіддя й</w:t>
      </w:r>
      <w:r>
        <w:rPr>
          <w:sz w:val="28"/>
          <w:szCs w:val="28"/>
          <w:lang w:val="uk-UA" w:eastAsia="uk-UA"/>
        </w:rPr>
        <w:t>,</w:t>
      </w:r>
      <w:r w:rsidRPr="008D6CBA">
        <w:rPr>
          <w:sz w:val="28"/>
          <w:szCs w:val="28"/>
          <w:lang w:val="uk-UA" w:eastAsia="uk-UA"/>
        </w:rPr>
        <w:t xml:space="preserve"> отримавши позику в 75 тис. крб., </w:t>
      </w:r>
      <w:r>
        <w:rPr>
          <w:sz w:val="28"/>
          <w:szCs w:val="28"/>
          <w:lang w:val="uk-UA" w:eastAsia="uk-UA"/>
        </w:rPr>
        <w:t>в</w:t>
      </w:r>
      <w:r w:rsidRPr="008D6CBA">
        <w:rPr>
          <w:sz w:val="28"/>
          <w:szCs w:val="28"/>
          <w:lang w:val="uk-UA" w:eastAsia="uk-UA"/>
        </w:rPr>
        <w:t>клав гроші в будівництво соледобувного підприємства</w:t>
      </w:r>
      <w:r>
        <w:rPr>
          <w:sz w:val="28"/>
          <w:szCs w:val="28"/>
          <w:lang w:val="uk-UA" w:eastAsia="uk-UA"/>
        </w:rPr>
        <w:t xml:space="preserve">. Л. Бєлікович став </w:t>
      </w:r>
      <w:r w:rsidRPr="008D6CBA">
        <w:rPr>
          <w:sz w:val="28"/>
          <w:szCs w:val="28"/>
          <w:lang w:val="uk-UA" w:eastAsia="uk-UA"/>
        </w:rPr>
        <w:t>видобува</w:t>
      </w:r>
      <w:r>
        <w:rPr>
          <w:sz w:val="28"/>
          <w:szCs w:val="28"/>
          <w:lang w:val="uk-UA" w:eastAsia="uk-UA"/>
        </w:rPr>
        <w:t>ти</w:t>
      </w:r>
      <w:r w:rsidRPr="008D6CBA">
        <w:rPr>
          <w:sz w:val="28"/>
          <w:szCs w:val="28"/>
          <w:lang w:val="uk-UA" w:eastAsia="uk-UA"/>
        </w:rPr>
        <w:t xml:space="preserve"> 450 тис. пудів солі на рік</w:t>
      </w:r>
      <w:r>
        <w:rPr>
          <w:sz w:val="28"/>
          <w:szCs w:val="28"/>
          <w:lang w:val="uk-UA" w:eastAsia="uk-UA"/>
        </w:rPr>
        <w:t>, перетворившись на одного з</w:t>
      </w:r>
      <w:r w:rsidRPr="008D6CBA">
        <w:rPr>
          <w:sz w:val="28"/>
          <w:szCs w:val="28"/>
          <w:lang w:val="uk-UA" w:eastAsia="uk-UA"/>
        </w:rPr>
        <w:t xml:space="preserve"> найбільших солепромисловців Росії </w:t>
      </w:r>
      <w:r w:rsidRPr="008D6CBA">
        <w:rPr>
          <w:sz w:val="28"/>
          <w:szCs w:val="28"/>
          <w:lang w:val="uk-UA"/>
        </w:rPr>
        <w:t>[10, с. 269]</w:t>
      </w:r>
      <w:r w:rsidRPr="008D6CBA">
        <w:rPr>
          <w:sz w:val="28"/>
          <w:szCs w:val="28"/>
          <w:lang w:val="uk-UA" w:eastAsia="uk-UA"/>
        </w:rPr>
        <w:t>. При цьому він мав ділянку землі в Ізмаїльському повіті, яку використовував для скотарства та землероб</w:t>
      </w:r>
      <w:r w:rsidRPr="008D6CBA">
        <w:rPr>
          <w:sz w:val="28"/>
          <w:szCs w:val="28"/>
          <w:lang w:val="uk-UA" w:eastAsia="uk-UA"/>
        </w:rPr>
        <w:softHyphen/>
        <w:t xml:space="preserve">ства, що приносили йому прибуток на суму 82 тис. крб. </w:t>
      </w:r>
      <w:r w:rsidRPr="008D6CBA">
        <w:rPr>
          <w:sz w:val="28"/>
          <w:szCs w:val="28"/>
          <w:lang w:val="uk-UA"/>
        </w:rPr>
        <w:t>[</w:t>
      </w:r>
      <w:r>
        <w:rPr>
          <w:sz w:val="28"/>
          <w:szCs w:val="28"/>
          <w:lang w:val="uk-UA"/>
        </w:rPr>
        <w:t>4</w:t>
      </w:r>
      <w:r w:rsidRPr="008D6CBA">
        <w:rPr>
          <w:sz w:val="28"/>
          <w:szCs w:val="28"/>
          <w:lang w:val="uk-UA"/>
        </w:rPr>
        <w:t>, с. 171].</w:t>
      </w:r>
      <w:r>
        <w:rPr>
          <w:sz w:val="28"/>
          <w:szCs w:val="28"/>
          <w:lang w:val="uk-UA"/>
        </w:rPr>
        <w:t xml:space="preserve"> </w:t>
      </w:r>
      <w:r w:rsidRPr="008D6CBA">
        <w:rPr>
          <w:sz w:val="28"/>
          <w:szCs w:val="28"/>
          <w:lang w:val="uk-UA" w:eastAsia="uk-UA"/>
        </w:rPr>
        <w:t>Дворянин A.C. Вишневецький був власником маєтку в Ізмаїльському повіті. У 1896 р. він отримував при</w:t>
      </w:r>
      <w:r w:rsidRPr="008D6CBA">
        <w:rPr>
          <w:sz w:val="28"/>
          <w:szCs w:val="28"/>
          <w:lang w:val="uk-UA" w:eastAsia="uk-UA"/>
        </w:rPr>
        <w:softHyphen/>
        <w:t xml:space="preserve">бутки від рільництва, скотарства, сінокосів, оренди землі, експлуатації млина та молотильні, від городів та садів на суму 97 тис. крб. </w:t>
      </w:r>
      <w:r w:rsidRPr="008D6CBA">
        <w:rPr>
          <w:sz w:val="28"/>
          <w:szCs w:val="28"/>
          <w:lang w:val="uk-UA"/>
        </w:rPr>
        <w:t>[</w:t>
      </w:r>
      <w:r>
        <w:rPr>
          <w:sz w:val="28"/>
          <w:szCs w:val="28"/>
          <w:lang w:val="uk-UA"/>
        </w:rPr>
        <w:t>4</w:t>
      </w:r>
      <w:r w:rsidRPr="008D6CBA">
        <w:rPr>
          <w:sz w:val="28"/>
          <w:szCs w:val="28"/>
          <w:lang w:val="uk-UA"/>
        </w:rPr>
        <w:t>, с. 144].</w:t>
      </w:r>
      <w:r>
        <w:rPr>
          <w:sz w:val="28"/>
          <w:szCs w:val="28"/>
          <w:lang w:val="uk-UA"/>
        </w:rPr>
        <w:t xml:space="preserve"> </w:t>
      </w:r>
      <w:r w:rsidRPr="008D6CBA">
        <w:rPr>
          <w:sz w:val="28"/>
          <w:szCs w:val="28"/>
          <w:lang w:val="uk-UA" w:eastAsia="uk-UA"/>
        </w:rPr>
        <w:t xml:space="preserve">Формувалася і селянська аграрна буржуазія.  Кількість землі в руках селян-власників збільшилася у </w:t>
      </w:r>
      <w:r w:rsidRPr="008D6CBA">
        <w:rPr>
          <w:sz w:val="28"/>
          <w:szCs w:val="28"/>
          <w:lang w:val="uk-UA"/>
        </w:rPr>
        <w:t xml:space="preserve">1870-1890 </w:t>
      </w:r>
      <w:r w:rsidRPr="008D6CBA">
        <w:rPr>
          <w:sz w:val="28"/>
          <w:szCs w:val="28"/>
          <w:lang w:val="uk-UA" w:eastAsia="uk-UA"/>
        </w:rPr>
        <w:t xml:space="preserve">рр. з </w:t>
      </w:r>
      <w:r w:rsidRPr="008D6CBA">
        <w:rPr>
          <w:sz w:val="28"/>
          <w:szCs w:val="28"/>
          <w:lang w:val="uk-UA"/>
        </w:rPr>
        <w:t xml:space="preserve">83 </w:t>
      </w:r>
      <w:r w:rsidRPr="008D6CBA">
        <w:rPr>
          <w:sz w:val="28"/>
          <w:szCs w:val="28"/>
          <w:lang w:val="uk-UA" w:eastAsia="uk-UA"/>
        </w:rPr>
        <w:t xml:space="preserve">до </w:t>
      </w:r>
      <w:r w:rsidRPr="008D6CBA">
        <w:rPr>
          <w:sz w:val="28"/>
          <w:szCs w:val="28"/>
          <w:lang w:val="uk-UA"/>
        </w:rPr>
        <w:t xml:space="preserve">313 </w:t>
      </w:r>
      <w:r w:rsidRPr="008D6CBA">
        <w:rPr>
          <w:sz w:val="28"/>
          <w:szCs w:val="28"/>
          <w:lang w:val="uk-UA" w:eastAsia="uk-UA"/>
        </w:rPr>
        <w:t xml:space="preserve">тис. дес. </w:t>
      </w:r>
      <w:r w:rsidRPr="008D6CBA">
        <w:rPr>
          <w:sz w:val="28"/>
          <w:szCs w:val="28"/>
          <w:lang w:val="uk-UA"/>
        </w:rPr>
        <w:t>[</w:t>
      </w:r>
      <w:r>
        <w:rPr>
          <w:sz w:val="28"/>
          <w:szCs w:val="28"/>
          <w:lang w:val="uk-UA"/>
        </w:rPr>
        <w:t>4</w:t>
      </w:r>
      <w:r w:rsidRPr="008D6CBA">
        <w:rPr>
          <w:sz w:val="28"/>
          <w:szCs w:val="28"/>
          <w:lang w:val="uk-UA"/>
        </w:rPr>
        <w:t>, с. 170-171].</w:t>
      </w:r>
      <w:r>
        <w:rPr>
          <w:sz w:val="28"/>
          <w:szCs w:val="28"/>
          <w:lang w:val="uk-UA"/>
        </w:rPr>
        <w:t xml:space="preserve"> </w:t>
      </w:r>
    </w:p>
    <w:p w:rsidR="00794C64" w:rsidRPr="008D6CBA" w:rsidRDefault="00794C64" w:rsidP="00747440">
      <w:pPr>
        <w:pStyle w:val="BodyText"/>
        <w:spacing w:after="0" w:line="360" w:lineRule="auto"/>
        <w:ind w:firstLine="567"/>
        <w:jc w:val="both"/>
        <w:rPr>
          <w:sz w:val="28"/>
          <w:szCs w:val="28"/>
          <w:lang w:val="uk-UA" w:eastAsia="uk-UA"/>
        </w:rPr>
      </w:pPr>
      <w:r w:rsidRPr="008D6CBA">
        <w:rPr>
          <w:sz w:val="28"/>
          <w:szCs w:val="28"/>
          <w:lang w:val="uk-UA" w:eastAsia="uk-UA"/>
        </w:rPr>
        <w:t>В Ізмаїльському та Ак</w:t>
      </w:r>
      <w:r>
        <w:rPr>
          <w:sz w:val="28"/>
          <w:szCs w:val="28"/>
          <w:lang w:val="uk-UA" w:eastAsia="uk-UA"/>
        </w:rPr>
        <w:t>к</w:t>
      </w:r>
      <w:r w:rsidRPr="008D6CBA">
        <w:rPr>
          <w:sz w:val="28"/>
          <w:szCs w:val="28"/>
          <w:lang w:val="uk-UA" w:eastAsia="uk-UA"/>
        </w:rPr>
        <w:t>ерманському повітах вагомі капітали мали купці брати Родіонови та міщанин Давидов в Болграді, поміщик Феміліді, міщани брати Денісови</w:t>
      </w:r>
      <w:r>
        <w:rPr>
          <w:sz w:val="28"/>
          <w:szCs w:val="28"/>
          <w:lang w:val="uk-UA" w:eastAsia="uk-UA"/>
        </w:rPr>
        <w:t xml:space="preserve"> та Грінштейн</w:t>
      </w:r>
      <w:r w:rsidRPr="008D6CBA">
        <w:rPr>
          <w:sz w:val="28"/>
          <w:szCs w:val="28"/>
          <w:lang w:val="uk-UA" w:eastAsia="uk-UA"/>
        </w:rPr>
        <w:t xml:space="preserve"> в Ак</w:t>
      </w:r>
      <w:r>
        <w:rPr>
          <w:sz w:val="28"/>
          <w:szCs w:val="28"/>
          <w:lang w:val="uk-UA" w:eastAsia="uk-UA"/>
        </w:rPr>
        <w:t>к</w:t>
      </w:r>
      <w:r w:rsidRPr="008D6CBA">
        <w:rPr>
          <w:sz w:val="28"/>
          <w:szCs w:val="28"/>
          <w:lang w:val="uk-UA" w:eastAsia="uk-UA"/>
        </w:rPr>
        <w:t>ермані, купець Баєв в Ізмаїлі,</w:t>
      </w:r>
      <w:r>
        <w:rPr>
          <w:sz w:val="28"/>
          <w:szCs w:val="28"/>
          <w:lang w:val="uk-UA" w:eastAsia="uk-UA"/>
        </w:rPr>
        <w:t xml:space="preserve"> </w:t>
      </w:r>
      <w:r w:rsidRPr="008D6CBA">
        <w:rPr>
          <w:sz w:val="28"/>
          <w:szCs w:val="28"/>
          <w:lang w:val="uk-UA" w:eastAsia="uk-UA"/>
        </w:rPr>
        <w:t xml:space="preserve">купець Полянський в Рені, </w:t>
      </w:r>
      <w:r>
        <w:rPr>
          <w:sz w:val="28"/>
          <w:szCs w:val="28"/>
          <w:lang w:val="uk-UA" w:eastAsia="uk-UA"/>
        </w:rPr>
        <w:t xml:space="preserve">міщани </w:t>
      </w:r>
      <w:r w:rsidRPr="008D6CBA">
        <w:rPr>
          <w:sz w:val="28"/>
          <w:szCs w:val="28"/>
          <w:lang w:val="uk-UA" w:eastAsia="uk-UA"/>
        </w:rPr>
        <w:t xml:space="preserve">брати Єршови у Вилково, </w:t>
      </w:r>
      <w:r>
        <w:rPr>
          <w:sz w:val="28"/>
          <w:szCs w:val="28"/>
          <w:lang w:val="uk-UA" w:eastAsia="uk-UA"/>
        </w:rPr>
        <w:t>Вайнберг, Шпакович, Титоров, Алксеєнко,</w:t>
      </w:r>
      <w:r w:rsidRPr="008D6CBA">
        <w:rPr>
          <w:sz w:val="28"/>
          <w:szCs w:val="28"/>
          <w:lang w:val="uk-UA" w:eastAsia="uk-UA"/>
        </w:rPr>
        <w:t xml:space="preserve"> іноземні піддані С. Бенькович в Із</w:t>
      </w:r>
      <w:r>
        <w:rPr>
          <w:sz w:val="28"/>
          <w:szCs w:val="28"/>
          <w:lang w:val="uk-UA" w:eastAsia="uk-UA"/>
        </w:rPr>
        <w:t>м</w:t>
      </w:r>
      <w:r w:rsidRPr="008D6CBA">
        <w:rPr>
          <w:sz w:val="28"/>
          <w:szCs w:val="28"/>
          <w:lang w:val="uk-UA" w:eastAsia="uk-UA"/>
        </w:rPr>
        <w:t>аїльському повіті, П. Дімітріу та Р. Чапирі в Болграді тощо</w:t>
      </w:r>
      <w:r>
        <w:rPr>
          <w:sz w:val="28"/>
          <w:szCs w:val="28"/>
          <w:lang w:val="uk-UA" w:eastAsia="uk-UA"/>
        </w:rPr>
        <w:t xml:space="preserve"> [2; 4]</w:t>
      </w:r>
      <w:r w:rsidRPr="008D6CBA">
        <w:rPr>
          <w:sz w:val="28"/>
          <w:szCs w:val="28"/>
          <w:lang w:val="uk-UA" w:eastAsia="uk-UA"/>
        </w:rPr>
        <w:t>.</w:t>
      </w:r>
    </w:p>
    <w:p w:rsidR="00794C64" w:rsidRPr="008D6CBA" w:rsidRDefault="00794C64" w:rsidP="00747440">
      <w:pPr>
        <w:pStyle w:val="BodyText"/>
        <w:spacing w:after="0" w:line="360" w:lineRule="auto"/>
        <w:ind w:firstLine="567"/>
        <w:jc w:val="both"/>
        <w:rPr>
          <w:sz w:val="28"/>
          <w:szCs w:val="28"/>
          <w:lang w:val="uk-UA"/>
        </w:rPr>
      </w:pPr>
      <w:r w:rsidRPr="008D6CBA">
        <w:rPr>
          <w:sz w:val="28"/>
          <w:szCs w:val="28"/>
          <w:lang w:val="uk-UA" w:eastAsia="uk-UA"/>
        </w:rPr>
        <w:t xml:space="preserve">Внаслідок розвитку капіталістичної промисловості, транспорту, сільського господарства в 90-х рр. XIX ст. – на початку XX ст. в Бессарабії </w:t>
      </w:r>
      <w:r>
        <w:rPr>
          <w:sz w:val="28"/>
          <w:szCs w:val="28"/>
          <w:lang w:val="uk-UA" w:eastAsia="uk-UA"/>
        </w:rPr>
        <w:t>формувалося робітництво</w:t>
      </w:r>
      <w:r w:rsidRPr="008D6CBA">
        <w:rPr>
          <w:sz w:val="28"/>
          <w:szCs w:val="28"/>
          <w:lang w:val="uk-UA" w:eastAsia="uk-UA"/>
        </w:rPr>
        <w:t>. Основ</w:t>
      </w:r>
      <w:r w:rsidRPr="008D6CBA">
        <w:rPr>
          <w:sz w:val="28"/>
          <w:szCs w:val="28"/>
          <w:lang w:val="uk-UA" w:eastAsia="uk-UA"/>
        </w:rPr>
        <w:softHyphen/>
        <w:t xml:space="preserve">ним джерелом поповнення </w:t>
      </w:r>
      <w:r>
        <w:rPr>
          <w:sz w:val="28"/>
          <w:szCs w:val="28"/>
          <w:lang w:val="uk-UA" w:eastAsia="uk-UA"/>
        </w:rPr>
        <w:t>цієї верстви</w:t>
      </w:r>
      <w:r w:rsidRPr="008D6CBA">
        <w:rPr>
          <w:sz w:val="28"/>
          <w:szCs w:val="28"/>
          <w:lang w:val="uk-UA" w:eastAsia="uk-UA"/>
        </w:rPr>
        <w:t xml:space="preserve"> було селянство. Безземельні селяни втрачали зв'язок із селом і перетворювались на постійних промислових робітників, а малоземельні змушені були найматися на сезонні або строкові роботи у промис</w:t>
      </w:r>
      <w:r>
        <w:rPr>
          <w:sz w:val="28"/>
          <w:szCs w:val="28"/>
          <w:lang w:val="uk-UA" w:eastAsia="uk-UA"/>
        </w:rPr>
        <w:t>ловості й сільському господарст</w:t>
      </w:r>
      <w:r w:rsidRPr="008D6CBA">
        <w:rPr>
          <w:sz w:val="28"/>
          <w:szCs w:val="28"/>
          <w:lang w:val="uk-UA" w:eastAsia="uk-UA"/>
        </w:rPr>
        <w:t>ві. Значним джерелом формування робітництва були ремісники, що зубожіли в умовах розгортання фабричного виробництва.</w:t>
      </w:r>
    </w:p>
    <w:p w:rsidR="00794C64" w:rsidRPr="008D6CBA" w:rsidRDefault="00794C64" w:rsidP="00747440">
      <w:pPr>
        <w:pStyle w:val="BodyText"/>
        <w:spacing w:after="0" w:line="360" w:lineRule="auto"/>
        <w:ind w:firstLine="567"/>
        <w:jc w:val="both"/>
        <w:rPr>
          <w:sz w:val="28"/>
          <w:szCs w:val="28"/>
          <w:lang w:val="uk-UA"/>
        </w:rPr>
      </w:pPr>
      <w:r w:rsidRPr="008D6CBA">
        <w:rPr>
          <w:sz w:val="28"/>
          <w:szCs w:val="28"/>
          <w:lang w:val="uk-UA" w:eastAsia="uk-UA"/>
        </w:rPr>
        <w:t>Наймані робітники працювали на мукомельнях фабрично-заводського типу. У 1900 р. в Ізмаїльському та А</w:t>
      </w:r>
      <w:r>
        <w:rPr>
          <w:sz w:val="28"/>
          <w:szCs w:val="28"/>
          <w:lang w:val="uk-UA" w:eastAsia="uk-UA"/>
        </w:rPr>
        <w:t>к</w:t>
      </w:r>
      <w:r w:rsidRPr="008D6CBA">
        <w:rPr>
          <w:sz w:val="28"/>
          <w:szCs w:val="28"/>
          <w:lang w:val="uk-UA" w:eastAsia="uk-UA"/>
        </w:rPr>
        <w:t>керманському повітах діяло 93 млина з 496 робітниками. У винокурній, фруктово-горілчаній та цукровій галузях промисловості наприкінці XIX ст. було зайнято близько 1</w:t>
      </w:r>
      <w:r>
        <w:rPr>
          <w:sz w:val="28"/>
          <w:szCs w:val="28"/>
          <w:lang w:val="uk-UA" w:eastAsia="uk-UA"/>
        </w:rPr>
        <w:t xml:space="preserve"> </w:t>
      </w:r>
      <w:r w:rsidRPr="008D6CBA">
        <w:rPr>
          <w:sz w:val="28"/>
          <w:szCs w:val="28"/>
          <w:lang w:val="uk-UA" w:eastAsia="uk-UA"/>
        </w:rPr>
        <w:t>100 чол</w:t>
      </w:r>
      <w:r>
        <w:rPr>
          <w:sz w:val="28"/>
          <w:szCs w:val="28"/>
          <w:lang w:val="uk-UA" w:eastAsia="uk-UA"/>
        </w:rPr>
        <w:t>овік</w:t>
      </w:r>
      <w:r w:rsidRPr="008D6CBA">
        <w:rPr>
          <w:sz w:val="28"/>
          <w:szCs w:val="28"/>
          <w:lang w:val="uk-UA" w:eastAsia="uk-UA"/>
        </w:rPr>
        <w:t>. У деревообробній промисловості працювало 500 робітників, серед яких 200 – у Рені, 41 – в Ізмаїлі, 22 – в Ак</w:t>
      </w:r>
      <w:r>
        <w:rPr>
          <w:sz w:val="28"/>
          <w:szCs w:val="28"/>
          <w:lang w:val="uk-UA" w:eastAsia="uk-UA"/>
        </w:rPr>
        <w:t>к</w:t>
      </w:r>
      <w:r w:rsidRPr="008D6CBA">
        <w:rPr>
          <w:sz w:val="28"/>
          <w:szCs w:val="28"/>
          <w:lang w:val="uk-UA" w:eastAsia="uk-UA"/>
        </w:rPr>
        <w:t>ермані. На заводах з виготовлення та ремонту сільськогосподарських знарядь працювало 440 робітників, з них – 140 на заводі в Ак</w:t>
      </w:r>
      <w:r>
        <w:rPr>
          <w:sz w:val="28"/>
          <w:szCs w:val="28"/>
          <w:lang w:val="uk-UA" w:eastAsia="uk-UA"/>
        </w:rPr>
        <w:t>к</w:t>
      </w:r>
      <w:r w:rsidRPr="008D6CBA">
        <w:rPr>
          <w:sz w:val="28"/>
          <w:szCs w:val="28"/>
          <w:lang w:val="uk-UA" w:eastAsia="uk-UA"/>
        </w:rPr>
        <w:t>ерманському повіті, 7 – в Ізмаїлі. У 1890 р. в Ак</w:t>
      </w:r>
      <w:r>
        <w:rPr>
          <w:sz w:val="28"/>
          <w:szCs w:val="28"/>
          <w:lang w:val="uk-UA" w:eastAsia="uk-UA"/>
        </w:rPr>
        <w:t>к</w:t>
      </w:r>
      <w:r w:rsidRPr="008D6CBA">
        <w:rPr>
          <w:sz w:val="28"/>
          <w:szCs w:val="28"/>
          <w:lang w:val="uk-UA" w:eastAsia="uk-UA"/>
        </w:rPr>
        <w:t>ермані діяло 5 салотопень із 14 найманими робітниками. Маслоробні функціонували в Ізмаїль</w:t>
      </w:r>
      <w:r w:rsidRPr="008D6CBA">
        <w:rPr>
          <w:sz w:val="28"/>
          <w:szCs w:val="28"/>
          <w:lang w:val="uk-UA" w:eastAsia="uk-UA"/>
        </w:rPr>
        <w:softHyphen/>
        <w:t>ському та Ак</w:t>
      </w:r>
      <w:r>
        <w:rPr>
          <w:sz w:val="28"/>
          <w:szCs w:val="28"/>
          <w:lang w:val="uk-UA" w:eastAsia="uk-UA"/>
        </w:rPr>
        <w:t>к</w:t>
      </w:r>
      <w:r w:rsidRPr="008D6CBA">
        <w:rPr>
          <w:sz w:val="28"/>
          <w:szCs w:val="28"/>
          <w:lang w:val="uk-UA" w:eastAsia="uk-UA"/>
        </w:rPr>
        <w:t>ерманському повітах, в Рені та Кілії. З 305 маслоробень із 637 робітниками, більше половини діяло в Ак</w:t>
      </w:r>
      <w:r>
        <w:rPr>
          <w:sz w:val="28"/>
          <w:szCs w:val="28"/>
          <w:lang w:val="uk-UA" w:eastAsia="uk-UA"/>
        </w:rPr>
        <w:t>к</w:t>
      </w:r>
      <w:r w:rsidRPr="008D6CBA">
        <w:rPr>
          <w:sz w:val="28"/>
          <w:szCs w:val="28"/>
          <w:lang w:val="uk-UA" w:eastAsia="uk-UA"/>
        </w:rPr>
        <w:t xml:space="preserve">ерманському та Хотинському повітах. Робітники працювали також на рибних та соляних промислах, на залізницях </w:t>
      </w:r>
      <w:r>
        <w:rPr>
          <w:sz w:val="28"/>
          <w:szCs w:val="28"/>
          <w:lang w:val="uk-UA" w:eastAsia="uk-UA"/>
        </w:rPr>
        <w:t>та водному транспорті, на будів</w:t>
      </w:r>
      <w:r w:rsidRPr="008D6CBA">
        <w:rPr>
          <w:sz w:val="28"/>
          <w:szCs w:val="28"/>
          <w:lang w:val="uk-UA" w:eastAsia="uk-UA"/>
        </w:rPr>
        <w:t xml:space="preserve">ництві. В цілому, </w:t>
      </w:r>
      <w:r>
        <w:rPr>
          <w:sz w:val="28"/>
          <w:szCs w:val="28"/>
          <w:lang w:val="uk-UA" w:eastAsia="uk-UA"/>
        </w:rPr>
        <w:t>в 1900 р. в Бессарабії нарахову</w:t>
      </w:r>
      <w:r w:rsidRPr="008D6CBA">
        <w:rPr>
          <w:sz w:val="28"/>
          <w:szCs w:val="28"/>
          <w:lang w:val="uk-UA" w:eastAsia="uk-UA"/>
        </w:rPr>
        <w:t xml:space="preserve">валося близько 25 тис. найманих робітників </w:t>
      </w:r>
      <w:r w:rsidRPr="008D6CBA">
        <w:rPr>
          <w:sz w:val="28"/>
          <w:szCs w:val="28"/>
          <w:lang w:val="uk-UA"/>
        </w:rPr>
        <w:t>[</w:t>
      </w:r>
      <w:r>
        <w:rPr>
          <w:sz w:val="28"/>
          <w:szCs w:val="28"/>
          <w:lang w:val="uk-UA"/>
        </w:rPr>
        <w:t>4</w:t>
      </w:r>
      <w:r w:rsidRPr="008D6CBA">
        <w:rPr>
          <w:sz w:val="28"/>
          <w:szCs w:val="28"/>
          <w:lang w:val="uk-UA"/>
        </w:rPr>
        <w:t>, с. 18</w:t>
      </w:r>
      <w:r>
        <w:rPr>
          <w:sz w:val="28"/>
          <w:szCs w:val="28"/>
          <w:lang w:val="uk-UA"/>
        </w:rPr>
        <w:t>1</w:t>
      </w:r>
      <w:r w:rsidRPr="008D6CBA">
        <w:rPr>
          <w:sz w:val="28"/>
          <w:szCs w:val="28"/>
          <w:lang w:val="uk-UA"/>
        </w:rPr>
        <w:t>-188]</w:t>
      </w:r>
      <w:r w:rsidRPr="008D6CBA">
        <w:rPr>
          <w:sz w:val="28"/>
          <w:szCs w:val="28"/>
          <w:lang w:val="uk-UA" w:eastAsia="uk-UA"/>
        </w:rPr>
        <w:t>.</w:t>
      </w:r>
    </w:p>
    <w:p w:rsidR="00794C64" w:rsidRPr="008D6CBA" w:rsidRDefault="00794C64" w:rsidP="00747440">
      <w:pPr>
        <w:pStyle w:val="BodyText"/>
        <w:spacing w:after="0" w:line="360" w:lineRule="auto"/>
        <w:ind w:firstLine="567"/>
        <w:jc w:val="both"/>
        <w:rPr>
          <w:sz w:val="28"/>
          <w:szCs w:val="28"/>
          <w:lang w:val="uk-UA"/>
        </w:rPr>
      </w:pPr>
      <w:r w:rsidRPr="008D6CBA">
        <w:rPr>
          <w:sz w:val="28"/>
          <w:szCs w:val="28"/>
          <w:lang w:val="uk-UA" w:eastAsia="uk-UA"/>
        </w:rPr>
        <w:t>Процес формування постійних кваліфікованих кадрів пр</w:t>
      </w:r>
      <w:r>
        <w:rPr>
          <w:sz w:val="28"/>
          <w:szCs w:val="28"/>
          <w:lang w:val="uk-UA" w:eastAsia="uk-UA"/>
        </w:rPr>
        <w:t>омислового робітництва відбував</w:t>
      </w:r>
      <w:r w:rsidRPr="008D6CBA">
        <w:rPr>
          <w:sz w:val="28"/>
          <w:szCs w:val="28"/>
          <w:lang w:val="uk-UA" w:eastAsia="uk-UA"/>
        </w:rPr>
        <w:t>ся за рахунок прийшлих робітників з багатьох губерній України, Росії та Білорусі. Частину робітників складали іноземці – вихідці з Австро-Угорщини, Тур</w:t>
      </w:r>
      <w:r>
        <w:rPr>
          <w:sz w:val="28"/>
          <w:szCs w:val="28"/>
          <w:lang w:val="uk-UA" w:eastAsia="uk-UA"/>
        </w:rPr>
        <w:t>еччини</w:t>
      </w:r>
      <w:r w:rsidRPr="008D6CBA">
        <w:rPr>
          <w:sz w:val="28"/>
          <w:szCs w:val="28"/>
          <w:lang w:val="uk-UA" w:eastAsia="uk-UA"/>
        </w:rPr>
        <w:t>, Греції. Відсоток прийшлих робітників у великих закладах с</w:t>
      </w:r>
      <w:r>
        <w:rPr>
          <w:sz w:val="28"/>
          <w:szCs w:val="28"/>
          <w:lang w:val="uk-UA" w:eastAsia="uk-UA"/>
        </w:rPr>
        <w:t>тановив</w:t>
      </w:r>
      <w:r w:rsidRPr="008D6CBA">
        <w:rPr>
          <w:sz w:val="28"/>
          <w:szCs w:val="28"/>
          <w:lang w:val="uk-UA" w:eastAsia="uk-UA"/>
        </w:rPr>
        <w:t xml:space="preserve"> 50-70% усіх працівників, що було вище, ніж в Росії.</w:t>
      </w:r>
    </w:p>
    <w:p w:rsidR="00794C64" w:rsidRPr="008D6CBA" w:rsidRDefault="00794C64" w:rsidP="00747440">
      <w:pPr>
        <w:pStyle w:val="BodyText"/>
        <w:spacing w:after="0" w:line="360" w:lineRule="auto"/>
        <w:ind w:firstLine="567"/>
        <w:jc w:val="both"/>
        <w:rPr>
          <w:sz w:val="28"/>
          <w:szCs w:val="28"/>
          <w:lang w:val="uk-UA"/>
        </w:rPr>
      </w:pPr>
      <w:r w:rsidRPr="008D6CBA">
        <w:rPr>
          <w:sz w:val="28"/>
          <w:szCs w:val="28"/>
          <w:lang w:val="uk-UA" w:eastAsia="uk-UA"/>
        </w:rPr>
        <w:t xml:space="preserve">У пореформену добу формувалось також сільськогосподарське робітництво. Внаслідок малоземелля, високих орендних та купівельних цін на землю, податкового тягаря селяни були змушені вдаватися до продажу своєї робочої сили, аби забезпечити свої родини засобами для існування. Важливими джерелами формування </w:t>
      </w:r>
      <w:r>
        <w:rPr>
          <w:sz w:val="28"/>
          <w:szCs w:val="28"/>
          <w:lang w:val="uk-UA" w:eastAsia="uk-UA"/>
        </w:rPr>
        <w:t>прошарку</w:t>
      </w:r>
      <w:r w:rsidRPr="008D6CBA">
        <w:rPr>
          <w:sz w:val="28"/>
          <w:szCs w:val="28"/>
          <w:lang w:val="uk-UA" w:eastAsia="uk-UA"/>
        </w:rPr>
        <w:t xml:space="preserve"> було бідне місцеве селянство, а також прийшлі робітники з українських та російських центральних чорноземних губерній. Розвиток капіталістичного зернового виробництва в умовах нестачі робочих рук посилював залежність землеробських господарств від праці прийшлих робітників. В Ак</w:t>
      </w:r>
      <w:r>
        <w:rPr>
          <w:sz w:val="28"/>
          <w:szCs w:val="28"/>
          <w:lang w:val="uk-UA" w:eastAsia="uk-UA"/>
        </w:rPr>
        <w:t>к</w:t>
      </w:r>
      <w:r w:rsidRPr="008D6CBA">
        <w:rPr>
          <w:sz w:val="28"/>
          <w:szCs w:val="28"/>
          <w:lang w:val="uk-UA" w:eastAsia="uk-UA"/>
        </w:rPr>
        <w:t>ерманському та Ізмаїльському повітах щорічно не вистачало 200-300 працівників для сільськогосподар</w:t>
      </w:r>
      <w:r>
        <w:rPr>
          <w:sz w:val="28"/>
          <w:szCs w:val="28"/>
          <w:lang w:val="uk-UA" w:eastAsia="uk-UA"/>
        </w:rPr>
        <w:t xml:space="preserve">ських робіт. </w:t>
      </w:r>
      <w:r w:rsidRPr="008D6CBA">
        <w:rPr>
          <w:sz w:val="28"/>
          <w:szCs w:val="28"/>
          <w:lang w:val="uk-UA" w:eastAsia="uk-UA"/>
        </w:rPr>
        <w:t>Найбільшими робітничими ринками були Ак</w:t>
      </w:r>
      <w:r>
        <w:rPr>
          <w:sz w:val="28"/>
          <w:szCs w:val="28"/>
          <w:lang w:val="uk-UA" w:eastAsia="uk-UA"/>
        </w:rPr>
        <w:t>к</w:t>
      </w:r>
      <w:r w:rsidRPr="008D6CBA">
        <w:rPr>
          <w:sz w:val="28"/>
          <w:szCs w:val="28"/>
          <w:lang w:val="uk-UA" w:eastAsia="uk-UA"/>
        </w:rPr>
        <w:t>ерман та Тарутине.</w:t>
      </w:r>
    </w:p>
    <w:p w:rsidR="00794C64" w:rsidRPr="008D6CBA" w:rsidRDefault="00794C64" w:rsidP="00747440">
      <w:pPr>
        <w:pStyle w:val="BodyText"/>
        <w:spacing w:after="0" w:line="360" w:lineRule="auto"/>
        <w:ind w:firstLine="567"/>
        <w:jc w:val="both"/>
        <w:rPr>
          <w:sz w:val="28"/>
          <w:szCs w:val="28"/>
          <w:lang w:val="uk-UA"/>
        </w:rPr>
      </w:pPr>
      <w:r w:rsidRPr="008D6CBA">
        <w:rPr>
          <w:sz w:val="28"/>
          <w:szCs w:val="28"/>
          <w:lang w:val="uk-UA" w:eastAsia="uk-UA"/>
        </w:rPr>
        <w:t>У південних повітах перевага віддавалася поденним та тимчасовим робітникам, що було пов'язано з перева</w:t>
      </w:r>
      <w:r>
        <w:rPr>
          <w:sz w:val="28"/>
          <w:szCs w:val="28"/>
          <w:lang w:val="uk-UA" w:eastAsia="uk-UA"/>
        </w:rPr>
        <w:t>жанням рільництва над тварин</w:t>
      </w:r>
      <w:r w:rsidRPr="008D6CBA">
        <w:rPr>
          <w:sz w:val="28"/>
          <w:szCs w:val="28"/>
          <w:lang w:val="uk-UA" w:eastAsia="uk-UA"/>
        </w:rPr>
        <w:t xml:space="preserve">ництвом та </w:t>
      </w:r>
      <w:r>
        <w:rPr>
          <w:sz w:val="28"/>
          <w:szCs w:val="28"/>
          <w:lang w:val="uk-UA" w:eastAsia="uk-UA"/>
        </w:rPr>
        <w:t>різким</w:t>
      </w:r>
      <w:r w:rsidRPr="008D6CBA">
        <w:rPr>
          <w:sz w:val="28"/>
          <w:szCs w:val="28"/>
          <w:lang w:val="uk-UA" w:eastAsia="uk-UA"/>
        </w:rPr>
        <w:t xml:space="preserve"> коливання врожайності</w:t>
      </w:r>
      <w:r>
        <w:rPr>
          <w:sz w:val="28"/>
          <w:szCs w:val="28"/>
          <w:lang w:val="uk-UA" w:eastAsia="uk-UA"/>
        </w:rPr>
        <w:t xml:space="preserve"> внаслідок нестабільності клімату</w:t>
      </w:r>
      <w:r w:rsidRPr="008D6CBA">
        <w:rPr>
          <w:sz w:val="28"/>
          <w:szCs w:val="28"/>
          <w:lang w:val="uk-UA" w:eastAsia="uk-UA"/>
        </w:rPr>
        <w:t>. Наприкінці XIX ст. вже сформувалися постійні кадри сільськогосподарського робітництва, для яких наймана праця була основним джерелом заробітку.</w:t>
      </w:r>
      <w:r>
        <w:rPr>
          <w:sz w:val="28"/>
          <w:szCs w:val="28"/>
          <w:lang w:val="uk-UA" w:eastAsia="uk-UA"/>
        </w:rPr>
        <w:t xml:space="preserve"> Для умов </w:t>
      </w:r>
      <w:r w:rsidRPr="008D6CBA">
        <w:rPr>
          <w:sz w:val="28"/>
          <w:szCs w:val="28"/>
          <w:lang w:val="uk-UA" w:eastAsia="uk-UA"/>
        </w:rPr>
        <w:t xml:space="preserve">праці робітників </w:t>
      </w:r>
      <w:r>
        <w:rPr>
          <w:sz w:val="28"/>
          <w:szCs w:val="28"/>
          <w:lang w:val="uk-UA" w:eastAsia="uk-UA"/>
        </w:rPr>
        <w:t>було характерне неякісне харчу</w:t>
      </w:r>
      <w:r w:rsidRPr="008D6CBA">
        <w:rPr>
          <w:sz w:val="28"/>
          <w:szCs w:val="28"/>
          <w:lang w:val="uk-UA" w:eastAsia="uk-UA"/>
        </w:rPr>
        <w:t>вання, відсутність медичної допомоги та задовільного житла</w:t>
      </w:r>
      <w:r>
        <w:rPr>
          <w:sz w:val="28"/>
          <w:szCs w:val="28"/>
          <w:lang w:val="uk-UA" w:eastAsia="uk-UA"/>
        </w:rPr>
        <w:t>, однак,</w:t>
      </w:r>
      <w:r w:rsidRPr="008D6CBA">
        <w:rPr>
          <w:sz w:val="28"/>
          <w:szCs w:val="28"/>
          <w:lang w:val="uk-UA" w:eastAsia="uk-UA"/>
        </w:rPr>
        <w:t xml:space="preserve"> конкуренція на ринках праці змушувал</w:t>
      </w:r>
      <w:r>
        <w:rPr>
          <w:sz w:val="28"/>
          <w:szCs w:val="28"/>
          <w:lang w:val="uk-UA" w:eastAsia="uk-UA"/>
        </w:rPr>
        <w:t>а</w:t>
      </w:r>
      <w:r w:rsidRPr="008D6CBA">
        <w:rPr>
          <w:sz w:val="28"/>
          <w:szCs w:val="28"/>
          <w:lang w:val="uk-UA" w:eastAsia="uk-UA"/>
        </w:rPr>
        <w:t xml:space="preserve"> </w:t>
      </w:r>
      <w:r>
        <w:rPr>
          <w:sz w:val="28"/>
          <w:szCs w:val="28"/>
          <w:lang w:val="uk-UA" w:eastAsia="uk-UA"/>
        </w:rPr>
        <w:t>робітників</w:t>
      </w:r>
      <w:r w:rsidRPr="008D6CBA">
        <w:rPr>
          <w:sz w:val="28"/>
          <w:szCs w:val="28"/>
          <w:lang w:val="uk-UA" w:eastAsia="uk-UA"/>
        </w:rPr>
        <w:t xml:space="preserve"> най</w:t>
      </w:r>
      <w:r>
        <w:rPr>
          <w:sz w:val="28"/>
          <w:szCs w:val="28"/>
          <w:lang w:val="uk-UA" w:eastAsia="uk-UA"/>
        </w:rPr>
        <w:t>матися на запропонованих умовах</w:t>
      </w:r>
      <w:r w:rsidRPr="008D6CBA">
        <w:rPr>
          <w:sz w:val="28"/>
          <w:szCs w:val="28"/>
          <w:lang w:val="uk-UA" w:eastAsia="uk-UA"/>
        </w:rPr>
        <w:t xml:space="preserve"> </w:t>
      </w:r>
      <w:r w:rsidRPr="008D6CBA">
        <w:rPr>
          <w:sz w:val="28"/>
          <w:szCs w:val="28"/>
          <w:lang w:val="uk-UA"/>
        </w:rPr>
        <w:t>[</w:t>
      </w:r>
      <w:r>
        <w:rPr>
          <w:sz w:val="28"/>
          <w:szCs w:val="28"/>
          <w:lang w:val="uk-UA"/>
        </w:rPr>
        <w:t>4</w:t>
      </w:r>
      <w:r w:rsidRPr="008D6CBA">
        <w:rPr>
          <w:sz w:val="28"/>
          <w:szCs w:val="28"/>
          <w:lang w:val="uk-UA"/>
        </w:rPr>
        <w:t>, с. 189</w:t>
      </w:r>
      <w:r>
        <w:rPr>
          <w:sz w:val="28"/>
          <w:szCs w:val="28"/>
          <w:lang w:val="uk-UA"/>
        </w:rPr>
        <w:t>, 201</w:t>
      </w:r>
      <w:r w:rsidRPr="008D6CBA">
        <w:rPr>
          <w:sz w:val="28"/>
          <w:szCs w:val="28"/>
          <w:lang w:val="uk-UA"/>
        </w:rPr>
        <w:t xml:space="preserve">]. </w:t>
      </w:r>
      <w:r w:rsidRPr="008D6CBA">
        <w:rPr>
          <w:sz w:val="28"/>
          <w:szCs w:val="28"/>
          <w:lang w:val="uk-UA" w:eastAsia="uk-UA"/>
        </w:rPr>
        <w:t xml:space="preserve"> </w:t>
      </w:r>
    </w:p>
    <w:p w:rsidR="00794C64" w:rsidRPr="008D6CBA" w:rsidRDefault="00794C64" w:rsidP="00747440">
      <w:pPr>
        <w:pStyle w:val="BodyText"/>
        <w:spacing w:after="0" w:line="360" w:lineRule="auto"/>
        <w:ind w:firstLine="567"/>
        <w:jc w:val="both"/>
        <w:rPr>
          <w:sz w:val="28"/>
          <w:szCs w:val="28"/>
          <w:lang w:val="uk-UA" w:eastAsia="uk-UA"/>
        </w:rPr>
      </w:pPr>
      <w:r>
        <w:rPr>
          <w:sz w:val="28"/>
          <w:szCs w:val="28"/>
          <w:lang w:val="uk-UA" w:eastAsia="uk-UA"/>
        </w:rPr>
        <w:t>Отже, с</w:t>
      </w:r>
      <w:r w:rsidRPr="008D6CBA">
        <w:rPr>
          <w:sz w:val="28"/>
          <w:szCs w:val="28"/>
          <w:lang w:val="uk-UA" w:eastAsia="uk-UA"/>
        </w:rPr>
        <w:t xml:space="preserve">оціальна структура населення </w:t>
      </w:r>
      <w:r>
        <w:rPr>
          <w:sz w:val="28"/>
          <w:szCs w:val="28"/>
          <w:lang w:val="uk-UA" w:eastAsia="uk-UA"/>
        </w:rPr>
        <w:t xml:space="preserve">краю </w:t>
      </w:r>
      <w:r w:rsidRPr="008D6CBA">
        <w:rPr>
          <w:sz w:val="28"/>
          <w:szCs w:val="28"/>
          <w:lang w:val="uk-UA" w:eastAsia="uk-UA"/>
        </w:rPr>
        <w:t>зазнала помітних змін у ході капіталістичних перетворень</w:t>
      </w:r>
      <w:r>
        <w:rPr>
          <w:sz w:val="28"/>
          <w:szCs w:val="28"/>
          <w:lang w:val="uk-UA" w:eastAsia="uk-UA"/>
        </w:rPr>
        <w:t xml:space="preserve"> пореформеної доби</w:t>
      </w:r>
      <w:r w:rsidRPr="008D6CBA">
        <w:rPr>
          <w:sz w:val="28"/>
          <w:szCs w:val="28"/>
          <w:lang w:val="uk-UA" w:eastAsia="uk-UA"/>
        </w:rPr>
        <w:t>. У</w:t>
      </w:r>
      <w:r>
        <w:rPr>
          <w:sz w:val="28"/>
          <w:szCs w:val="28"/>
          <w:lang w:val="uk-UA" w:eastAsia="uk-UA"/>
        </w:rPr>
        <w:t xml:space="preserve"> надрах традиційного станового розподілу відбувалося формування</w:t>
      </w:r>
      <w:r w:rsidRPr="008D6CBA">
        <w:rPr>
          <w:sz w:val="28"/>
          <w:szCs w:val="28"/>
          <w:lang w:val="uk-UA" w:eastAsia="uk-UA"/>
        </w:rPr>
        <w:t xml:space="preserve"> основн</w:t>
      </w:r>
      <w:r>
        <w:rPr>
          <w:sz w:val="28"/>
          <w:szCs w:val="28"/>
          <w:lang w:val="uk-UA" w:eastAsia="uk-UA"/>
        </w:rPr>
        <w:t>их</w:t>
      </w:r>
      <w:r w:rsidRPr="008D6CBA">
        <w:rPr>
          <w:sz w:val="28"/>
          <w:szCs w:val="28"/>
          <w:lang w:val="uk-UA" w:eastAsia="uk-UA"/>
        </w:rPr>
        <w:t xml:space="preserve"> верств індустріального суспільст</w:t>
      </w:r>
      <w:r>
        <w:rPr>
          <w:sz w:val="28"/>
          <w:szCs w:val="28"/>
          <w:lang w:val="uk-UA" w:eastAsia="uk-UA"/>
        </w:rPr>
        <w:t>ва – буржуазії та робітництва</w:t>
      </w:r>
      <w:r w:rsidRPr="008D6CBA">
        <w:rPr>
          <w:sz w:val="28"/>
          <w:szCs w:val="28"/>
          <w:lang w:val="uk-UA" w:eastAsia="uk-UA"/>
        </w:rPr>
        <w:t xml:space="preserve">. </w:t>
      </w:r>
      <w:r>
        <w:rPr>
          <w:sz w:val="28"/>
          <w:szCs w:val="28"/>
          <w:lang w:val="uk-UA" w:eastAsia="uk-UA"/>
        </w:rPr>
        <w:t>Д</w:t>
      </w:r>
      <w:r w:rsidRPr="008D6CBA">
        <w:rPr>
          <w:sz w:val="28"/>
          <w:szCs w:val="28"/>
          <w:lang w:val="uk-UA" w:eastAsia="uk-UA"/>
        </w:rPr>
        <w:t xml:space="preserve">жерелом </w:t>
      </w:r>
      <w:r>
        <w:rPr>
          <w:sz w:val="28"/>
          <w:szCs w:val="28"/>
          <w:lang w:val="uk-UA" w:eastAsia="uk-UA"/>
        </w:rPr>
        <w:t>поповнювання</w:t>
      </w:r>
      <w:r w:rsidRPr="008D6CBA">
        <w:rPr>
          <w:sz w:val="28"/>
          <w:szCs w:val="28"/>
          <w:lang w:val="uk-UA" w:eastAsia="uk-UA"/>
        </w:rPr>
        <w:t xml:space="preserve"> буржуазії бул</w:t>
      </w:r>
      <w:r>
        <w:rPr>
          <w:sz w:val="28"/>
          <w:szCs w:val="28"/>
          <w:lang w:val="uk-UA" w:eastAsia="uk-UA"/>
        </w:rPr>
        <w:t>и поміщи</w:t>
      </w:r>
      <w:r w:rsidRPr="008D6CBA">
        <w:rPr>
          <w:sz w:val="28"/>
          <w:szCs w:val="28"/>
          <w:lang w:val="uk-UA" w:eastAsia="uk-UA"/>
        </w:rPr>
        <w:t>ки і купц</w:t>
      </w:r>
      <w:r>
        <w:rPr>
          <w:sz w:val="28"/>
          <w:szCs w:val="28"/>
          <w:lang w:val="uk-UA" w:eastAsia="uk-UA"/>
        </w:rPr>
        <w:t>і, але п</w:t>
      </w:r>
      <w:r w:rsidRPr="008D6CBA">
        <w:rPr>
          <w:sz w:val="28"/>
          <w:szCs w:val="28"/>
          <w:lang w:val="uk-UA" w:eastAsia="uk-UA"/>
        </w:rPr>
        <w:t>оступово до підприємницької діяльності залучал</w:t>
      </w:r>
      <w:r>
        <w:rPr>
          <w:sz w:val="28"/>
          <w:szCs w:val="28"/>
          <w:lang w:val="uk-UA" w:eastAsia="uk-UA"/>
        </w:rPr>
        <w:t>о</w:t>
      </w:r>
      <w:r w:rsidRPr="008D6CBA">
        <w:rPr>
          <w:sz w:val="28"/>
          <w:szCs w:val="28"/>
          <w:lang w:val="uk-UA" w:eastAsia="uk-UA"/>
        </w:rPr>
        <w:t>ся міщанство та заможне селянство. Робітни</w:t>
      </w:r>
      <w:r>
        <w:rPr>
          <w:sz w:val="28"/>
          <w:szCs w:val="28"/>
          <w:lang w:val="uk-UA" w:eastAsia="uk-UA"/>
        </w:rPr>
        <w:t>цтво</w:t>
      </w:r>
      <w:r w:rsidRPr="008D6CBA">
        <w:rPr>
          <w:sz w:val="28"/>
          <w:szCs w:val="28"/>
          <w:lang w:val="uk-UA" w:eastAsia="uk-UA"/>
        </w:rPr>
        <w:t xml:space="preserve"> формувал</w:t>
      </w:r>
      <w:r>
        <w:rPr>
          <w:sz w:val="28"/>
          <w:szCs w:val="28"/>
          <w:lang w:val="uk-UA" w:eastAsia="uk-UA"/>
        </w:rPr>
        <w:t>о</w:t>
      </w:r>
      <w:r w:rsidRPr="008D6CBA">
        <w:rPr>
          <w:sz w:val="28"/>
          <w:szCs w:val="28"/>
          <w:lang w:val="uk-UA" w:eastAsia="uk-UA"/>
        </w:rPr>
        <w:t>ся за рахунок малоземельних селян та збіднілих ремісників.</w:t>
      </w:r>
    </w:p>
    <w:p w:rsidR="00794C64" w:rsidRPr="008D6CBA" w:rsidRDefault="00794C64" w:rsidP="00FF2083">
      <w:pPr>
        <w:spacing w:line="360" w:lineRule="auto"/>
        <w:ind w:firstLine="708"/>
        <w:jc w:val="both"/>
        <w:rPr>
          <w:sz w:val="28"/>
          <w:szCs w:val="28"/>
          <w:lang w:val="uk-UA"/>
        </w:rPr>
      </w:pPr>
      <w:r w:rsidRPr="008D6CBA">
        <w:rPr>
          <w:sz w:val="28"/>
          <w:szCs w:val="28"/>
          <w:lang w:val="uk-UA"/>
        </w:rPr>
        <w:t>Перспективи подальшого дослідження даної проблематики пов’язані з визначенням особливостей соціальних змін у складі населення регіону в ХХ с.</w:t>
      </w:r>
    </w:p>
    <w:p w:rsidR="00794C64" w:rsidRPr="0091637C" w:rsidRDefault="00794C64" w:rsidP="008B6BE9">
      <w:pPr>
        <w:spacing w:line="360" w:lineRule="auto"/>
        <w:rPr>
          <w:b/>
          <w:color w:val="000000"/>
          <w:sz w:val="28"/>
          <w:szCs w:val="28"/>
          <w:lang w:val="uk-UA"/>
        </w:rPr>
      </w:pPr>
      <w:r w:rsidRPr="0091637C">
        <w:rPr>
          <w:b/>
          <w:color w:val="000000"/>
          <w:sz w:val="28"/>
          <w:szCs w:val="28"/>
          <w:lang w:val="uk-UA"/>
        </w:rPr>
        <w:t>Література:</w:t>
      </w:r>
    </w:p>
    <w:p w:rsidR="00794C64" w:rsidRDefault="00794C64" w:rsidP="00F4089D">
      <w:pPr>
        <w:numPr>
          <w:ilvl w:val="0"/>
          <w:numId w:val="2"/>
        </w:numPr>
        <w:spacing w:line="360" w:lineRule="auto"/>
        <w:ind w:left="0" w:firstLine="0"/>
        <w:jc w:val="both"/>
        <w:rPr>
          <w:sz w:val="28"/>
          <w:szCs w:val="28"/>
          <w:lang w:val="uk-UA"/>
        </w:rPr>
      </w:pPr>
      <w:r w:rsidRPr="0091637C">
        <w:rPr>
          <w:sz w:val="28"/>
          <w:szCs w:val="28"/>
          <w:lang w:val="uk-UA"/>
        </w:rPr>
        <w:t>Бачинська О.А. Українське населення придунайських земель XVIIІ – початок ХХ ст. (Заселення і економічне освоєння): [монографія ] / Олена Анатолієвна Бачинська. – Одеса: Астропринт, 2002. – 328 с.</w:t>
      </w:r>
    </w:p>
    <w:p w:rsidR="00794C64" w:rsidRPr="00F4089D" w:rsidRDefault="00794C64" w:rsidP="00F4089D">
      <w:pPr>
        <w:pStyle w:val="Subtitle"/>
        <w:numPr>
          <w:ilvl w:val="0"/>
          <w:numId w:val="2"/>
        </w:numPr>
        <w:tabs>
          <w:tab w:val="clear" w:pos="360"/>
          <w:tab w:val="num" w:pos="0"/>
        </w:tabs>
        <w:spacing w:line="360" w:lineRule="auto"/>
        <w:ind w:left="0" w:firstLine="0"/>
        <w:jc w:val="both"/>
        <w:rPr>
          <w:b w:val="0"/>
          <w:bCs w:val="0"/>
          <w:szCs w:val="28"/>
          <w:u w:val="none"/>
          <w:lang w:val="ru-RU"/>
        </w:rPr>
      </w:pPr>
      <w:r w:rsidRPr="00F4089D">
        <w:rPr>
          <w:b w:val="0"/>
          <w:bCs w:val="0"/>
          <w:szCs w:val="28"/>
          <w:u w:val="none"/>
          <w:lang w:val="ru-RU"/>
        </w:rPr>
        <w:t>Вся Россия. Русская книга промышленности, торговли, сельского хозяйства и администрации // Адрес-календарь Российской империи. – М.: Издание А.В. Суворина. – 1902 г.</w:t>
      </w:r>
    </w:p>
    <w:p w:rsidR="00794C64" w:rsidRDefault="00794C64" w:rsidP="00F4089D">
      <w:pPr>
        <w:numPr>
          <w:ilvl w:val="0"/>
          <w:numId w:val="2"/>
        </w:numPr>
        <w:spacing w:line="360" w:lineRule="auto"/>
        <w:ind w:left="0" w:firstLine="0"/>
        <w:jc w:val="both"/>
        <w:rPr>
          <w:sz w:val="28"/>
          <w:szCs w:val="28"/>
          <w:lang w:val="uk-UA"/>
        </w:rPr>
      </w:pPr>
      <w:r w:rsidRPr="0091637C">
        <w:rPr>
          <w:sz w:val="28"/>
          <w:szCs w:val="28"/>
          <w:lang w:val="uk-UA"/>
        </w:rPr>
        <w:t xml:space="preserve"> Жуков В.И. Города Бессарабии (1861 – 1900). Очерки соц</w:t>
      </w:r>
      <w:r>
        <w:rPr>
          <w:sz w:val="28"/>
          <w:szCs w:val="28"/>
          <w:lang w:val="uk-UA"/>
        </w:rPr>
        <w:t>и</w:t>
      </w:r>
      <w:r w:rsidRPr="0091637C">
        <w:rPr>
          <w:sz w:val="28"/>
          <w:szCs w:val="28"/>
          <w:lang w:val="uk-UA"/>
        </w:rPr>
        <w:t>ально-экономического развития / Виктор Ильич Жуков. – Кишинев: Штиинца, 1975. – 290 с.</w:t>
      </w:r>
    </w:p>
    <w:p w:rsidR="00794C64" w:rsidRDefault="00794C64" w:rsidP="00223B96">
      <w:pPr>
        <w:numPr>
          <w:ilvl w:val="0"/>
          <w:numId w:val="2"/>
        </w:numPr>
        <w:spacing w:line="360" w:lineRule="auto"/>
        <w:ind w:left="0" w:firstLine="0"/>
        <w:jc w:val="both"/>
        <w:rPr>
          <w:sz w:val="28"/>
          <w:szCs w:val="28"/>
          <w:lang w:val="uk-UA"/>
        </w:rPr>
      </w:pPr>
      <w:r>
        <w:rPr>
          <w:sz w:val="28"/>
          <w:szCs w:val="28"/>
          <w:lang w:val="uk-UA"/>
        </w:rPr>
        <w:t xml:space="preserve">Жуков В.И. </w:t>
      </w:r>
      <w:r w:rsidRPr="0091637C">
        <w:rPr>
          <w:sz w:val="28"/>
          <w:szCs w:val="28"/>
          <w:lang w:val="uk-UA"/>
        </w:rPr>
        <w:t xml:space="preserve">Формирование и развитие буржуазии и пролетариата Бессарабии (1812 – 1900) / </w:t>
      </w:r>
      <w:r>
        <w:rPr>
          <w:sz w:val="28"/>
          <w:szCs w:val="28"/>
          <w:lang w:val="uk-UA"/>
        </w:rPr>
        <w:t xml:space="preserve">Виктор Ильич Жуков; </w:t>
      </w:r>
      <w:r w:rsidRPr="0091637C">
        <w:rPr>
          <w:sz w:val="28"/>
          <w:szCs w:val="28"/>
          <w:lang w:val="uk-UA"/>
        </w:rPr>
        <w:t xml:space="preserve">[ответств. редактор М.П. Мунтян]. – Кишинев: </w:t>
      </w:r>
      <w:r>
        <w:rPr>
          <w:sz w:val="28"/>
          <w:szCs w:val="28"/>
          <w:lang w:val="uk-UA"/>
        </w:rPr>
        <w:t>Ш</w:t>
      </w:r>
      <w:r w:rsidRPr="0091637C">
        <w:rPr>
          <w:sz w:val="28"/>
          <w:szCs w:val="28"/>
          <w:lang w:val="uk-UA"/>
        </w:rPr>
        <w:t>тиинца, 1982. – 215 с.</w:t>
      </w:r>
    </w:p>
    <w:p w:rsidR="00794C64" w:rsidRPr="0091637C" w:rsidRDefault="00794C64" w:rsidP="00F4089D">
      <w:pPr>
        <w:numPr>
          <w:ilvl w:val="0"/>
          <w:numId w:val="2"/>
        </w:numPr>
        <w:spacing w:line="360" w:lineRule="auto"/>
        <w:ind w:left="0" w:firstLine="0"/>
        <w:jc w:val="both"/>
        <w:rPr>
          <w:sz w:val="28"/>
          <w:szCs w:val="28"/>
        </w:rPr>
      </w:pPr>
      <w:r w:rsidRPr="0091637C">
        <w:rPr>
          <w:sz w:val="28"/>
          <w:szCs w:val="28"/>
        </w:rPr>
        <w:t>История Молдавии / [под. ред. А.Д. Удальцова]. – Кишинев: Шкоала Советика, 1951. – 654 с.</w:t>
      </w:r>
    </w:p>
    <w:p w:rsidR="00794C64" w:rsidRPr="0091637C" w:rsidRDefault="00794C64" w:rsidP="00F4089D">
      <w:pPr>
        <w:numPr>
          <w:ilvl w:val="0"/>
          <w:numId w:val="2"/>
        </w:numPr>
        <w:spacing w:line="360" w:lineRule="auto"/>
        <w:ind w:left="0" w:firstLine="0"/>
        <w:jc w:val="both"/>
        <w:rPr>
          <w:sz w:val="28"/>
          <w:szCs w:val="28"/>
        </w:rPr>
      </w:pPr>
      <w:r w:rsidRPr="0091637C">
        <w:rPr>
          <w:sz w:val="28"/>
          <w:szCs w:val="28"/>
        </w:rPr>
        <w:t xml:space="preserve">История Республики Молдова. С древнейших времен до наших дней / [ред. кол. В.Е. Андрущак, П.А. Бойко и др.] – </w:t>
      </w:r>
      <w:r w:rsidRPr="0091637C">
        <w:rPr>
          <w:sz w:val="28"/>
          <w:szCs w:val="28"/>
          <w:lang w:val="en-US"/>
        </w:rPr>
        <w:t>Ch</w:t>
      </w:r>
      <w:r w:rsidRPr="0091637C">
        <w:rPr>
          <w:sz w:val="28"/>
          <w:szCs w:val="28"/>
        </w:rPr>
        <w:t>.: «</w:t>
      </w:r>
      <w:r w:rsidRPr="0091637C">
        <w:rPr>
          <w:sz w:val="28"/>
          <w:szCs w:val="28"/>
          <w:lang w:val="en-US"/>
        </w:rPr>
        <w:t>Elan</w:t>
      </w:r>
      <w:r w:rsidRPr="0091637C">
        <w:rPr>
          <w:sz w:val="28"/>
          <w:szCs w:val="28"/>
        </w:rPr>
        <w:t>-</w:t>
      </w:r>
      <w:r w:rsidRPr="0091637C">
        <w:rPr>
          <w:sz w:val="28"/>
          <w:szCs w:val="28"/>
          <w:lang w:val="en-US"/>
        </w:rPr>
        <w:t>Poligraf</w:t>
      </w:r>
      <w:r w:rsidRPr="0091637C">
        <w:rPr>
          <w:sz w:val="28"/>
          <w:szCs w:val="28"/>
        </w:rPr>
        <w:t>», 2002. – 360 с. – (Асоциация  ученых Молдовы им. Н. Милеску-Спэтару)</w:t>
      </w:r>
    </w:p>
    <w:p w:rsidR="00794C64" w:rsidRPr="0091637C" w:rsidRDefault="00794C64" w:rsidP="00F4089D">
      <w:pPr>
        <w:numPr>
          <w:ilvl w:val="0"/>
          <w:numId w:val="2"/>
        </w:numPr>
        <w:spacing w:line="360" w:lineRule="auto"/>
        <w:ind w:left="0" w:firstLine="0"/>
        <w:jc w:val="both"/>
        <w:rPr>
          <w:sz w:val="28"/>
          <w:szCs w:val="28"/>
          <w:lang w:val="uk-UA"/>
        </w:rPr>
      </w:pPr>
      <w:r w:rsidRPr="0091637C">
        <w:rPr>
          <w:sz w:val="28"/>
          <w:szCs w:val="28"/>
          <w:lang w:val="uk-UA"/>
        </w:rPr>
        <w:t>Лашков Н. Бессарабия. К столетию присоединения к России. 1812 – 1912:  [географический и историко-статистический обзор состояния края] / Миколай Машков. – Кишинев, 1912. – 231 с.</w:t>
      </w:r>
    </w:p>
    <w:p w:rsidR="00794C64" w:rsidRPr="0091637C" w:rsidRDefault="00794C64" w:rsidP="00F4089D">
      <w:pPr>
        <w:numPr>
          <w:ilvl w:val="0"/>
          <w:numId w:val="2"/>
        </w:numPr>
        <w:spacing w:line="360" w:lineRule="auto"/>
        <w:ind w:left="0" w:firstLine="0"/>
        <w:jc w:val="both"/>
        <w:rPr>
          <w:sz w:val="28"/>
          <w:szCs w:val="28"/>
          <w:lang w:val="uk-UA"/>
        </w:rPr>
      </w:pPr>
      <w:r w:rsidRPr="0091637C">
        <w:rPr>
          <w:sz w:val="28"/>
          <w:szCs w:val="28"/>
          <w:lang w:val="uk-UA"/>
        </w:rPr>
        <w:t>Лебеденко О.М. Українське Подунав’я: минуле та сучасне: [навчальний посібник] / О.М. Лебеденко, А.К. Тичина.  – Одеса: Астропринт, 2002. – 208 с.</w:t>
      </w:r>
    </w:p>
    <w:p w:rsidR="00794C64" w:rsidRPr="0091637C" w:rsidRDefault="00794C64" w:rsidP="00F4089D">
      <w:pPr>
        <w:numPr>
          <w:ilvl w:val="0"/>
          <w:numId w:val="2"/>
        </w:numPr>
        <w:spacing w:line="360" w:lineRule="auto"/>
        <w:ind w:left="0" w:firstLine="0"/>
        <w:jc w:val="both"/>
        <w:rPr>
          <w:sz w:val="28"/>
          <w:szCs w:val="28"/>
          <w:lang w:val="uk-UA"/>
        </w:rPr>
      </w:pPr>
      <w:r w:rsidRPr="0091637C">
        <w:rPr>
          <w:sz w:val="28"/>
          <w:szCs w:val="28"/>
          <w:lang w:val="uk-UA"/>
        </w:rPr>
        <w:t>Останина Л.В. Мещанство Западной Сибири в конце XVIII – 60-х гг. XIX в.: автореф. дисс. на получение научн. степени. канд. ист. наук – М., 1996. – 22 с.</w:t>
      </w:r>
    </w:p>
    <w:p w:rsidR="00794C64" w:rsidRPr="0091637C" w:rsidRDefault="00794C64" w:rsidP="00F4089D">
      <w:pPr>
        <w:numPr>
          <w:ilvl w:val="0"/>
          <w:numId w:val="2"/>
        </w:numPr>
        <w:spacing w:line="360" w:lineRule="auto"/>
        <w:ind w:left="0" w:firstLine="0"/>
        <w:jc w:val="both"/>
        <w:rPr>
          <w:sz w:val="28"/>
          <w:szCs w:val="28"/>
          <w:lang w:val="uk-UA"/>
        </w:rPr>
      </w:pPr>
      <w:r w:rsidRPr="0091637C">
        <w:rPr>
          <w:sz w:val="28"/>
          <w:szCs w:val="28"/>
          <w:lang w:val="uk-UA"/>
        </w:rPr>
        <w:t>Циганенко Л.Ф. Дворянство Півдня України</w:t>
      </w:r>
      <w:r>
        <w:rPr>
          <w:sz w:val="28"/>
          <w:szCs w:val="28"/>
          <w:lang w:val="uk-UA"/>
        </w:rPr>
        <w:t xml:space="preserve"> </w:t>
      </w:r>
      <w:r w:rsidRPr="0091637C">
        <w:rPr>
          <w:sz w:val="28"/>
          <w:szCs w:val="28"/>
          <w:lang w:val="uk-UA"/>
        </w:rPr>
        <w:t>(друга половина Х</w:t>
      </w:r>
      <w:r w:rsidRPr="0091637C">
        <w:rPr>
          <w:sz w:val="28"/>
          <w:szCs w:val="28"/>
          <w:lang w:val="en-US"/>
        </w:rPr>
        <w:t>V</w:t>
      </w:r>
      <w:r w:rsidRPr="0091637C">
        <w:rPr>
          <w:sz w:val="28"/>
          <w:szCs w:val="28"/>
          <w:lang w:val="uk-UA"/>
        </w:rPr>
        <w:t>ІІІ ст. – 1917 р.): [монографія] / Лілія Федорівна Циганенко. – Ізмаїл: СМИЛ, 2009. – 384 с.</w:t>
      </w:r>
    </w:p>
    <w:p w:rsidR="00794C64" w:rsidRPr="0091637C" w:rsidRDefault="00794C64" w:rsidP="00747440">
      <w:pPr>
        <w:pStyle w:val="BodyText"/>
        <w:spacing w:after="0" w:line="360" w:lineRule="auto"/>
        <w:ind w:firstLine="567"/>
        <w:jc w:val="both"/>
        <w:rPr>
          <w:sz w:val="28"/>
          <w:szCs w:val="28"/>
          <w:lang w:val="uk-UA" w:eastAsia="uk-UA"/>
        </w:rPr>
      </w:pPr>
    </w:p>
    <w:p w:rsidR="00794C64" w:rsidRDefault="00794C64" w:rsidP="00747440">
      <w:pPr>
        <w:pStyle w:val="BodyText"/>
        <w:spacing w:after="0" w:line="360" w:lineRule="auto"/>
        <w:ind w:firstLine="567"/>
        <w:jc w:val="both"/>
        <w:rPr>
          <w:sz w:val="28"/>
          <w:szCs w:val="28"/>
          <w:lang w:val="uk-UA" w:eastAsia="uk-UA"/>
        </w:rPr>
      </w:pPr>
    </w:p>
    <w:p w:rsidR="00794C64" w:rsidRPr="00D50004" w:rsidRDefault="00794C64">
      <w:pPr>
        <w:rPr>
          <w:lang w:val="uk-UA"/>
        </w:rPr>
      </w:pPr>
    </w:p>
    <w:sectPr w:rsidR="00794C64" w:rsidRPr="00D50004" w:rsidSect="00A7429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820E9D"/>
    <w:multiLevelType w:val="hybridMultilevel"/>
    <w:tmpl w:val="335A57E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542E4068"/>
    <w:multiLevelType w:val="hybridMultilevel"/>
    <w:tmpl w:val="1250CBF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E464568"/>
    <w:multiLevelType w:val="hybridMultilevel"/>
    <w:tmpl w:val="9938706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0004"/>
    <w:rsid w:val="00011221"/>
    <w:rsid w:val="000135DA"/>
    <w:rsid w:val="000231F0"/>
    <w:rsid w:val="00023E80"/>
    <w:rsid w:val="00047057"/>
    <w:rsid w:val="00053C25"/>
    <w:rsid w:val="000816F6"/>
    <w:rsid w:val="00085B5D"/>
    <w:rsid w:val="00085D58"/>
    <w:rsid w:val="0009078D"/>
    <w:rsid w:val="000B4DE8"/>
    <w:rsid w:val="000B5D14"/>
    <w:rsid w:val="000B779C"/>
    <w:rsid w:val="000C2AB4"/>
    <w:rsid w:val="000F48B4"/>
    <w:rsid w:val="001130FF"/>
    <w:rsid w:val="00113F74"/>
    <w:rsid w:val="00160999"/>
    <w:rsid w:val="00187BB8"/>
    <w:rsid w:val="001917AA"/>
    <w:rsid w:val="001A4A40"/>
    <w:rsid w:val="001A59D4"/>
    <w:rsid w:val="001B32D4"/>
    <w:rsid w:val="001B5129"/>
    <w:rsid w:val="001C390E"/>
    <w:rsid w:val="001D181A"/>
    <w:rsid w:val="001D4EC9"/>
    <w:rsid w:val="001E7AB1"/>
    <w:rsid w:val="001F1CF6"/>
    <w:rsid w:val="001F208B"/>
    <w:rsid w:val="001F7C0D"/>
    <w:rsid w:val="00200C47"/>
    <w:rsid w:val="0020135F"/>
    <w:rsid w:val="00212D85"/>
    <w:rsid w:val="00212F76"/>
    <w:rsid w:val="002150CF"/>
    <w:rsid w:val="002200CB"/>
    <w:rsid w:val="002211B7"/>
    <w:rsid w:val="00223B96"/>
    <w:rsid w:val="00227932"/>
    <w:rsid w:val="0023207A"/>
    <w:rsid w:val="002404B9"/>
    <w:rsid w:val="00241831"/>
    <w:rsid w:val="00247F1F"/>
    <w:rsid w:val="00252009"/>
    <w:rsid w:val="00272F4C"/>
    <w:rsid w:val="00280A99"/>
    <w:rsid w:val="002A369D"/>
    <w:rsid w:val="002B49EC"/>
    <w:rsid w:val="002B7438"/>
    <w:rsid w:val="002C3CF0"/>
    <w:rsid w:val="002C6536"/>
    <w:rsid w:val="002F1350"/>
    <w:rsid w:val="002F768D"/>
    <w:rsid w:val="00325D2A"/>
    <w:rsid w:val="0037206F"/>
    <w:rsid w:val="00374ABF"/>
    <w:rsid w:val="00390000"/>
    <w:rsid w:val="003A1E0A"/>
    <w:rsid w:val="003B54FE"/>
    <w:rsid w:val="003C2D59"/>
    <w:rsid w:val="00426D03"/>
    <w:rsid w:val="00430077"/>
    <w:rsid w:val="004379EC"/>
    <w:rsid w:val="00437A09"/>
    <w:rsid w:val="004419F3"/>
    <w:rsid w:val="00451496"/>
    <w:rsid w:val="00461BB0"/>
    <w:rsid w:val="00463A2D"/>
    <w:rsid w:val="004678C7"/>
    <w:rsid w:val="00474A4B"/>
    <w:rsid w:val="0048365E"/>
    <w:rsid w:val="004D54D4"/>
    <w:rsid w:val="004F223E"/>
    <w:rsid w:val="004F384D"/>
    <w:rsid w:val="005049DD"/>
    <w:rsid w:val="00522AEE"/>
    <w:rsid w:val="005303F4"/>
    <w:rsid w:val="005531AB"/>
    <w:rsid w:val="00570B9F"/>
    <w:rsid w:val="00574062"/>
    <w:rsid w:val="0057590F"/>
    <w:rsid w:val="0057612E"/>
    <w:rsid w:val="00593147"/>
    <w:rsid w:val="005960E9"/>
    <w:rsid w:val="005C165D"/>
    <w:rsid w:val="005C1BCE"/>
    <w:rsid w:val="005C3533"/>
    <w:rsid w:val="005D1BEC"/>
    <w:rsid w:val="005D22D7"/>
    <w:rsid w:val="005D393C"/>
    <w:rsid w:val="005E02DE"/>
    <w:rsid w:val="0062287B"/>
    <w:rsid w:val="00624D81"/>
    <w:rsid w:val="00651215"/>
    <w:rsid w:val="00652C82"/>
    <w:rsid w:val="0066126B"/>
    <w:rsid w:val="00671B4C"/>
    <w:rsid w:val="0067305B"/>
    <w:rsid w:val="00675C6A"/>
    <w:rsid w:val="00682651"/>
    <w:rsid w:val="00690D3A"/>
    <w:rsid w:val="0069314F"/>
    <w:rsid w:val="006C6CD5"/>
    <w:rsid w:val="006D4CDF"/>
    <w:rsid w:val="006F3094"/>
    <w:rsid w:val="006F55E5"/>
    <w:rsid w:val="006F6B15"/>
    <w:rsid w:val="007042FB"/>
    <w:rsid w:val="0071327E"/>
    <w:rsid w:val="00714050"/>
    <w:rsid w:val="00745593"/>
    <w:rsid w:val="00747440"/>
    <w:rsid w:val="00750C56"/>
    <w:rsid w:val="00754361"/>
    <w:rsid w:val="00757D71"/>
    <w:rsid w:val="00770861"/>
    <w:rsid w:val="007845A9"/>
    <w:rsid w:val="0079360E"/>
    <w:rsid w:val="00794C64"/>
    <w:rsid w:val="007A438F"/>
    <w:rsid w:val="007A6A10"/>
    <w:rsid w:val="007B3458"/>
    <w:rsid w:val="007B3F0C"/>
    <w:rsid w:val="007E2DB1"/>
    <w:rsid w:val="007E4314"/>
    <w:rsid w:val="007F6F4F"/>
    <w:rsid w:val="008031C7"/>
    <w:rsid w:val="008302FB"/>
    <w:rsid w:val="00835F6E"/>
    <w:rsid w:val="00841E92"/>
    <w:rsid w:val="008475A1"/>
    <w:rsid w:val="0085192C"/>
    <w:rsid w:val="00855539"/>
    <w:rsid w:val="0085728A"/>
    <w:rsid w:val="00857FD9"/>
    <w:rsid w:val="0086183D"/>
    <w:rsid w:val="00877D06"/>
    <w:rsid w:val="0088032C"/>
    <w:rsid w:val="008936AA"/>
    <w:rsid w:val="008A36B4"/>
    <w:rsid w:val="008A3D9F"/>
    <w:rsid w:val="008A63C4"/>
    <w:rsid w:val="008B32D1"/>
    <w:rsid w:val="008B6474"/>
    <w:rsid w:val="008B6BE9"/>
    <w:rsid w:val="008D34D7"/>
    <w:rsid w:val="008D6CBA"/>
    <w:rsid w:val="008E221D"/>
    <w:rsid w:val="008E313D"/>
    <w:rsid w:val="008F328B"/>
    <w:rsid w:val="008F4C74"/>
    <w:rsid w:val="0091637C"/>
    <w:rsid w:val="00943BC0"/>
    <w:rsid w:val="009443A7"/>
    <w:rsid w:val="00956E9B"/>
    <w:rsid w:val="009628B4"/>
    <w:rsid w:val="00974BD6"/>
    <w:rsid w:val="00977B70"/>
    <w:rsid w:val="009864BE"/>
    <w:rsid w:val="009B7CF6"/>
    <w:rsid w:val="009C3ECF"/>
    <w:rsid w:val="009C4C9F"/>
    <w:rsid w:val="00A11904"/>
    <w:rsid w:val="00A215C2"/>
    <w:rsid w:val="00A24141"/>
    <w:rsid w:val="00A26EDA"/>
    <w:rsid w:val="00A275C8"/>
    <w:rsid w:val="00A71E89"/>
    <w:rsid w:val="00A74297"/>
    <w:rsid w:val="00A94431"/>
    <w:rsid w:val="00A973F6"/>
    <w:rsid w:val="00AC61CA"/>
    <w:rsid w:val="00AD5754"/>
    <w:rsid w:val="00AD584A"/>
    <w:rsid w:val="00AE7A27"/>
    <w:rsid w:val="00AF1D7F"/>
    <w:rsid w:val="00AF282D"/>
    <w:rsid w:val="00B03588"/>
    <w:rsid w:val="00B5702E"/>
    <w:rsid w:val="00B66602"/>
    <w:rsid w:val="00B74C3E"/>
    <w:rsid w:val="00B804A3"/>
    <w:rsid w:val="00B87AD7"/>
    <w:rsid w:val="00B91CA5"/>
    <w:rsid w:val="00BA22EF"/>
    <w:rsid w:val="00BA40DB"/>
    <w:rsid w:val="00BE18BA"/>
    <w:rsid w:val="00BE70F6"/>
    <w:rsid w:val="00C164E5"/>
    <w:rsid w:val="00C26FDD"/>
    <w:rsid w:val="00C428B1"/>
    <w:rsid w:val="00C56347"/>
    <w:rsid w:val="00C631ED"/>
    <w:rsid w:val="00C72E59"/>
    <w:rsid w:val="00C81569"/>
    <w:rsid w:val="00C8390F"/>
    <w:rsid w:val="00C85E52"/>
    <w:rsid w:val="00CC73B9"/>
    <w:rsid w:val="00CD2117"/>
    <w:rsid w:val="00CE1DA7"/>
    <w:rsid w:val="00CF2D41"/>
    <w:rsid w:val="00D21FA5"/>
    <w:rsid w:val="00D4413B"/>
    <w:rsid w:val="00D4459F"/>
    <w:rsid w:val="00D50004"/>
    <w:rsid w:val="00D61048"/>
    <w:rsid w:val="00D65736"/>
    <w:rsid w:val="00D65ECC"/>
    <w:rsid w:val="00D67801"/>
    <w:rsid w:val="00D737C6"/>
    <w:rsid w:val="00D77C70"/>
    <w:rsid w:val="00DA4E01"/>
    <w:rsid w:val="00DA6785"/>
    <w:rsid w:val="00DD1843"/>
    <w:rsid w:val="00DE7F18"/>
    <w:rsid w:val="00E03E50"/>
    <w:rsid w:val="00E1074E"/>
    <w:rsid w:val="00E2655C"/>
    <w:rsid w:val="00E32BD9"/>
    <w:rsid w:val="00E61254"/>
    <w:rsid w:val="00E7532F"/>
    <w:rsid w:val="00E87FE4"/>
    <w:rsid w:val="00EA289C"/>
    <w:rsid w:val="00EB4F6B"/>
    <w:rsid w:val="00EC7EC3"/>
    <w:rsid w:val="00EE3F1C"/>
    <w:rsid w:val="00F10921"/>
    <w:rsid w:val="00F4089D"/>
    <w:rsid w:val="00F417F7"/>
    <w:rsid w:val="00F4238F"/>
    <w:rsid w:val="00F47CB8"/>
    <w:rsid w:val="00F505C2"/>
    <w:rsid w:val="00F50998"/>
    <w:rsid w:val="00F7344F"/>
    <w:rsid w:val="00F93634"/>
    <w:rsid w:val="00F95061"/>
    <w:rsid w:val="00FB1277"/>
    <w:rsid w:val="00FC12AA"/>
    <w:rsid w:val="00FC6C2F"/>
    <w:rsid w:val="00FC74A7"/>
    <w:rsid w:val="00FD2EAA"/>
    <w:rsid w:val="00FD6B6B"/>
    <w:rsid w:val="00FF2083"/>
    <w:rsid w:val="00FF4488"/>
    <w:rsid w:val="00FF450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004"/>
    <w:rPr>
      <w:rFonts w:eastAsia="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D50004"/>
    <w:pPr>
      <w:autoSpaceDE w:val="0"/>
      <w:autoSpaceDN w:val="0"/>
      <w:spacing w:after="120" w:line="480" w:lineRule="auto"/>
    </w:pPr>
  </w:style>
  <w:style w:type="character" w:customStyle="1" w:styleId="BodyTextIndentChar">
    <w:name w:val="Body Text Indent Char"/>
    <w:basedOn w:val="DefaultParagraphFont"/>
    <w:link w:val="BodyTextIndent"/>
    <w:uiPriority w:val="99"/>
    <w:locked/>
    <w:rsid w:val="00D50004"/>
    <w:rPr>
      <w:rFonts w:eastAsia="Times New Roman" w:cs="Times New Roman"/>
      <w:sz w:val="24"/>
      <w:lang w:eastAsia="ru-RU"/>
    </w:rPr>
  </w:style>
  <w:style w:type="paragraph" w:styleId="BodyText">
    <w:name w:val="Body Text"/>
    <w:basedOn w:val="Normal"/>
    <w:link w:val="BodyTextChar"/>
    <w:uiPriority w:val="99"/>
    <w:rsid w:val="00D50004"/>
    <w:pPr>
      <w:spacing w:after="120"/>
    </w:pPr>
  </w:style>
  <w:style w:type="character" w:customStyle="1" w:styleId="BodyTextChar">
    <w:name w:val="Body Text Char"/>
    <w:basedOn w:val="DefaultParagraphFont"/>
    <w:link w:val="BodyText"/>
    <w:uiPriority w:val="99"/>
    <w:locked/>
    <w:rsid w:val="00D50004"/>
    <w:rPr>
      <w:rFonts w:eastAsia="Times New Roman" w:cs="Times New Roman"/>
      <w:sz w:val="24"/>
      <w:lang w:eastAsia="ru-RU"/>
    </w:rPr>
  </w:style>
  <w:style w:type="character" w:customStyle="1" w:styleId="3">
    <w:name w:val="Основной текст (3)_"/>
    <w:basedOn w:val="DefaultParagraphFont"/>
    <w:link w:val="31"/>
    <w:uiPriority w:val="99"/>
    <w:locked/>
    <w:rsid w:val="00D50004"/>
    <w:rPr>
      <w:rFonts w:ascii="Arial Narrow" w:hAnsi="Arial Narrow" w:cs="Times New Roman"/>
      <w:sz w:val="19"/>
      <w:szCs w:val="19"/>
      <w:shd w:val="clear" w:color="auto" w:fill="FFFFFF"/>
    </w:rPr>
  </w:style>
  <w:style w:type="paragraph" w:customStyle="1" w:styleId="31">
    <w:name w:val="Основной текст (3)1"/>
    <w:basedOn w:val="Normal"/>
    <w:link w:val="3"/>
    <w:uiPriority w:val="99"/>
    <w:rsid w:val="00D50004"/>
    <w:pPr>
      <w:shd w:val="clear" w:color="auto" w:fill="FFFFFF"/>
      <w:spacing w:before="240" w:after="240" w:line="240" w:lineRule="atLeast"/>
      <w:ind w:hanging="140"/>
      <w:jc w:val="center"/>
    </w:pPr>
    <w:rPr>
      <w:rFonts w:ascii="Arial Narrow" w:eastAsia="Calibri" w:hAnsi="Arial Narrow"/>
      <w:sz w:val="19"/>
      <w:szCs w:val="19"/>
      <w:lang w:eastAsia="en-US"/>
    </w:rPr>
  </w:style>
  <w:style w:type="character" w:customStyle="1" w:styleId="8">
    <w:name w:val="Основной текст (8)_"/>
    <w:basedOn w:val="DefaultParagraphFont"/>
    <w:link w:val="81"/>
    <w:uiPriority w:val="99"/>
    <w:locked/>
    <w:rsid w:val="00D50004"/>
    <w:rPr>
      <w:rFonts w:cs="Times New Roman"/>
      <w:b/>
      <w:bCs/>
      <w:shd w:val="clear" w:color="auto" w:fill="FFFFFF"/>
    </w:rPr>
  </w:style>
  <w:style w:type="character" w:customStyle="1" w:styleId="80">
    <w:name w:val="Основной текст (8)"/>
    <w:basedOn w:val="8"/>
    <w:uiPriority w:val="99"/>
    <w:rsid w:val="00D50004"/>
  </w:style>
  <w:style w:type="character" w:customStyle="1" w:styleId="8ArialNarrow">
    <w:name w:val="Основной текст (8) + Arial Narrow"/>
    <w:aliases w:val="9,5 pt14,Не полужирный3"/>
    <w:basedOn w:val="8"/>
    <w:uiPriority w:val="99"/>
    <w:rsid w:val="00D50004"/>
    <w:rPr>
      <w:rFonts w:ascii="Arial Narrow" w:hAnsi="Arial Narrow" w:cs="Arial Narrow"/>
      <w:sz w:val="19"/>
      <w:szCs w:val="19"/>
    </w:rPr>
  </w:style>
  <w:style w:type="character" w:customStyle="1" w:styleId="7pt3">
    <w:name w:val="Основной текст + 7 pt3"/>
    <w:basedOn w:val="DefaultParagraphFont"/>
    <w:uiPriority w:val="99"/>
    <w:rsid w:val="00D50004"/>
    <w:rPr>
      <w:rFonts w:ascii="Times New Roman" w:hAnsi="Times New Roman" w:cs="Times New Roman"/>
      <w:spacing w:val="0"/>
      <w:sz w:val="14"/>
      <w:szCs w:val="14"/>
    </w:rPr>
  </w:style>
  <w:style w:type="character" w:customStyle="1" w:styleId="77">
    <w:name w:val="Основной текст + 77"/>
    <w:aliases w:val="5 pt13,Полужирный5,Курсив14"/>
    <w:basedOn w:val="DefaultParagraphFont"/>
    <w:uiPriority w:val="99"/>
    <w:rsid w:val="00D50004"/>
    <w:rPr>
      <w:rFonts w:ascii="Times New Roman" w:hAnsi="Times New Roman" w:cs="Times New Roman"/>
      <w:b/>
      <w:bCs/>
      <w:i/>
      <w:iCs/>
      <w:spacing w:val="0"/>
      <w:sz w:val="15"/>
      <w:szCs w:val="15"/>
    </w:rPr>
  </w:style>
  <w:style w:type="paragraph" w:customStyle="1" w:styleId="81">
    <w:name w:val="Основной текст (8)1"/>
    <w:basedOn w:val="Normal"/>
    <w:link w:val="8"/>
    <w:uiPriority w:val="99"/>
    <w:rsid w:val="00D50004"/>
    <w:pPr>
      <w:shd w:val="clear" w:color="auto" w:fill="FFFFFF"/>
      <w:spacing w:before="240" w:line="379" w:lineRule="exact"/>
      <w:ind w:hanging="440"/>
    </w:pPr>
    <w:rPr>
      <w:rFonts w:eastAsia="Calibri"/>
      <w:b/>
      <w:bCs/>
      <w:sz w:val="28"/>
      <w:lang w:eastAsia="en-US"/>
    </w:rPr>
  </w:style>
  <w:style w:type="character" w:customStyle="1" w:styleId="312">
    <w:name w:val="Основной текст (3)12"/>
    <w:basedOn w:val="3"/>
    <w:uiPriority w:val="99"/>
    <w:rsid w:val="00D50004"/>
    <w:rPr>
      <w:rFonts w:cs="Arial Narrow"/>
      <w:spacing w:val="0"/>
    </w:rPr>
  </w:style>
  <w:style w:type="character" w:customStyle="1" w:styleId="311">
    <w:name w:val="Основной текст (3)11"/>
    <w:basedOn w:val="3"/>
    <w:uiPriority w:val="99"/>
    <w:rsid w:val="00D50004"/>
    <w:rPr>
      <w:rFonts w:cs="Arial Narrow"/>
      <w:spacing w:val="0"/>
    </w:rPr>
  </w:style>
  <w:style w:type="character" w:styleId="Hyperlink">
    <w:name w:val="Hyperlink"/>
    <w:basedOn w:val="DefaultParagraphFont"/>
    <w:uiPriority w:val="99"/>
    <w:rsid w:val="0057612E"/>
    <w:rPr>
      <w:rFonts w:cs="Times New Roman"/>
      <w:color w:val="0000FF"/>
      <w:u w:val="single"/>
    </w:rPr>
  </w:style>
  <w:style w:type="paragraph" w:styleId="Subtitle">
    <w:name w:val="Subtitle"/>
    <w:basedOn w:val="Normal"/>
    <w:link w:val="SubtitleChar"/>
    <w:uiPriority w:val="99"/>
    <w:qFormat/>
    <w:rsid w:val="0057612E"/>
    <w:pPr>
      <w:jc w:val="center"/>
    </w:pPr>
    <w:rPr>
      <w:b/>
      <w:bCs/>
      <w:sz w:val="28"/>
      <w:u w:val="single"/>
      <w:lang w:val="uk-UA"/>
    </w:rPr>
  </w:style>
  <w:style w:type="character" w:customStyle="1" w:styleId="SubtitleChar">
    <w:name w:val="Subtitle Char"/>
    <w:basedOn w:val="DefaultParagraphFont"/>
    <w:link w:val="Subtitle"/>
    <w:uiPriority w:val="99"/>
    <w:locked/>
    <w:rsid w:val="0057612E"/>
    <w:rPr>
      <w:rFonts w:eastAsia="Times New Roman" w:cs="Times New Roman"/>
      <w:b/>
      <w:bCs/>
      <w:u w:val="single"/>
      <w:lang w:val="uk-UA" w:eastAsia="ru-RU"/>
    </w:rPr>
  </w:style>
  <w:style w:type="paragraph" w:styleId="ListParagraph">
    <w:name w:val="List Paragraph"/>
    <w:basedOn w:val="Normal"/>
    <w:uiPriority w:val="99"/>
    <w:qFormat/>
    <w:rsid w:val="0057612E"/>
    <w:pPr>
      <w:ind w:left="720"/>
      <w:contextualSpacing/>
    </w:pPr>
  </w:style>
  <w:style w:type="paragraph" w:styleId="Title">
    <w:name w:val="Title"/>
    <w:basedOn w:val="Normal"/>
    <w:link w:val="TitleChar"/>
    <w:uiPriority w:val="99"/>
    <w:qFormat/>
    <w:rsid w:val="00113F74"/>
    <w:pPr>
      <w:jc w:val="center"/>
    </w:pPr>
    <w:rPr>
      <w:b/>
      <w:bCs/>
      <w:sz w:val="28"/>
      <w:lang w:val="uk-UA"/>
    </w:rPr>
  </w:style>
  <w:style w:type="character" w:customStyle="1" w:styleId="TitleChar">
    <w:name w:val="Title Char"/>
    <w:basedOn w:val="DefaultParagraphFont"/>
    <w:link w:val="Title"/>
    <w:uiPriority w:val="99"/>
    <w:locked/>
    <w:rsid w:val="00113F74"/>
    <w:rPr>
      <w:rFonts w:eastAsia="Times New Roman" w:cs="Times New Roman"/>
      <w:b/>
      <w:bCs/>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319</TotalTime>
  <Pages>9</Pages>
  <Words>10400</Words>
  <Characters>5929</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cp:revision>
  <dcterms:created xsi:type="dcterms:W3CDTF">2014-01-12T03:36:00Z</dcterms:created>
  <dcterms:modified xsi:type="dcterms:W3CDTF">2015-01-22T09:28:00Z</dcterms:modified>
</cp:coreProperties>
</file>