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3B51" w:rsidRDefault="00043B51" w:rsidP="006A7558">
      <w:pPr>
        <w:pStyle w:val="BodyTextIndent"/>
        <w:ind w:firstLine="708"/>
        <w:jc w:val="right"/>
        <w:rPr>
          <w:rFonts w:ascii="Times New Roman" w:hAnsi="Times New Roman" w:cs="Times New Roman"/>
          <w:b/>
          <w:noProof/>
          <w:lang w:val="uk-UA"/>
        </w:rPr>
      </w:pPr>
      <w:r>
        <w:rPr>
          <w:rFonts w:ascii="Times New Roman" w:hAnsi="Times New Roman" w:cs="Times New Roman"/>
          <w:b/>
          <w:noProof/>
          <w:lang w:val="uz-Cyrl-UZ"/>
        </w:rPr>
        <w:t>Виктория Ведман</w:t>
      </w:r>
    </w:p>
    <w:p w:rsidR="00043B51" w:rsidRDefault="00043B51" w:rsidP="006A7558">
      <w:pPr>
        <w:shd w:val="clear" w:color="auto" w:fill="F4F7E7"/>
        <w:ind w:firstLine="360"/>
        <w:jc w:val="right"/>
        <w:rPr>
          <w:color w:val="000000"/>
          <w:lang w:val="uz-Cyrl-UZ"/>
        </w:rPr>
      </w:pPr>
      <w:r>
        <w:rPr>
          <w:color w:val="000000"/>
          <w:lang w:val="uz-Cyrl-UZ"/>
        </w:rPr>
        <w:t>(Тошкент, Узбекистан)</w:t>
      </w:r>
    </w:p>
    <w:p w:rsidR="00043B51" w:rsidRDefault="00043B51" w:rsidP="006A7558">
      <w:pPr>
        <w:pStyle w:val="BodyTextIndent"/>
        <w:ind w:firstLine="708"/>
        <w:jc w:val="right"/>
        <w:rPr>
          <w:rFonts w:ascii="Times New Roman" w:hAnsi="Times New Roman" w:cs="Times New Roman"/>
          <w:b/>
          <w:noProof/>
          <w:lang w:val="uk-UA"/>
        </w:rPr>
      </w:pPr>
    </w:p>
    <w:p w:rsidR="00043B51" w:rsidRPr="006A7558" w:rsidRDefault="00043B51" w:rsidP="006A7558">
      <w:pPr>
        <w:pStyle w:val="BodyTextIndent"/>
        <w:ind w:firstLine="708"/>
        <w:jc w:val="right"/>
        <w:rPr>
          <w:rFonts w:ascii="Times New Roman" w:hAnsi="Times New Roman" w:cs="Times New Roman"/>
          <w:b/>
          <w:noProof/>
          <w:lang w:val="uk-UA"/>
        </w:rPr>
      </w:pPr>
    </w:p>
    <w:p w:rsidR="00043B51" w:rsidRPr="000B02E2" w:rsidRDefault="00043B51" w:rsidP="000036EE">
      <w:pPr>
        <w:pStyle w:val="BodyTextIndent"/>
        <w:ind w:firstLine="708"/>
        <w:jc w:val="center"/>
        <w:rPr>
          <w:rFonts w:ascii="Times New Roman" w:hAnsi="Times New Roman" w:cs="Times New Roman"/>
          <w:b/>
          <w:noProof/>
          <w:lang w:val="ru-RU"/>
        </w:rPr>
      </w:pPr>
      <w:r w:rsidRPr="00107678">
        <w:rPr>
          <w:rFonts w:ascii="Times New Roman" w:hAnsi="Times New Roman" w:cs="Times New Roman"/>
          <w:b/>
          <w:noProof/>
          <w:lang w:val="uz-Cyrl-UZ"/>
        </w:rPr>
        <w:t>Ў</w:t>
      </w:r>
      <w:r w:rsidRPr="00107678">
        <w:rPr>
          <w:rFonts w:ascii="Times New Roman" w:hAnsi="Times New Roman" w:cs="Times New Roman"/>
          <w:b/>
          <w:noProof/>
        </w:rPr>
        <w:t>РТА ОСИЁ- ШАР</w:t>
      </w:r>
      <w:r>
        <w:rPr>
          <w:rFonts w:ascii="Times New Roman" w:hAnsi="Times New Roman" w:cs="Times New Roman"/>
          <w:b/>
          <w:noProof/>
          <w:lang w:val="uz-Cyrl-UZ"/>
        </w:rPr>
        <w:t>Қ</w:t>
      </w:r>
      <w:r w:rsidRPr="00107678">
        <w:rPr>
          <w:rFonts w:ascii="Times New Roman" w:hAnsi="Times New Roman" w:cs="Times New Roman"/>
          <w:b/>
          <w:noProof/>
        </w:rPr>
        <w:t>НИН</w:t>
      </w:r>
      <w:r>
        <w:rPr>
          <w:rFonts w:ascii="Times New Roman" w:hAnsi="Times New Roman" w:cs="Times New Roman"/>
          <w:b/>
          <w:noProof/>
          <w:lang w:val="uz-Cyrl-UZ"/>
        </w:rPr>
        <w:t>Г</w:t>
      </w:r>
      <w:r w:rsidRPr="00107678">
        <w:rPr>
          <w:rFonts w:ascii="Times New Roman" w:hAnsi="Times New Roman" w:cs="Times New Roman"/>
          <w:b/>
          <w:noProof/>
        </w:rPr>
        <w:t xml:space="preserve"> ЮКСАК МАЪНАВИЯТ </w:t>
      </w:r>
    </w:p>
    <w:p w:rsidR="00043B51" w:rsidRDefault="00043B51" w:rsidP="000036EE">
      <w:pPr>
        <w:pStyle w:val="BodyTextIndent"/>
        <w:ind w:firstLine="708"/>
        <w:jc w:val="center"/>
        <w:rPr>
          <w:rFonts w:ascii="Times New Roman" w:hAnsi="Times New Roman" w:cs="Times New Roman"/>
          <w:b/>
          <w:noProof/>
          <w:lang w:val="uz-Cyrl-UZ"/>
        </w:rPr>
      </w:pPr>
      <w:r w:rsidRPr="00107678">
        <w:rPr>
          <w:rFonts w:ascii="Times New Roman" w:hAnsi="Times New Roman" w:cs="Times New Roman"/>
          <w:b/>
          <w:noProof/>
        </w:rPr>
        <w:t>ВА ТАФАККУР МАРКАЗИ</w:t>
      </w:r>
    </w:p>
    <w:p w:rsidR="00043B51" w:rsidRDefault="00043B51" w:rsidP="000036EE">
      <w:pPr>
        <w:pStyle w:val="BodyTextIndent"/>
        <w:ind w:firstLine="708"/>
        <w:jc w:val="center"/>
        <w:rPr>
          <w:rFonts w:ascii="Times New Roman" w:hAnsi="Times New Roman" w:cs="Times New Roman"/>
          <w:b/>
          <w:noProof/>
          <w:lang w:val="uz-Cyrl-UZ"/>
        </w:rPr>
      </w:pPr>
    </w:p>
    <w:p w:rsidR="00043B51" w:rsidRDefault="00043B51" w:rsidP="000036EE">
      <w:pPr>
        <w:spacing w:line="360" w:lineRule="auto"/>
        <w:ind w:firstLine="708"/>
        <w:jc w:val="both"/>
        <w:rPr>
          <w:b w:val="0"/>
          <w:noProof/>
          <w:lang w:val="uz-Cyrl-UZ"/>
        </w:rPr>
      </w:pPr>
    </w:p>
    <w:p w:rsidR="00043B51" w:rsidRDefault="00043B51" w:rsidP="000036EE">
      <w:pPr>
        <w:spacing w:line="360" w:lineRule="auto"/>
        <w:ind w:firstLine="708"/>
        <w:jc w:val="both"/>
        <w:rPr>
          <w:b w:val="0"/>
          <w:noProof/>
          <w:lang w:val="uz-Cyrl-UZ"/>
        </w:rPr>
      </w:pPr>
      <w:r>
        <w:rPr>
          <w:b w:val="0"/>
          <w:noProof/>
          <w:lang w:val="uz-Cyrl-UZ"/>
        </w:rPr>
        <w:t>Юртбошимиз Ўзбекистон Республикаси фанлар Академияси умумий йиғилишида Ислом қадриятлар, маънавий мерос, хусусан, Шарқ фалсафасини теран ўрганиш ҳақида сўзлаб, яқин ўтмишдаги қарамлик мафкурасидан холос бўлиш учун “ўзимизнинг асрлар синовидан ўтган, улуғ аждодларимиз бизга қолдирган миллий мафкура ва мафкурамизни тиклаш, уни замонавий умумбашарий руҳ билан бойитиш вазифамиз” эканлигини таъкидлаган эди.</w:t>
      </w:r>
    </w:p>
    <w:p w:rsidR="00043B51" w:rsidRDefault="00043B51" w:rsidP="000036EE">
      <w:pPr>
        <w:spacing w:line="360" w:lineRule="auto"/>
        <w:ind w:firstLine="708"/>
        <w:jc w:val="both"/>
        <w:rPr>
          <w:b w:val="0"/>
          <w:noProof/>
          <w:lang w:val="uz-Cyrl-UZ"/>
        </w:rPr>
      </w:pPr>
      <w:r>
        <w:rPr>
          <w:b w:val="0"/>
          <w:noProof/>
          <w:lang w:val="uz-Cyrl-UZ"/>
        </w:rPr>
        <w:t xml:space="preserve"> Ўрта Осиё тарихий вақеаларга ғоят бой ўлка  бўлиши билан бирга азалдан илм-фан, маданият ва маънавиятнинг марказидан бири бўлиб келган. Бу ўлка дунёга маънавият ва маърифатнинг барча  соҳаларида юзлаб, минглаб жаҳошумул улуғ зотлар, давлат арбобларини  тарбиялаб берган. Умумбашарият маърифатпарварлигини яратишда буюк аждодларимиз бевосита иштирок этганлар унинг тараққиёти ва бойишга улкан ҳисса қўшганлар. Ўрта Осиё маданий мероси жаҳон маданияти ва маърифатининг узвий ажралмас таркибий қисмидир.</w:t>
      </w:r>
    </w:p>
    <w:p w:rsidR="00043B51" w:rsidRPr="00350A1C" w:rsidRDefault="00043B51" w:rsidP="000036EE">
      <w:pPr>
        <w:spacing w:line="360" w:lineRule="auto"/>
        <w:jc w:val="both"/>
        <w:rPr>
          <w:b w:val="0"/>
          <w:noProof/>
          <w:lang w:val="uz-Cyrl-UZ"/>
        </w:rPr>
      </w:pPr>
      <w:r>
        <w:rPr>
          <w:b w:val="0"/>
          <w:noProof/>
          <w:lang w:val="uz-Cyrl-UZ"/>
        </w:rPr>
        <w:tab/>
        <w:t>Эндиликда жаҳон маънавияти ва маърифати салтанатида ўз ўринларига эга бўлган улуғларимизни теран англаш, ўрганиш ва улуғлаш вақти келди. Афсуски, салкам  150 йиллик мустамлакачилик, 70 йиллик тоталитар тузум ҳукумронлиги даврида мамлакатимиз навқирон авлоди, Ислом Каримов айтганидек, неча йиллар бизни тарихимиздан, динимиздан, маънавий меросимиздан ғофил этишга уриндилар, натижада улар ўз халқининг тарихини, унинг бой  табиий- илмий, ижтимоий-фалсафий, ахлоқий маданиятдан бахраманд бўлиш, ўрганишдан махрум бўлиб келди</w:t>
      </w:r>
      <w:r>
        <w:rPr>
          <w:rStyle w:val="FootnoteReference"/>
          <w:b w:val="0"/>
          <w:noProof/>
          <w:lang w:val="uz-Cyrl-UZ"/>
        </w:rPr>
        <w:footnoteReference w:customMarkFollows="1" w:id="2"/>
        <w:t>1</w:t>
      </w:r>
      <w:r>
        <w:rPr>
          <w:b w:val="0"/>
          <w:noProof/>
          <w:lang w:val="uz-Cyrl-UZ"/>
        </w:rPr>
        <w:t>.</w:t>
      </w:r>
    </w:p>
    <w:p w:rsidR="00043B51" w:rsidRDefault="00043B51" w:rsidP="000036EE">
      <w:pPr>
        <w:spacing w:line="360" w:lineRule="auto"/>
        <w:ind w:firstLine="708"/>
        <w:jc w:val="both"/>
        <w:rPr>
          <w:b w:val="0"/>
          <w:lang w:val="uz-Cyrl-UZ"/>
        </w:rPr>
      </w:pPr>
      <w:r>
        <w:rPr>
          <w:b w:val="0"/>
          <w:lang w:val="uz-Cyrl-UZ"/>
        </w:rPr>
        <w:t>Аждодларимиз эъзозлаб келган, асрлар қаъридан олиб ўтилган фалсафий-ахлоқий панд-насиҳатлар, қадриятлар атайлаб, мақсадни кўзлаб юргизилган сиёсат қурбони бўлди, эътибордан четда қолди. Бу эса ёш авлоднинг маънавиятига салбий таъсир ўтказади. Ваҳоланки, Ислом Каримов “Ўзбекистоннинг ўз истиқлол ва тараққиёт йўли” китобида таъкидлаганидек: “... ўтмишдаги алломаларнинг бебаҳо мероси қанчадан-қанча авлодларнинг маънавий-руҳий онгини ва турмуш тарзини шакллантирган эди ва у ҳамон таъсир кўрсатмоқда”</w:t>
      </w:r>
      <w:r>
        <w:rPr>
          <w:rStyle w:val="FootnoteReference"/>
          <w:b w:val="0"/>
          <w:lang w:val="uz-Cyrl-UZ"/>
        </w:rPr>
        <w:footnoteReference w:customMarkFollows="1" w:id="3"/>
        <w:t>2</w:t>
      </w:r>
    </w:p>
    <w:p w:rsidR="00043B51" w:rsidRDefault="00043B51" w:rsidP="000036EE">
      <w:pPr>
        <w:spacing w:line="360" w:lineRule="auto"/>
        <w:ind w:firstLine="708"/>
        <w:jc w:val="both"/>
        <w:rPr>
          <w:b w:val="0"/>
          <w:lang w:val="uz-Cyrl-UZ"/>
        </w:rPr>
      </w:pPr>
      <w:r>
        <w:rPr>
          <w:b w:val="0"/>
          <w:lang w:val="uz-Cyrl-UZ"/>
        </w:rPr>
        <w:t>Мустақиллик туфайли она заминимизнинг маънавий меросини  чуқурроқ ўрганиш, тахлил этиш имкониятига эга бўлдик. Ўз тарихини билмаган халқнинг келажаги ҳам бўлмайди. Она заминимизда бундан неча асрлар аввал яратилиб, то ҳануз юртимизга кўрк бағишлаб турган қадимий обидалар, асори  атиқалар халқимизнинг юксак салоҳияти, куч-қудрати, бунёдкорлик анъаналари ҳақида, Ватанимизнинг шонли тарихи тўғрисида тасаввур ва тушунчалар беради, шу муқаддас диёрда яшайдиган ҳар бир инсон қалбида ғурур-ифтихор туйғуларини  уйғотади.</w:t>
      </w:r>
      <w:r>
        <w:rPr>
          <w:rStyle w:val="FootnoteReference"/>
          <w:b w:val="0"/>
          <w:lang w:val="uz-Cyrl-UZ"/>
        </w:rPr>
        <w:footnoteReference w:customMarkFollows="1" w:id="4"/>
        <w:t>1</w:t>
      </w:r>
    </w:p>
    <w:p w:rsidR="00043B51" w:rsidRDefault="00043B51" w:rsidP="000036EE">
      <w:pPr>
        <w:spacing w:line="360" w:lineRule="auto"/>
        <w:jc w:val="both"/>
        <w:rPr>
          <w:b w:val="0"/>
          <w:lang w:val="uz-Cyrl-UZ"/>
        </w:rPr>
      </w:pPr>
      <w:r>
        <w:rPr>
          <w:b w:val="0"/>
          <w:lang w:val="uz-Cyrl-UZ"/>
        </w:rPr>
        <w:tab/>
      </w:r>
      <w:r w:rsidRPr="00731240">
        <w:rPr>
          <w:b w:val="0"/>
          <w:lang w:val="uz-Cyrl-UZ"/>
        </w:rPr>
        <w:t xml:space="preserve">IX-XII </w:t>
      </w:r>
      <w:r>
        <w:rPr>
          <w:b w:val="0"/>
          <w:lang w:val="uz-Cyrl-UZ"/>
        </w:rPr>
        <w:t xml:space="preserve">асрларни Яқин ва Ўрта Шарқ мамлакатларида “Ренессанс” (Уйғониш) даври деб аташади.  Маънавият ва маърифатнинг ғоят гуллаб-яшнаганлиги бу давр учун характерли бўлган. Бу даврда қомусий илм эгалари, ажойиб шоирлар, буюк давлат арбоблари етишиб чиққан. дунёвий фанларнинг тез суръатларда тараққий этиши кенг  таржимонлик фаолиятига таъсир этди. Бу  жараён, айниқса, халифа Маъмун ибн Харун ар Рашид (813-833йй) даврида Боғдодда “Бай тул-ҳикмат (“Донишмандлар уйи”) ташкил этилган пайтда тезлашди.  Юнон фалсафаси ва  табобати, ҳинд ҳисоби, ал-Химия ва илми Нужумга оид асарлар араб тилига ўгрилди. Бунда Марказий Осиёдан етишиб чиққан мутафаккирлар Аббос ибн Саид Жавҳарий, Ахмад ибн Абдуллоҳ Марвазий, Ахмад ал –Фарғоний, Мухаммад ал Хоразмийлар ҳам катта ҳисса қўшганлар. </w:t>
      </w:r>
    </w:p>
    <w:p w:rsidR="00043B51" w:rsidRDefault="00043B51" w:rsidP="000036EE">
      <w:pPr>
        <w:spacing w:line="360" w:lineRule="auto"/>
        <w:ind w:firstLine="708"/>
        <w:jc w:val="both"/>
        <w:rPr>
          <w:b w:val="0"/>
          <w:lang w:val="uz-Cyrl-UZ"/>
        </w:rPr>
      </w:pPr>
      <w:r>
        <w:rPr>
          <w:b w:val="0"/>
          <w:lang w:val="uz-Cyrl-UZ"/>
        </w:rPr>
        <w:t xml:space="preserve">Ренессанс – уйғониш даври маданияти, маънавияти ва маърифати моҳият-эътибори билан дунёвий гуманистик дунёқараши, антик давр мадиний меросига мурожаат қилиш  бамисоли унинг қайта уйғонишини англатади, табиий фанлар ривожи, фанда универсаллик (қомусийлик)ни, гуманизмни тарғиб этиш ва бошқаларда намоён бўлади. </w:t>
      </w:r>
    </w:p>
    <w:p w:rsidR="00043B51" w:rsidRDefault="00043B51" w:rsidP="000036EE">
      <w:pPr>
        <w:spacing w:line="360" w:lineRule="auto"/>
        <w:jc w:val="both"/>
        <w:rPr>
          <w:b w:val="0"/>
          <w:lang w:val="uz-Cyrl-UZ"/>
        </w:rPr>
      </w:pPr>
      <w:r>
        <w:rPr>
          <w:b w:val="0"/>
          <w:lang w:val="uz-Cyrl-UZ"/>
        </w:rPr>
        <w:tab/>
        <w:t>Шарқ ренессанси даври қуйидаги умумий хусусиятларга эга:</w:t>
      </w:r>
    </w:p>
    <w:p w:rsidR="00043B51" w:rsidRDefault="00043B51" w:rsidP="000036EE">
      <w:pPr>
        <w:numPr>
          <w:ilvl w:val="0"/>
          <w:numId w:val="1"/>
        </w:numPr>
        <w:spacing w:line="360" w:lineRule="auto"/>
        <w:jc w:val="both"/>
        <w:rPr>
          <w:b w:val="0"/>
          <w:lang w:val="uz-Cyrl-UZ"/>
        </w:rPr>
      </w:pPr>
      <w:r>
        <w:rPr>
          <w:b w:val="0"/>
          <w:lang w:val="uz-Cyrl-UZ"/>
        </w:rPr>
        <w:t>маданият, дунёвий фанлар ва ислом ақидашунослигининг  тараққиёти;</w:t>
      </w:r>
    </w:p>
    <w:p w:rsidR="00043B51" w:rsidRDefault="00043B51" w:rsidP="000036EE">
      <w:pPr>
        <w:numPr>
          <w:ilvl w:val="0"/>
          <w:numId w:val="1"/>
        </w:numPr>
        <w:spacing w:line="360" w:lineRule="auto"/>
        <w:jc w:val="both"/>
        <w:rPr>
          <w:b w:val="0"/>
          <w:lang w:val="uz-Cyrl-UZ"/>
        </w:rPr>
      </w:pPr>
      <w:r>
        <w:rPr>
          <w:b w:val="0"/>
          <w:lang w:val="uz-Cyrl-UZ"/>
        </w:rPr>
        <w:t>юнон, рум, форс, ҳинд ва бошқа маданиятлар ютуқларига суяниш;</w:t>
      </w:r>
    </w:p>
    <w:p w:rsidR="00043B51" w:rsidRDefault="00043B51" w:rsidP="000036EE">
      <w:pPr>
        <w:numPr>
          <w:ilvl w:val="0"/>
          <w:numId w:val="1"/>
        </w:numPr>
        <w:spacing w:line="360" w:lineRule="auto"/>
        <w:jc w:val="both"/>
        <w:rPr>
          <w:b w:val="0"/>
          <w:lang w:val="uz-Cyrl-UZ"/>
        </w:rPr>
      </w:pPr>
      <w:r>
        <w:rPr>
          <w:b w:val="0"/>
          <w:lang w:val="uz-Cyrl-UZ"/>
        </w:rPr>
        <w:t>астраномия, математика, минерология, жўғрофия, кимё ва бошқа</w:t>
      </w:r>
    </w:p>
    <w:p w:rsidR="00043B51" w:rsidRDefault="00043B51" w:rsidP="000036EE">
      <w:pPr>
        <w:spacing w:line="360" w:lineRule="auto"/>
        <w:jc w:val="both"/>
        <w:rPr>
          <w:b w:val="0"/>
          <w:lang w:val="uz-Cyrl-UZ"/>
        </w:rPr>
      </w:pPr>
      <w:r>
        <w:rPr>
          <w:b w:val="0"/>
          <w:lang w:val="uz-Cyrl-UZ"/>
        </w:rPr>
        <w:t>табиий фанлар ривожи;</w:t>
      </w:r>
    </w:p>
    <w:p w:rsidR="00043B51" w:rsidRDefault="00043B51" w:rsidP="000036EE">
      <w:pPr>
        <w:numPr>
          <w:ilvl w:val="0"/>
          <w:numId w:val="1"/>
        </w:numPr>
        <w:spacing w:line="360" w:lineRule="auto"/>
        <w:jc w:val="both"/>
        <w:rPr>
          <w:b w:val="0"/>
          <w:lang w:val="uz-Cyrl-UZ"/>
        </w:rPr>
      </w:pPr>
      <w:r>
        <w:rPr>
          <w:b w:val="0"/>
          <w:lang w:val="uz-Cyrl-UZ"/>
        </w:rPr>
        <w:t>услуб (методология)да –рационализм, мантиқнинг устунлиги;</w:t>
      </w:r>
    </w:p>
    <w:p w:rsidR="00043B51" w:rsidRDefault="00043B51" w:rsidP="000036EE">
      <w:pPr>
        <w:numPr>
          <w:ilvl w:val="0"/>
          <w:numId w:val="1"/>
        </w:numPr>
        <w:spacing w:line="360" w:lineRule="auto"/>
        <w:jc w:val="both"/>
        <w:rPr>
          <w:b w:val="0"/>
          <w:lang w:val="uz-Cyrl-UZ"/>
        </w:rPr>
      </w:pPr>
      <w:r>
        <w:rPr>
          <w:b w:val="0"/>
          <w:lang w:val="uz-Cyrl-UZ"/>
        </w:rPr>
        <w:t>инсоний дўстлик, юксак  ахлоқийликнинг тарғиб этилиши;</w:t>
      </w:r>
    </w:p>
    <w:p w:rsidR="00043B51" w:rsidRDefault="00043B51" w:rsidP="000036EE">
      <w:pPr>
        <w:numPr>
          <w:ilvl w:val="0"/>
          <w:numId w:val="1"/>
        </w:numPr>
        <w:spacing w:line="360" w:lineRule="auto"/>
        <w:jc w:val="both"/>
        <w:rPr>
          <w:b w:val="0"/>
          <w:lang w:val="uz-Cyrl-UZ"/>
        </w:rPr>
      </w:pPr>
      <w:r>
        <w:rPr>
          <w:b w:val="0"/>
          <w:lang w:val="uz-Cyrl-UZ"/>
        </w:rPr>
        <w:t>фалсафанинг кенг даражада ривож  топиши;</w:t>
      </w:r>
    </w:p>
    <w:p w:rsidR="00043B51" w:rsidRDefault="00043B51" w:rsidP="000036EE">
      <w:pPr>
        <w:numPr>
          <w:ilvl w:val="0"/>
          <w:numId w:val="1"/>
        </w:numPr>
        <w:spacing w:line="360" w:lineRule="auto"/>
        <w:jc w:val="both"/>
        <w:rPr>
          <w:b w:val="0"/>
          <w:lang w:val="uz-Cyrl-UZ"/>
        </w:rPr>
      </w:pPr>
      <w:r>
        <w:rPr>
          <w:b w:val="0"/>
          <w:lang w:val="uz-Cyrl-UZ"/>
        </w:rPr>
        <w:t>адабиёт, тарих, шеърият, риториканинг кенг  миқёсда ривожланиши;</w:t>
      </w:r>
    </w:p>
    <w:p w:rsidR="00043B51" w:rsidRDefault="00043B51" w:rsidP="000036EE">
      <w:pPr>
        <w:numPr>
          <w:ilvl w:val="0"/>
          <w:numId w:val="1"/>
        </w:numPr>
        <w:spacing w:line="360" w:lineRule="auto"/>
        <w:jc w:val="both"/>
        <w:rPr>
          <w:b w:val="0"/>
          <w:lang w:val="uz-Cyrl-UZ"/>
        </w:rPr>
      </w:pPr>
      <w:r>
        <w:rPr>
          <w:b w:val="0"/>
          <w:lang w:val="uz-Cyrl-UZ"/>
        </w:rPr>
        <w:t>билимдонликнинг қомусий характерда эканлиги.</w:t>
      </w:r>
    </w:p>
    <w:p w:rsidR="00043B51" w:rsidRDefault="00043B51" w:rsidP="000036EE">
      <w:pPr>
        <w:spacing w:line="360" w:lineRule="auto"/>
        <w:ind w:left="360"/>
        <w:jc w:val="both"/>
        <w:rPr>
          <w:b w:val="0"/>
          <w:lang w:val="uz-Cyrl-UZ"/>
        </w:rPr>
      </w:pPr>
      <w:r>
        <w:rPr>
          <w:b w:val="0"/>
          <w:lang w:val="uz-Cyrl-UZ"/>
        </w:rPr>
        <w:t>Ўрта Осиёнинг кўҳна ва ҳамиша навқурон Бухоро, Хива, Самарқанд каби</w:t>
      </w:r>
    </w:p>
    <w:p w:rsidR="00043B51" w:rsidRDefault="00043B51" w:rsidP="000036EE">
      <w:pPr>
        <w:spacing w:line="360" w:lineRule="auto"/>
        <w:jc w:val="both"/>
        <w:rPr>
          <w:b w:val="0"/>
          <w:lang w:val="uz-Cyrl-UZ"/>
        </w:rPr>
      </w:pPr>
      <w:r>
        <w:rPr>
          <w:b w:val="0"/>
          <w:lang w:val="uz-Cyrl-UZ"/>
        </w:rPr>
        <w:t>шаҳарларида қадимдан фан, маданият ва маънавиятнинг маркази бўлиб келганлиги билан ажралиб туради. Ўрта Осиё табиий-илмий тафаккури ривожининг бошланиши буюк алломалар Мусо Муҳаммад ал-Хоразмий, Ахмад ал-Фарғоний, Абу Наср Фаробий, Абу Райхон Беруний, Абу Али Ибн Синоларнинг номи билан боғлиқ.</w:t>
      </w:r>
    </w:p>
    <w:p w:rsidR="00043B51" w:rsidRPr="00B04663" w:rsidRDefault="00043B51" w:rsidP="000036EE">
      <w:pPr>
        <w:spacing w:line="360" w:lineRule="auto"/>
        <w:jc w:val="both"/>
        <w:rPr>
          <w:b w:val="0"/>
          <w:lang w:val="uz-Cyrl-UZ"/>
        </w:rPr>
      </w:pPr>
      <w:r>
        <w:rPr>
          <w:b w:val="0"/>
          <w:lang w:val="uz-Cyrl-UZ"/>
        </w:rPr>
        <w:tab/>
        <w:t xml:space="preserve">Ахмад ал-Фағоний (798-861йй.) машҳур фалакиётшунос олим. Унинг асосий асарлари “Фалакиёт илмининг  усуллари ҳақида” китоб, “Ахмад ал-Фарғоний жадвали”, “Устурлаб билан амал қилиш ҳақида” китоб, “Устурлаб ясаш ҳақида” қитоб, “Симовий ҳаракатлар ва юлдузлар фанининг мажмуаси ҳақида” китоб ва бошқалар. Ахмад ал-Фарғонийнинг “Астрономия асослари” китоби ўша даврдаги астрономия соҳасидаги билимларнинг қомуси бўлган. Унда қадимги фалакиётшунослик билимлари, унинг қоидалари, усуллари баён қилинган. Асар </w:t>
      </w:r>
      <w:r w:rsidRPr="002525E9">
        <w:rPr>
          <w:b w:val="0"/>
          <w:lang w:val="uz-Cyrl-UZ"/>
        </w:rPr>
        <w:t>XII</w:t>
      </w:r>
      <w:r>
        <w:rPr>
          <w:b w:val="0"/>
          <w:lang w:val="uz-Cyrl-UZ"/>
        </w:rPr>
        <w:t xml:space="preserve"> асрдаёқ лотин тилига таржима этилиб, кўп асрлар давомида Европада астрономия бўйича қўлланма, дарслик сифатида хизмат қилиб келган. Унинг Муҳаммад ал-Хоразмий билан биргаликда ер юзи сатҳининг бир градус узунлигини, дунёда биринчи марта сув ўлчагич “Ниломер”ни кашф қилганлиги ҳам фан оламида юқори қадрланади. </w:t>
      </w:r>
    </w:p>
    <w:p w:rsidR="00043B51" w:rsidRDefault="00043B51" w:rsidP="000036EE">
      <w:pPr>
        <w:spacing w:line="360" w:lineRule="auto"/>
        <w:jc w:val="both"/>
        <w:rPr>
          <w:b w:val="0"/>
          <w:lang w:val="uz-Cyrl-UZ"/>
        </w:rPr>
      </w:pPr>
      <w:r w:rsidRPr="00B04663">
        <w:rPr>
          <w:b w:val="0"/>
          <w:lang w:val="uz-Cyrl-UZ"/>
        </w:rPr>
        <w:tab/>
      </w:r>
      <w:r>
        <w:rPr>
          <w:b w:val="0"/>
          <w:lang w:val="uz-Cyrl-UZ"/>
        </w:rPr>
        <w:t>Муҳаммад ал-Хоразмий (783-850 йй).</w:t>
      </w:r>
    </w:p>
    <w:p w:rsidR="00043B51" w:rsidRPr="007D1E94" w:rsidRDefault="00043B51" w:rsidP="000036EE">
      <w:pPr>
        <w:spacing w:line="360" w:lineRule="auto"/>
        <w:jc w:val="both"/>
        <w:rPr>
          <w:b w:val="0"/>
        </w:rPr>
      </w:pPr>
      <w:r>
        <w:rPr>
          <w:b w:val="0"/>
          <w:lang w:val="uz-Cyrl-UZ"/>
        </w:rPr>
        <w:t>Олимга дастлабки буюк шуҳратни  “Ҳисоб ал-Ҳинд”  “Ҳинд ҳисоби” номли рисоласи олиб келди. Мазкур рисолада жаҳон фани тарихида биринчи марта унлик система ва унинг амалий аҳамияти ҳақида сўз боради.</w:t>
      </w:r>
    </w:p>
    <w:p w:rsidR="00043B51" w:rsidRDefault="00043B51" w:rsidP="000036EE">
      <w:pPr>
        <w:spacing w:line="360" w:lineRule="auto"/>
        <w:jc w:val="both"/>
        <w:rPr>
          <w:b w:val="0"/>
          <w:lang w:val="uz-Cyrl-UZ"/>
        </w:rPr>
      </w:pPr>
      <w:r>
        <w:rPr>
          <w:b w:val="0"/>
          <w:lang w:val="uz-Cyrl-UZ"/>
        </w:rPr>
        <w:tab/>
        <w:t>Ахмад ал-Фарғонийнинг бу асарларидаги илмий  кашфиётлари билан жаҳон фани ва маданияти</w:t>
      </w:r>
      <w:r w:rsidRPr="007D1E94">
        <w:rPr>
          <w:b w:val="0"/>
          <w:lang w:val="uz-Cyrl-UZ"/>
        </w:rPr>
        <w:t xml:space="preserve"> </w:t>
      </w:r>
      <w:r>
        <w:rPr>
          <w:b w:val="0"/>
          <w:lang w:val="uz-Cyrl-UZ"/>
        </w:rPr>
        <w:t>тарақиётига муносиб ҳисса қўшди. Қуёш тутилишини олдиндан айтиб берди.  Ернинг шарсимон эканлигини кашф этилиши олимга катта шухрат келтиради. 1998 йил ЮНЕСКО томонидан алломнинг таволлуд топганлигини 1200 йиллиги кенг нишонланди.</w:t>
      </w:r>
    </w:p>
    <w:p w:rsidR="00043B51" w:rsidRDefault="00043B51" w:rsidP="000036EE">
      <w:pPr>
        <w:spacing w:line="360" w:lineRule="auto"/>
        <w:jc w:val="both"/>
        <w:rPr>
          <w:b w:val="0"/>
          <w:lang w:val="uz-Cyrl-UZ"/>
        </w:rPr>
      </w:pPr>
      <w:r>
        <w:rPr>
          <w:b w:val="0"/>
          <w:lang w:val="uz-Cyrl-UZ"/>
        </w:rPr>
        <w:tab/>
        <w:t>Ал-Хоразмий томонидан “О” (Нол цифр)нинг кашф қилиниши инсоният илмий  тафаккурининг беқиёс улкан ютуғидир. ал-Хоразмий томонидан ёзилган “Ҳисоб ал –Ҳинд” китобида энг муҳим олтита арифметик амаллар – қўшиш, айириш, кўпайтириш, бўлиш, даражага кўтариш ва  квадрат илдиз чиқариш кабилар ишлаб чиқилган ва унинг услуб ва қонунлари кашф этилган эди.</w:t>
      </w:r>
    </w:p>
    <w:p w:rsidR="00043B51" w:rsidRDefault="00043B51" w:rsidP="000036EE">
      <w:pPr>
        <w:spacing w:line="360" w:lineRule="auto"/>
        <w:jc w:val="both"/>
        <w:rPr>
          <w:b w:val="0"/>
          <w:lang w:val="uz-Cyrl-UZ"/>
        </w:rPr>
      </w:pPr>
      <w:r>
        <w:rPr>
          <w:b w:val="0"/>
          <w:lang w:val="uz-Cyrl-UZ"/>
        </w:rPr>
        <w:tab/>
        <w:t>Ал-Хоразмийнинг яна бир буюк хизмати алгебра фанининг кашф этганидир. Алгебранинг мустақил фан сифатида вужудга келиши ва ривожланиши ал-Хоразмий фаолияти билан боғлиқ. “Алгебра” атамасининг ўзи ал-Хоразмий томонидан ёзилган (“Ал-жабр ва ал-муқобала ҳисоби ҳақида қисқача китоб”) номли рисоладаги “ал-жабр” сўзининг лотинча талаффуз ифодасидан келиб чиққан.</w:t>
      </w:r>
    </w:p>
    <w:p w:rsidR="00043B51" w:rsidRDefault="00043B51" w:rsidP="000036EE">
      <w:pPr>
        <w:spacing w:line="360" w:lineRule="auto"/>
        <w:jc w:val="both"/>
        <w:rPr>
          <w:b w:val="0"/>
          <w:lang w:val="uz-Cyrl-UZ"/>
        </w:rPr>
      </w:pPr>
      <w:r>
        <w:rPr>
          <w:b w:val="0"/>
          <w:lang w:val="uz-Cyrl-UZ"/>
        </w:rPr>
        <w:tab/>
        <w:t>Алгоритмлар азариясини ҳам ал-Хоразмий номи билан боғланганлиги, ҳатто “Алгоритм” атамаси ҳам лотинча ифода этилган “Дихи Алгоритмик” (дедики ал-Хоразмий) сўзидан келиб чиққанлигини ҳеч ким инкор этолмайди. “Алгоритм” тушунчаси ҳозирги замон кибенетика ЭҲМ (электрон ҳисоблаш машинаси) ва ҳозирги замон информацион технология ҳамда жараёнларнинг асосий категориясига айланди.</w:t>
      </w:r>
    </w:p>
    <w:p w:rsidR="00043B51" w:rsidRDefault="00043B51" w:rsidP="000036EE">
      <w:pPr>
        <w:spacing w:line="360" w:lineRule="auto"/>
        <w:jc w:val="both"/>
        <w:rPr>
          <w:b w:val="0"/>
          <w:lang w:val="uz-Cyrl-UZ"/>
        </w:rPr>
      </w:pPr>
      <w:r>
        <w:rPr>
          <w:b w:val="0"/>
          <w:lang w:val="uz-Cyrl-UZ"/>
        </w:rPr>
        <w:tab/>
        <w:t>Мухаммад ал-Хоразмий “Ҳисоб ал-Қинд”, “Зижи Хоразмий”, “Астролябия бўйича рисола”, “Қуёш соати ҳақида рисола”, “Ернинг шакли ҳақида” китоб, “Тригономитрик жадваллар”, “мусиқа бўйича рисола”, “Тарих ҳақида” ва бошқа асрларнинг муаллифи.</w:t>
      </w:r>
    </w:p>
    <w:p w:rsidR="00043B51" w:rsidRDefault="00043B51" w:rsidP="000036EE">
      <w:pPr>
        <w:spacing w:line="360" w:lineRule="auto"/>
        <w:jc w:val="both"/>
        <w:rPr>
          <w:b w:val="0"/>
          <w:lang w:val="uz-Cyrl-UZ"/>
        </w:rPr>
      </w:pPr>
      <w:r>
        <w:rPr>
          <w:b w:val="0"/>
          <w:lang w:val="uz-Cyrl-UZ"/>
        </w:rPr>
        <w:tab/>
        <w:t>Шарқ фалсафий, ижтимоий, ахлоқий фикри ривожини Абу Наср Фаробий (873-950 й) сиз тасаввур этиш қийин. У “Шарқ Аристотели”, “Иккинчи муалим” деган унвонга сазовор бўлган  машҳур мутафаккирдар. Шарқда қадамги Юнонистоннинг энг машҳур  файласуфи. Аристотел “Биринчи муаллим” деб юритилган. Фаробий 70 дан ортиқ тил билган қомусий олим. У яратган асарларнинг  умумий сони 160 дан ортиқ бўлиб, уни икки гуруҳга ажратиш мумкин.</w:t>
      </w:r>
    </w:p>
    <w:p w:rsidR="00043B51" w:rsidRDefault="00043B51" w:rsidP="000036EE">
      <w:pPr>
        <w:spacing w:line="360" w:lineRule="auto"/>
        <w:jc w:val="both"/>
        <w:rPr>
          <w:b w:val="0"/>
          <w:lang w:val="uz-Cyrl-UZ"/>
        </w:rPr>
      </w:pPr>
      <w:r>
        <w:rPr>
          <w:b w:val="0"/>
          <w:lang w:val="uz-Cyrl-UZ"/>
        </w:rPr>
        <w:tab/>
        <w:t>1. Қадимги Юнон файласуфлари ва табиатшунослари-Аристотел, Платон, Евклид, Гален ва бошқаларнинг илмий меросини  таржима қилиш, шархлаш, тарғиб қилиш ва  ўрганишга бағишланган асарлар:</w:t>
      </w:r>
    </w:p>
    <w:p w:rsidR="00043B51" w:rsidRDefault="00043B51" w:rsidP="000036EE">
      <w:pPr>
        <w:spacing w:line="360" w:lineRule="auto"/>
        <w:jc w:val="both"/>
        <w:rPr>
          <w:b w:val="0"/>
          <w:lang w:val="uz-Cyrl-UZ"/>
        </w:rPr>
      </w:pPr>
      <w:r>
        <w:rPr>
          <w:b w:val="0"/>
          <w:lang w:val="uz-Cyrl-UZ"/>
        </w:rPr>
        <w:tab/>
        <w:t>2. Ўрта аср фанининг табиий, ижтимоий-фалсафий соҳаларига оид рисолалар.</w:t>
      </w:r>
    </w:p>
    <w:p w:rsidR="00043B51" w:rsidRDefault="00043B51" w:rsidP="000036EE">
      <w:pPr>
        <w:spacing w:line="360" w:lineRule="auto"/>
        <w:jc w:val="both"/>
        <w:rPr>
          <w:b w:val="0"/>
          <w:lang w:val="uz-Cyrl-UZ"/>
        </w:rPr>
      </w:pPr>
      <w:r>
        <w:rPr>
          <w:b w:val="0"/>
          <w:lang w:val="uz-Cyrl-UZ"/>
        </w:rPr>
        <w:tab/>
        <w:t>Жумладан Аристотелнинг “Метафизика китобининг мақсади тўғрисида”, Аристотелнинг “Осмон системаси” китобига изоҳ”, Аристотелнинг Этика “китобига шарх”, “Қонунлар ҳақида китоб”, “Бушлиқ ҳақида китоб”, “Мусиқа ҳақида сўз”, “Фалсафани бўлишдан олдин нималарни билиш кераклиги тўғрисида”, “Фалсафий саволлар ва уларга жавоблар”, “Инсон аъзолари ҳақида рисола”, “Донолик асослари”, “Мантиқ илмига кириш”, “Ақл тўғрисида”, “Фозил одамлар шаҳри” ва бошқа асарларни кўрсатиш мумкин.  Фаробийнинг фикрича инсоннинг ва жамиятнинг ғалабага эришуви яхшиликни қўлга киритиши, ахлоқий ва ақлий мукаммалликка кўтарилиши инсон ва жамоатининг ўз қўлидадир.</w:t>
      </w:r>
    </w:p>
    <w:p w:rsidR="00043B51" w:rsidRDefault="00043B51" w:rsidP="000036EE">
      <w:pPr>
        <w:spacing w:line="360" w:lineRule="auto"/>
        <w:jc w:val="both"/>
        <w:rPr>
          <w:b w:val="0"/>
          <w:lang w:val="uz-Cyrl-UZ"/>
        </w:rPr>
      </w:pPr>
      <w:r>
        <w:rPr>
          <w:b w:val="0"/>
          <w:lang w:val="uz-Cyrl-UZ"/>
        </w:rPr>
        <w:tab/>
        <w:t>У давлатни фозил ва жоҳил давлатларга  бўлади. Фазилатли шаҳарларда илм, фалсафа, ахлоқ-маърифат биринчи ўринда бўлмоғи лозим, деб билади. Шунда жамият етукликка эришади, дейди. Фозил шаҳар бошлиғи билимли, ҳақиқатни севувчи, ёлғон ва ёлғончиларга нафрат билан қаровчи, адолатни яхши кўрувчи ва адолат учун курашувчи бўлиши керак деб айтади. Фаробий  инсоннинг камолоти учун хизмат қилган, хайр – эҳсонли ишлар, гўзал инсоний фазилатларни яхшилик деб ҳисоблайди. Инсоннинг камолотига тўсқинлик қилувчи дангасалар, бекорчилар каби ёмон одатлар билимсизлик, онгсизлик, касб-ҳунарга эга бўлмаслик каби нуқсонларни ёмонлик деб кишиларни ундан огоҳлантиради.</w:t>
      </w:r>
    </w:p>
    <w:p w:rsidR="00043B51" w:rsidRPr="002525E9" w:rsidRDefault="00043B51" w:rsidP="000036EE">
      <w:pPr>
        <w:spacing w:line="360" w:lineRule="auto"/>
        <w:jc w:val="both"/>
        <w:rPr>
          <w:b w:val="0"/>
          <w:lang w:val="uz-Cyrl-UZ"/>
        </w:rPr>
      </w:pPr>
      <w:r>
        <w:rPr>
          <w:b w:val="0"/>
          <w:lang w:val="uz-Cyrl-UZ"/>
        </w:rPr>
        <w:tab/>
        <w:t xml:space="preserve"> Фаробий ҳаётнинг олий мақсади бахт-саодатга эришувдан иборат, кишилар бунга оламни ўрганиш, касб-ҳунар ва илмларни ўзлаштириш-маърифатли бўлиш орқали эришади деб қарайди.</w:t>
      </w:r>
    </w:p>
    <w:p w:rsidR="00043B51" w:rsidRDefault="00043B51" w:rsidP="000036EE">
      <w:pPr>
        <w:spacing w:line="360" w:lineRule="auto"/>
        <w:jc w:val="both"/>
        <w:rPr>
          <w:b w:val="0"/>
          <w:lang w:val="uz-Cyrl-UZ"/>
        </w:rPr>
      </w:pPr>
      <w:r w:rsidRPr="00661ED4">
        <w:rPr>
          <w:b w:val="0"/>
          <w:lang w:val="uz-Cyrl-UZ"/>
        </w:rPr>
        <w:tab/>
        <w:t xml:space="preserve">Абу Наср Фаробий </w:t>
      </w:r>
      <w:r>
        <w:rPr>
          <w:b w:val="0"/>
          <w:lang w:val="uz-Cyrl-UZ"/>
        </w:rPr>
        <w:t>ўз</w:t>
      </w:r>
      <w:r w:rsidRPr="00661ED4">
        <w:rPr>
          <w:b w:val="0"/>
          <w:lang w:val="uz-Cyrl-UZ"/>
        </w:rPr>
        <w:t>ининг</w:t>
      </w:r>
      <w:r>
        <w:rPr>
          <w:b w:val="0"/>
          <w:lang w:val="uz-Cyrl-UZ"/>
        </w:rPr>
        <w:t xml:space="preserve"> “Фозил одамлар шаҳри” китобида инсон такомилини тўрт босқичга бўлади.</w:t>
      </w:r>
    </w:p>
    <w:p w:rsidR="00043B51" w:rsidRDefault="00043B51" w:rsidP="000036EE">
      <w:pPr>
        <w:numPr>
          <w:ilvl w:val="0"/>
          <w:numId w:val="2"/>
        </w:numPr>
        <w:spacing w:line="360" w:lineRule="auto"/>
        <w:jc w:val="both"/>
        <w:rPr>
          <w:b w:val="0"/>
          <w:lang w:val="uz-Cyrl-UZ"/>
        </w:rPr>
      </w:pPr>
      <w:r>
        <w:rPr>
          <w:b w:val="0"/>
          <w:lang w:val="uz-Cyrl-UZ"/>
        </w:rPr>
        <w:t>Илк босқичда инсон қалби гуёки ўрмон бўлиб, унда ғазаб, ёлғон ва</w:t>
      </w:r>
    </w:p>
    <w:p w:rsidR="00043B51" w:rsidRDefault="00043B51" w:rsidP="000036EE">
      <w:pPr>
        <w:spacing w:line="360" w:lineRule="auto"/>
        <w:jc w:val="both"/>
        <w:rPr>
          <w:b w:val="0"/>
          <w:lang w:val="uz-Cyrl-UZ"/>
        </w:rPr>
      </w:pPr>
      <w:r>
        <w:rPr>
          <w:b w:val="0"/>
          <w:lang w:val="uz-Cyrl-UZ"/>
        </w:rPr>
        <w:t>шаҳолат ҳукмрон бўлади.</w:t>
      </w:r>
    </w:p>
    <w:p w:rsidR="00043B51" w:rsidRDefault="00043B51" w:rsidP="000036EE">
      <w:pPr>
        <w:numPr>
          <w:ilvl w:val="0"/>
          <w:numId w:val="2"/>
        </w:numPr>
        <w:spacing w:line="360" w:lineRule="auto"/>
        <w:jc w:val="both"/>
        <w:rPr>
          <w:b w:val="0"/>
          <w:lang w:val="uz-Cyrl-UZ"/>
        </w:rPr>
      </w:pPr>
      <w:r>
        <w:rPr>
          <w:b w:val="0"/>
          <w:lang w:val="uz-Cyrl-UZ"/>
        </w:rPr>
        <w:t>Комиллик йўлига киришга аҳд қилган инсонда ўзини-ўзи англашга</w:t>
      </w:r>
    </w:p>
    <w:p w:rsidR="00043B51" w:rsidRDefault="00043B51" w:rsidP="000036EE">
      <w:pPr>
        <w:spacing w:line="360" w:lineRule="auto"/>
        <w:jc w:val="both"/>
        <w:rPr>
          <w:b w:val="0"/>
          <w:lang w:val="uz-Cyrl-UZ"/>
        </w:rPr>
      </w:pPr>
      <w:r>
        <w:rPr>
          <w:b w:val="0"/>
          <w:lang w:val="uz-Cyrl-UZ"/>
        </w:rPr>
        <w:t>қатъий уриниш эҳтиёжи тўғилади.</w:t>
      </w:r>
    </w:p>
    <w:p w:rsidR="00043B51" w:rsidRDefault="00043B51" w:rsidP="000036EE">
      <w:pPr>
        <w:spacing w:line="360" w:lineRule="auto"/>
        <w:jc w:val="both"/>
        <w:rPr>
          <w:b w:val="0"/>
          <w:lang w:val="uz-Cyrl-UZ"/>
        </w:rPr>
      </w:pPr>
      <w:r>
        <w:rPr>
          <w:b w:val="0"/>
          <w:lang w:val="uz-Cyrl-UZ"/>
        </w:rPr>
        <w:tab/>
        <w:t>Тинимсиз меҳнат натижасида инсон такомиллигининг иккинчи босқичига кўтарилади. Бу даврда ўзини тия билиш ва адолат каби хусусиятларни асосий мезонга  айлантиради.</w:t>
      </w:r>
    </w:p>
    <w:p w:rsidR="00043B51" w:rsidRDefault="00043B51" w:rsidP="000036EE">
      <w:pPr>
        <w:spacing w:line="360" w:lineRule="auto"/>
        <w:jc w:val="both"/>
        <w:rPr>
          <w:b w:val="0"/>
          <w:lang w:val="uz-Cyrl-UZ"/>
        </w:rPr>
      </w:pPr>
      <w:r>
        <w:rPr>
          <w:b w:val="0"/>
          <w:lang w:val="uz-Cyrl-UZ"/>
        </w:rPr>
        <w:tab/>
        <w:t>3. Инсон такомилининг учинчи даври ижодий давр  ҳисобланиб, унда мустаҳкам билим, эътиқод, ўзгаларни тушуниш устувор мавқе касб этади.</w:t>
      </w:r>
    </w:p>
    <w:p w:rsidR="00043B51" w:rsidRDefault="00043B51" w:rsidP="000036EE">
      <w:pPr>
        <w:spacing w:line="360" w:lineRule="auto"/>
        <w:jc w:val="both"/>
        <w:rPr>
          <w:b w:val="0"/>
          <w:lang w:val="uz-Cyrl-UZ"/>
        </w:rPr>
      </w:pPr>
      <w:r>
        <w:rPr>
          <w:b w:val="0"/>
          <w:lang w:val="uz-Cyrl-UZ"/>
        </w:rPr>
        <w:tab/>
        <w:t>4. Инсон комиллик сари интиллар экан, ўз такомилининг  туртинчи даврида донолик, файласуфлик мақомига эришади. Бу даврда унинг адолати ва мухаббати ҳам мукаммал даражага етади. Муҳими, у нафақат ўзини, балки бошқаларни ҳам бахт-саодат сари етаклай олади.</w:t>
      </w:r>
    </w:p>
    <w:p w:rsidR="00043B51" w:rsidRPr="00EC0A4F" w:rsidRDefault="00043B51" w:rsidP="00DE07E8">
      <w:pPr>
        <w:spacing w:line="360" w:lineRule="auto"/>
        <w:jc w:val="both"/>
        <w:rPr>
          <w:b w:val="0"/>
          <w:lang w:val="uz-Cyrl-UZ"/>
        </w:rPr>
      </w:pPr>
      <w:r>
        <w:rPr>
          <w:b w:val="0"/>
          <w:lang w:val="uz-Cyrl-UZ"/>
        </w:rPr>
        <w:tab/>
      </w:r>
      <w:r w:rsidRPr="00EC0A4F">
        <w:rPr>
          <w:b w:val="0"/>
          <w:lang w:val="uz-Cyrl-UZ"/>
        </w:rPr>
        <w:t xml:space="preserve">Юқоридагилардан </w:t>
      </w:r>
      <w:r>
        <w:rPr>
          <w:b w:val="0"/>
          <w:lang w:val="uz-Cyrl-UZ"/>
        </w:rPr>
        <w:t xml:space="preserve">кўриниб турибдики, </w:t>
      </w:r>
      <w:r w:rsidRPr="00A00553">
        <w:rPr>
          <w:b w:val="0"/>
          <w:lang w:val="uz-Cyrl-UZ"/>
        </w:rPr>
        <w:t>IX-XII</w:t>
      </w:r>
      <w:r>
        <w:rPr>
          <w:b w:val="0"/>
          <w:lang w:val="uz-Cyrl-UZ"/>
        </w:rPr>
        <w:t>асрлар давомида Марказий Осиёда илм, фан ва маърифий юқори даражада ривожланган. Уларнинг замонида авлод, аждодларимизнинг юксак даражадаги маънавиятга эга эканлиги туради. Чунки маънавий қашшоқ инсон ҳеч қачон илм, фан, маърифат ва маданиятни ривожлантира олмайди. Унинг салоҳиятидан бахра ола олмайди. Буюк  авлод-аждодларимиз томонидан амалга оширилган улкан ишлар жаҳон цивилизациясининг ютуғи сифатида барча халқларга хизмат қилиб келмоқда. Бу ўз навбатда бу маънавий  бойликларни чуқур ўзлаштиришга интилишни, аждодларимизага  муносиб авлод бўлиш ва уларнинг олийжаноб ишларини давом эттириб, Ватанимизни  буюк давлатга айлантириш туйғусини шакллантиришга ёрдам беради.</w:t>
      </w:r>
    </w:p>
    <w:sectPr w:rsidR="00043B51" w:rsidRPr="00EC0A4F" w:rsidSect="00DE07E8">
      <w:pgSz w:w="11906" w:h="16838"/>
      <w:pgMar w:top="1134" w:right="850" w:bottom="56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3B51" w:rsidRDefault="00043B51" w:rsidP="000036EE">
      <w:r>
        <w:separator/>
      </w:r>
    </w:p>
  </w:endnote>
  <w:endnote w:type="continuationSeparator" w:id="1">
    <w:p w:rsidR="00043B51" w:rsidRDefault="00043B51" w:rsidP="000036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Journal Uzbek">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3B51" w:rsidRDefault="00043B51" w:rsidP="000036EE">
      <w:r>
        <w:separator/>
      </w:r>
    </w:p>
  </w:footnote>
  <w:footnote w:type="continuationSeparator" w:id="1">
    <w:p w:rsidR="00043B51" w:rsidRDefault="00043B51" w:rsidP="000036EE">
      <w:r>
        <w:continuationSeparator/>
      </w:r>
    </w:p>
  </w:footnote>
  <w:footnote w:id="2">
    <w:p w:rsidR="00043B51" w:rsidRDefault="00043B51" w:rsidP="000036EE">
      <w:pPr>
        <w:pStyle w:val="FootnoteText"/>
      </w:pPr>
      <w:r w:rsidRPr="00B04663">
        <w:rPr>
          <w:rStyle w:val="FootnoteReference"/>
          <w:lang w:val="uz-Cyrl-UZ"/>
        </w:rPr>
        <w:t>1</w:t>
      </w:r>
      <w:r w:rsidRPr="00B04663">
        <w:rPr>
          <w:lang w:val="uz-Cyrl-UZ"/>
        </w:rPr>
        <w:t xml:space="preserve"> </w:t>
      </w:r>
      <w:r>
        <w:rPr>
          <w:lang w:val="uz-Cyrl-UZ"/>
        </w:rPr>
        <w:t>И.А.Каримовнинг Бухоро ва Хива шаҳарларининг  2500 йилигига бағишланган  тантанали маросимдаги табрик сўзи. 1997 йил 21-октябр.</w:t>
      </w:r>
    </w:p>
  </w:footnote>
  <w:footnote w:id="3">
    <w:p w:rsidR="00043B51" w:rsidRDefault="00043B51" w:rsidP="000036EE">
      <w:pPr>
        <w:pStyle w:val="FootnoteText"/>
      </w:pPr>
      <w:r w:rsidRPr="00CA02D0">
        <w:rPr>
          <w:rStyle w:val="FootnoteReference"/>
          <w:lang w:val="uz-Cyrl-UZ"/>
        </w:rPr>
        <w:t>2</w:t>
      </w:r>
      <w:r w:rsidRPr="00CA02D0">
        <w:rPr>
          <w:lang w:val="uz-Cyrl-UZ"/>
        </w:rPr>
        <w:t xml:space="preserve"> </w:t>
      </w:r>
      <w:r>
        <w:rPr>
          <w:lang w:val="uz-Cyrl-UZ"/>
        </w:rPr>
        <w:t>И.А.Каримов Ўзбекистоннинг ўз истиқлол ва тараққиёт йўли. Т., Ўзбекистон. 1992. 12-бет</w:t>
      </w:r>
    </w:p>
  </w:footnote>
  <w:footnote w:id="4">
    <w:p w:rsidR="00043B51" w:rsidRDefault="00043B51" w:rsidP="000036EE">
      <w:pPr>
        <w:pStyle w:val="FootnoteText"/>
      </w:pPr>
      <w:r w:rsidRPr="00B04663">
        <w:rPr>
          <w:rStyle w:val="FootnoteReference"/>
          <w:lang w:val="uz-Cyrl-UZ"/>
        </w:rPr>
        <w:t>1</w:t>
      </w:r>
      <w:r w:rsidRPr="00B04663">
        <w:rPr>
          <w:lang w:val="uz-Cyrl-UZ"/>
        </w:rPr>
        <w:t xml:space="preserve"> </w:t>
      </w:r>
      <w:r>
        <w:rPr>
          <w:lang w:val="uz-Cyrl-UZ"/>
        </w:rPr>
        <w:t>Миллий истиқлол ғояси: асосий тушунча ва тамойиллар. Т., “Ўзбекистон” 2000. 47-бет.</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544322"/>
    <w:multiLevelType w:val="hybridMultilevel"/>
    <w:tmpl w:val="8EEEEA4E"/>
    <w:lvl w:ilvl="0" w:tplc="6114D0D8">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1">
    <w:nsid w:val="45783D2F"/>
    <w:multiLevelType w:val="hybridMultilevel"/>
    <w:tmpl w:val="74AEBDF4"/>
    <w:lvl w:ilvl="0" w:tplc="00F40A38">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2">
    <w:nsid w:val="78F94806"/>
    <w:multiLevelType w:val="hybridMultilevel"/>
    <w:tmpl w:val="D0CE25D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36EE"/>
    <w:rsid w:val="000036EE"/>
    <w:rsid w:val="0003300D"/>
    <w:rsid w:val="00042163"/>
    <w:rsid w:val="00043B51"/>
    <w:rsid w:val="000B02E2"/>
    <w:rsid w:val="000E2152"/>
    <w:rsid w:val="00107678"/>
    <w:rsid w:val="00203AA3"/>
    <w:rsid w:val="00223A0B"/>
    <w:rsid w:val="002525E9"/>
    <w:rsid w:val="00350A1C"/>
    <w:rsid w:val="004E4854"/>
    <w:rsid w:val="00635F62"/>
    <w:rsid w:val="00661ED4"/>
    <w:rsid w:val="006A7558"/>
    <w:rsid w:val="006B3350"/>
    <w:rsid w:val="00731240"/>
    <w:rsid w:val="007D1E94"/>
    <w:rsid w:val="009F5909"/>
    <w:rsid w:val="00A00553"/>
    <w:rsid w:val="00A56C8B"/>
    <w:rsid w:val="00B04663"/>
    <w:rsid w:val="00B143EC"/>
    <w:rsid w:val="00B9771C"/>
    <w:rsid w:val="00C23433"/>
    <w:rsid w:val="00CA02D0"/>
    <w:rsid w:val="00CE7C83"/>
    <w:rsid w:val="00D667D7"/>
    <w:rsid w:val="00DE07E8"/>
    <w:rsid w:val="00EC0A4F"/>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36EE"/>
    <w:rPr>
      <w:rFonts w:ascii="Times New Roman" w:eastAsia="Times New Roman" w:hAnsi="Times New Roman"/>
      <w:b/>
      <w:sz w:val="28"/>
      <w:szCs w:val="28"/>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0036EE"/>
    <w:pPr>
      <w:ind w:firstLine="360"/>
      <w:jc w:val="both"/>
    </w:pPr>
    <w:rPr>
      <w:rFonts w:ascii="Journal Uzbek" w:hAnsi="Journal Uzbek" w:cs="Journal Uzbek"/>
      <w:b w:val="0"/>
      <w:lang w:val="uz-Latn-UZ"/>
    </w:rPr>
  </w:style>
  <w:style w:type="character" w:customStyle="1" w:styleId="BodyTextIndentChar">
    <w:name w:val="Body Text Indent Char"/>
    <w:basedOn w:val="DefaultParagraphFont"/>
    <w:link w:val="BodyTextIndent"/>
    <w:uiPriority w:val="99"/>
    <w:locked/>
    <w:rsid w:val="000036EE"/>
    <w:rPr>
      <w:rFonts w:ascii="Journal Uzbek" w:hAnsi="Journal Uzbek" w:cs="Journal Uzbek"/>
      <w:sz w:val="28"/>
      <w:szCs w:val="28"/>
      <w:lang w:val="uz-Latn-UZ" w:eastAsia="ru-RU"/>
    </w:rPr>
  </w:style>
  <w:style w:type="character" w:styleId="FootnoteReference">
    <w:name w:val="footnote reference"/>
    <w:basedOn w:val="DefaultParagraphFont"/>
    <w:uiPriority w:val="99"/>
    <w:semiHidden/>
    <w:rsid w:val="000036EE"/>
    <w:rPr>
      <w:rFonts w:cs="Times New Roman"/>
      <w:vertAlign w:val="superscript"/>
    </w:rPr>
  </w:style>
  <w:style w:type="paragraph" w:styleId="FootnoteText">
    <w:name w:val="footnote text"/>
    <w:basedOn w:val="Normal"/>
    <w:link w:val="FootnoteTextChar"/>
    <w:uiPriority w:val="99"/>
    <w:semiHidden/>
    <w:rsid w:val="000036EE"/>
    <w:rPr>
      <w:b w:val="0"/>
      <w:sz w:val="20"/>
      <w:szCs w:val="20"/>
    </w:rPr>
  </w:style>
  <w:style w:type="character" w:customStyle="1" w:styleId="FootnoteTextChar">
    <w:name w:val="Footnote Text Char"/>
    <w:basedOn w:val="DefaultParagraphFont"/>
    <w:link w:val="FootnoteText"/>
    <w:uiPriority w:val="99"/>
    <w:semiHidden/>
    <w:locked/>
    <w:rsid w:val="000036EE"/>
    <w:rPr>
      <w:rFonts w:ascii="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6</Pages>
  <Words>6968</Words>
  <Characters>3972</Characters>
  <Application>Microsoft Office Outlook</Application>
  <DocSecurity>0</DocSecurity>
  <Lines>0</Lines>
  <Paragraphs>0</Paragraphs>
  <ScaleCrop>false</ScaleCrop>
  <Company>TFI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kuzt</dc:creator>
  <cp:keywords/>
  <dc:description/>
  <cp:lastModifiedBy>Admin</cp:lastModifiedBy>
  <cp:revision>3</cp:revision>
  <dcterms:created xsi:type="dcterms:W3CDTF">2015-02-16T09:41:00Z</dcterms:created>
  <dcterms:modified xsi:type="dcterms:W3CDTF">2015-02-16T12:10:00Z</dcterms:modified>
</cp:coreProperties>
</file>