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44B" w:rsidRPr="00E36B01" w:rsidRDefault="00BB644B" w:rsidP="00A8499E">
      <w:pPr>
        <w:spacing w:after="0" w:line="360" w:lineRule="auto"/>
        <w:jc w:val="right"/>
        <w:rPr>
          <w:rFonts w:ascii="Times New Roman" w:hAnsi="Times New Roman"/>
          <w:b/>
          <w:sz w:val="28"/>
          <w:szCs w:val="28"/>
          <w:lang w:val="uk-UA"/>
        </w:rPr>
      </w:pPr>
      <w:r w:rsidRPr="00E36B01">
        <w:rPr>
          <w:rFonts w:ascii="Times New Roman" w:hAnsi="Times New Roman"/>
          <w:b/>
          <w:sz w:val="28"/>
          <w:szCs w:val="28"/>
        </w:rPr>
        <w:t>Наталя Волканова</w:t>
      </w:r>
    </w:p>
    <w:p w:rsidR="00BB644B" w:rsidRPr="00E36B01" w:rsidRDefault="00BB644B" w:rsidP="00A8499E">
      <w:pPr>
        <w:spacing w:after="0" w:line="360" w:lineRule="auto"/>
        <w:jc w:val="right"/>
        <w:rPr>
          <w:rFonts w:ascii="Times New Roman" w:hAnsi="Times New Roman"/>
          <w:b/>
          <w:sz w:val="28"/>
          <w:szCs w:val="28"/>
          <w:lang w:val="uk-UA"/>
        </w:rPr>
      </w:pPr>
      <w:r w:rsidRPr="00E36B01">
        <w:rPr>
          <w:rFonts w:ascii="Times New Roman" w:hAnsi="Times New Roman"/>
          <w:b/>
          <w:sz w:val="28"/>
          <w:szCs w:val="28"/>
          <w:lang w:val="uk-UA"/>
        </w:rPr>
        <w:t>(Ізмаїл, Україна)</w:t>
      </w:r>
    </w:p>
    <w:p w:rsidR="00BB644B" w:rsidRPr="009A21E2" w:rsidRDefault="00BB644B" w:rsidP="00A8499E">
      <w:pPr>
        <w:spacing w:after="0" w:line="360" w:lineRule="auto"/>
        <w:jc w:val="right"/>
        <w:rPr>
          <w:rFonts w:ascii="Times New Roman" w:hAnsi="Times New Roman"/>
          <w:b/>
          <w:sz w:val="28"/>
          <w:szCs w:val="28"/>
          <w:lang w:val="uk-UA"/>
        </w:rPr>
      </w:pPr>
    </w:p>
    <w:p w:rsidR="00BB644B" w:rsidRDefault="00BB644B" w:rsidP="00A8499E">
      <w:pPr>
        <w:spacing w:after="0" w:line="360" w:lineRule="auto"/>
        <w:jc w:val="center"/>
        <w:rPr>
          <w:rFonts w:ascii="Times New Roman" w:hAnsi="Times New Roman"/>
          <w:b/>
          <w:sz w:val="28"/>
          <w:szCs w:val="28"/>
          <w:lang w:val="en-US"/>
        </w:rPr>
      </w:pPr>
      <w:r w:rsidRPr="00B90309">
        <w:rPr>
          <w:rFonts w:ascii="Times New Roman" w:hAnsi="Times New Roman"/>
          <w:b/>
          <w:sz w:val="28"/>
          <w:szCs w:val="28"/>
        </w:rPr>
        <w:t>УЧАСТЬ БЕССАРАБСЬКОГО ДВОРЯНСТВА В ЕКОНОМІЧНОМУ ЖИТТІ РЕГІОНУ</w:t>
      </w:r>
      <w:r>
        <w:rPr>
          <w:rFonts w:ascii="Times New Roman" w:hAnsi="Times New Roman"/>
          <w:b/>
          <w:sz w:val="28"/>
          <w:szCs w:val="28"/>
          <w:lang w:val="uk-UA"/>
        </w:rPr>
        <w:t>В</w:t>
      </w:r>
      <w:bookmarkStart w:id="0" w:name="_GoBack"/>
      <w:bookmarkEnd w:id="0"/>
      <w:r>
        <w:rPr>
          <w:rFonts w:ascii="Times New Roman" w:hAnsi="Times New Roman"/>
          <w:b/>
          <w:sz w:val="28"/>
          <w:szCs w:val="28"/>
        </w:rPr>
        <w:t xml:space="preserve"> Х</w:t>
      </w:r>
      <w:r>
        <w:rPr>
          <w:rFonts w:ascii="Times New Roman" w:hAnsi="Times New Roman"/>
          <w:b/>
          <w:sz w:val="28"/>
          <w:szCs w:val="28"/>
          <w:lang w:val="uk-UA"/>
        </w:rPr>
        <w:t>ІХ СТ.</w:t>
      </w:r>
    </w:p>
    <w:p w:rsidR="00BB644B" w:rsidRPr="00E36B01" w:rsidRDefault="00BB644B" w:rsidP="00A8499E">
      <w:pPr>
        <w:spacing w:after="0" w:line="360" w:lineRule="auto"/>
        <w:jc w:val="center"/>
        <w:rPr>
          <w:rFonts w:ascii="Times New Roman" w:hAnsi="Times New Roman"/>
          <w:b/>
          <w:sz w:val="28"/>
          <w:szCs w:val="28"/>
          <w:lang w:val="en-US"/>
        </w:rPr>
      </w:pPr>
    </w:p>
    <w:p w:rsidR="00BB644B" w:rsidRPr="0047387F" w:rsidRDefault="00BB644B" w:rsidP="0047387F">
      <w:pPr>
        <w:spacing w:after="0" w:line="360" w:lineRule="auto"/>
        <w:ind w:firstLine="709"/>
        <w:jc w:val="both"/>
        <w:rPr>
          <w:rFonts w:ascii="Times New Roman" w:hAnsi="Times New Roman"/>
          <w:b/>
          <w:sz w:val="28"/>
          <w:szCs w:val="28"/>
          <w:lang w:val="uk-UA"/>
        </w:rPr>
      </w:pPr>
      <w:r w:rsidRPr="00C65E0A">
        <w:rPr>
          <w:rFonts w:ascii="Times New Roman" w:hAnsi="Times New Roman"/>
          <w:sz w:val="28"/>
          <w:szCs w:val="28"/>
          <w:lang w:val="uk-UA"/>
        </w:rPr>
        <w:t>Важливим напрям</w:t>
      </w:r>
      <w:r>
        <w:rPr>
          <w:rFonts w:ascii="Times New Roman" w:hAnsi="Times New Roman"/>
          <w:sz w:val="28"/>
          <w:szCs w:val="28"/>
          <w:lang w:val="uk-UA"/>
        </w:rPr>
        <w:t>к</w:t>
      </w:r>
      <w:r w:rsidRPr="00C65E0A">
        <w:rPr>
          <w:rFonts w:ascii="Times New Roman" w:hAnsi="Times New Roman"/>
          <w:sz w:val="28"/>
          <w:szCs w:val="28"/>
          <w:lang w:val="uk-UA"/>
        </w:rPr>
        <w:t>ом вітчизняної історичної науки є регіональний</w:t>
      </w:r>
      <w:r>
        <w:rPr>
          <w:rFonts w:ascii="Times New Roman" w:hAnsi="Times New Roman"/>
          <w:sz w:val="28"/>
          <w:szCs w:val="28"/>
          <w:lang w:val="uk-UA"/>
        </w:rPr>
        <w:t xml:space="preserve">. Одним з пріоритетних питань історичного пошуку сьогодні виступає аналіз проблем соціально-економічного розвитку. </w:t>
      </w:r>
      <w:r w:rsidRPr="00C65E0A">
        <w:rPr>
          <w:rFonts w:ascii="Times New Roman" w:hAnsi="Times New Roman"/>
          <w:sz w:val="28"/>
          <w:szCs w:val="28"/>
          <w:lang w:val="uk-UA"/>
        </w:rPr>
        <w:t>Вивчення</w:t>
      </w:r>
      <w:r>
        <w:rPr>
          <w:rFonts w:ascii="Times New Roman" w:hAnsi="Times New Roman"/>
          <w:sz w:val="28"/>
          <w:szCs w:val="28"/>
          <w:lang w:val="uk-UA"/>
        </w:rPr>
        <w:t xml:space="preserve"> участі бессарабського дворянства в економічному житті регіону</w:t>
      </w:r>
      <w:r w:rsidRPr="003E1283">
        <w:rPr>
          <w:rFonts w:ascii="Times New Roman" w:hAnsi="Times New Roman"/>
          <w:sz w:val="28"/>
          <w:szCs w:val="28"/>
          <w:lang w:val="uk-UA"/>
        </w:rPr>
        <w:t>дозволить</w:t>
      </w:r>
      <w:r>
        <w:rPr>
          <w:rFonts w:ascii="Times New Roman" w:hAnsi="Times New Roman"/>
          <w:sz w:val="28"/>
          <w:szCs w:val="28"/>
          <w:lang w:val="uk-UA"/>
        </w:rPr>
        <w:t xml:space="preserve"> краще </w:t>
      </w:r>
      <w:r w:rsidRPr="003E1283">
        <w:rPr>
          <w:rFonts w:ascii="Times New Roman" w:hAnsi="Times New Roman"/>
          <w:sz w:val="28"/>
          <w:szCs w:val="28"/>
          <w:lang w:val="uk-UA"/>
        </w:rPr>
        <w:t xml:space="preserve">з’ясувати </w:t>
      </w:r>
      <w:r>
        <w:rPr>
          <w:rFonts w:ascii="Times New Roman" w:hAnsi="Times New Roman"/>
          <w:sz w:val="28"/>
          <w:szCs w:val="28"/>
          <w:lang w:val="uk-UA"/>
        </w:rPr>
        <w:t>роль цієї верстви в розвитку краю зокрема та країни загалом.</w:t>
      </w:r>
    </w:p>
    <w:p w:rsidR="00BB644B" w:rsidRDefault="00BB644B" w:rsidP="00CF4B9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Побіжно проблем ролі дворянства в економічному розвитку Південної Бессарабії торкалися дослідникиІ. Будак</w:t>
      </w:r>
      <w:r w:rsidRPr="007F7C63">
        <w:rPr>
          <w:rFonts w:ascii="Times New Roman" w:hAnsi="Times New Roman"/>
          <w:sz w:val="28"/>
          <w:szCs w:val="28"/>
          <w:lang w:val="uk-UA"/>
        </w:rPr>
        <w:t xml:space="preserve"> та Я. Г</w:t>
      </w:r>
      <w:r>
        <w:rPr>
          <w:rFonts w:ascii="Times New Roman" w:hAnsi="Times New Roman"/>
          <w:sz w:val="28"/>
          <w:szCs w:val="28"/>
          <w:lang w:val="uk-UA"/>
        </w:rPr>
        <w:t>росул [4], В. Жуков</w:t>
      </w:r>
      <w:r w:rsidRPr="00E36B01">
        <w:rPr>
          <w:rFonts w:ascii="Times New Roman" w:hAnsi="Times New Roman"/>
          <w:sz w:val="28"/>
          <w:szCs w:val="28"/>
          <w:lang w:val="uk-UA"/>
        </w:rPr>
        <w:t xml:space="preserve"> [</w:t>
      </w:r>
      <w:r>
        <w:rPr>
          <w:rFonts w:ascii="Times New Roman" w:hAnsi="Times New Roman"/>
          <w:sz w:val="28"/>
          <w:szCs w:val="28"/>
          <w:lang w:val="uk-UA"/>
        </w:rPr>
        <w:t>6</w:t>
      </w:r>
      <w:r w:rsidRPr="00E36B01">
        <w:rPr>
          <w:rFonts w:ascii="Times New Roman" w:hAnsi="Times New Roman"/>
          <w:sz w:val="28"/>
          <w:szCs w:val="28"/>
          <w:lang w:val="uk-UA"/>
        </w:rPr>
        <w:t>]</w:t>
      </w:r>
      <w:r>
        <w:rPr>
          <w:rFonts w:ascii="Times New Roman" w:hAnsi="Times New Roman"/>
          <w:sz w:val="28"/>
          <w:szCs w:val="28"/>
          <w:lang w:val="uk-UA"/>
        </w:rPr>
        <w:t>, І. Анцупов[2</w:t>
      </w:r>
      <w:r w:rsidRPr="007F7C63">
        <w:rPr>
          <w:rFonts w:ascii="Times New Roman" w:hAnsi="Times New Roman"/>
          <w:sz w:val="28"/>
          <w:szCs w:val="28"/>
          <w:lang w:val="uk-UA"/>
        </w:rPr>
        <w:t>].</w:t>
      </w:r>
      <w:r>
        <w:rPr>
          <w:rFonts w:ascii="Times New Roman" w:hAnsi="Times New Roman"/>
          <w:sz w:val="28"/>
          <w:szCs w:val="28"/>
          <w:lang w:val="uk-UA"/>
        </w:rPr>
        <w:t>На сучасному етапі м</w:t>
      </w:r>
      <w:r w:rsidRPr="00CF4B9E">
        <w:rPr>
          <w:rFonts w:ascii="Times New Roman" w:hAnsi="Times New Roman"/>
          <w:sz w:val="28"/>
          <w:szCs w:val="28"/>
          <w:lang w:val="uk-UA"/>
        </w:rPr>
        <w:t>олдавська дослідниця Н</w:t>
      </w:r>
      <w:r>
        <w:rPr>
          <w:rFonts w:ascii="Times New Roman" w:hAnsi="Times New Roman"/>
          <w:sz w:val="28"/>
          <w:szCs w:val="28"/>
          <w:lang w:val="uk-UA"/>
        </w:rPr>
        <w:t>. Абакумова-Забунова [</w:t>
      </w:r>
      <w:r w:rsidRPr="007247F0">
        <w:rPr>
          <w:rFonts w:ascii="Times New Roman" w:hAnsi="Times New Roman"/>
          <w:sz w:val="28"/>
          <w:szCs w:val="28"/>
          <w:lang w:val="uk-UA"/>
        </w:rPr>
        <w:t>1</w:t>
      </w:r>
      <w:r w:rsidRPr="005F647F">
        <w:rPr>
          <w:rFonts w:ascii="Times New Roman" w:hAnsi="Times New Roman"/>
          <w:sz w:val="28"/>
          <w:szCs w:val="28"/>
          <w:lang w:val="uk-UA"/>
        </w:rPr>
        <w:t>]</w:t>
      </w:r>
      <w:r>
        <w:rPr>
          <w:rFonts w:ascii="Times New Roman" w:hAnsi="Times New Roman"/>
          <w:sz w:val="28"/>
          <w:szCs w:val="28"/>
          <w:lang w:val="uk-UA"/>
        </w:rPr>
        <w:t>, торкаючись питань</w:t>
      </w:r>
      <w:r w:rsidRPr="00D07757">
        <w:rPr>
          <w:rFonts w:ascii="Times New Roman" w:hAnsi="Times New Roman"/>
          <w:sz w:val="28"/>
          <w:szCs w:val="28"/>
          <w:lang w:val="uk-UA"/>
        </w:rPr>
        <w:t>жи</w:t>
      </w:r>
      <w:r>
        <w:rPr>
          <w:rFonts w:ascii="Times New Roman" w:hAnsi="Times New Roman"/>
          <w:sz w:val="28"/>
          <w:szCs w:val="28"/>
          <w:lang w:val="uk-UA"/>
        </w:rPr>
        <w:t>ття російського населення</w:t>
      </w:r>
      <w:r w:rsidRPr="00CF4B9E">
        <w:rPr>
          <w:rFonts w:ascii="Times New Roman" w:hAnsi="Times New Roman"/>
          <w:sz w:val="28"/>
          <w:szCs w:val="28"/>
          <w:lang w:val="uk-UA"/>
        </w:rPr>
        <w:t xml:space="preserve"> містБессарабії ХІХ ст., </w:t>
      </w:r>
      <w:r>
        <w:rPr>
          <w:rFonts w:ascii="Times New Roman" w:hAnsi="Times New Roman"/>
          <w:sz w:val="28"/>
          <w:szCs w:val="28"/>
          <w:lang w:val="uk-UA"/>
        </w:rPr>
        <w:t>розглядаєгосподарчу діяльність</w:t>
      </w:r>
      <w:r w:rsidRPr="00CF4B9E">
        <w:rPr>
          <w:rFonts w:ascii="Times New Roman" w:hAnsi="Times New Roman"/>
          <w:sz w:val="28"/>
          <w:szCs w:val="28"/>
          <w:lang w:val="uk-UA"/>
        </w:rPr>
        <w:t xml:space="preserve"> дворян</w:t>
      </w:r>
      <w:r>
        <w:rPr>
          <w:rFonts w:ascii="Times New Roman" w:hAnsi="Times New Roman"/>
          <w:sz w:val="28"/>
          <w:szCs w:val="28"/>
          <w:lang w:val="uk-UA"/>
        </w:rPr>
        <w:t>.Найбільш повно та детально відображає роль дворянства у соціально-економічному житті регіону сучасна українська дослідниця Л. Ф. Циганенко</w:t>
      </w:r>
      <w:r w:rsidRPr="00E36B01">
        <w:rPr>
          <w:rFonts w:ascii="Times New Roman" w:hAnsi="Times New Roman"/>
          <w:sz w:val="28"/>
          <w:szCs w:val="28"/>
          <w:lang w:val="uk-UA"/>
        </w:rPr>
        <w:t xml:space="preserve"> [7]</w:t>
      </w:r>
      <w:r>
        <w:rPr>
          <w:rFonts w:ascii="Times New Roman" w:hAnsi="Times New Roman"/>
          <w:sz w:val="28"/>
          <w:szCs w:val="28"/>
          <w:lang w:val="uk-UA"/>
        </w:rPr>
        <w:t>.</w:t>
      </w:r>
    </w:p>
    <w:p w:rsidR="00BB644B" w:rsidRDefault="00BB644B" w:rsidP="00B9163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економічному житті Бессарабії приймали участь різні верстви населення, але особливе місце займали саме дворяни. </w:t>
      </w:r>
      <w:r w:rsidRPr="007C611D">
        <w:rPr>
          <w:rFonts w:ascii="Times New Roman" w:hAnsi="Times New Roman"/>
          <w:sz w:val="28"/>
          <w:szCs w:val="28"/>
          <w:lang w:val="uk-UA"/>
        </w:rPr>
        <w:t>Бурхливий розвитоккапіталізму призвівдо змін усередині дворянського стану, який активно</w:t>
      </w:r>
      <w:r>
        <w:rPr>
          <w:rFonts w:ascii="Times New Roman" w:hAnsi="Times New Roman"/>
          <w:sz w:val="28"/>
          <w:szCs w:val="28"/>
          <w:lang w:val="uk-UA"/>
        </w:rPr>
        <w:t xml:space="preserve"> включа</w:t>
      </w:r>
      <w:r w:rsidRPr="007C611D">
        <w:rPr>
          <w:rFonts w:ascii="Times New Roman" w:hAnsi="Times New Roman"/>
          <w:sz w:val="28"/>
          <w:szCs w:val="28"/>
          <w:lang w:val="uk-UA"/>
        </w:rPr>
        <w:t>вся у капіталістичне підприємництво</w:t>
      </w:r>
      <w:r>
        <w:rPr>
          <w:rFonts w:ascii="Times New Roman" w:hAnsi="Times New Roman"/>
          <w:sz w:val="28"/>
          <w:szCs w:val="28"/>
          <w:lang w:val="uk-UA"/>
        </w:rPr>
        <w:t>.</w:t>
      </w:r>
      <w:r w:rsidRPr="00B91639">
        <w:rPr>
          <w:rFonts w:ascii="Times New Roman" w:hAnsi="Times New Roman"/>
          <w:sz w:val="28"/>
          <w:szCs w:val="28"/>
          <w:lang w:val="uk-UA"/>
        </w:rPr>
        <w:t xml:space="preserve">У </w:t>
      </w:r>
      <w:r>
        <w:rPr>
          <w:rFonts w:ascii="Times New Roman" w:hAnsi="Times New Roman"/>
          <w:sz w:val="28"/>
          <w:szCs w:val="28"/>
          <w:lang w:val="uk-UA"/>
        </w:rPr>
        <w:t>свою чергу</w:t>
      </w:r>
      <w:r w:rsidRPr="00B91639">
        <w:rPr>
          <w:rFonts w:ascii="Times New Roman" w:hAnsi="Times New Roman"/>
          <w:sz w:val="28"/>
          <w:szCs w:val="28"/>
          <w:lang w:val="uk-UA"/>
        </w:rPr>
        <w:t>уряд, шляхом постійної економічної та законодавчоїпідтримки, створив для них найкращі умови дляпідприємницької діяльності</w:t>
      </w:r>
      <w:r>
        <w:rPr>
          <w:rFonts w:ascii="Times New Roman" w:hAnsi="Times New Roman"/>
          <w:sz w:val="28"/>
          <w:szCs w:val="28"/>
          <w:lang w:val="uk-UA"/>
        </w:rPr>
        <w:t>.</w:t>
      </w:r>
    </w:p>
    <w:p w:rsidR="00BB644B" w:rsidRDefault="00BB644B" w:rsidP="00A2247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Бессарабії перехід від феодалізму до капіталізму пройшов швидше, у порівнянні з іншими губерніями Російської імперії. Влада, яка була зацікавлена у «показному» розвитку регіону всіляко підтримувала місцевих підприємціві в першу чергу дворян.</w:t>
      </w:r>
    </w:p>
    <w:p w:rsidR="00BB644B" w:rsidRDefault="00BB644B" w:rsidP="00A2247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особливістю краю було те, що буржуазія формувалася в основному з представників дворянства. Їх зацікавленість в активному економічному розвитку Бессарабії була зумовлена тим, що таким чином вони могли уникнути служби в армії та зберегти свої земельні </w:t>
      </w:r>
      <w:r w:rsidRPr="00D60FB9">
        <w:rPr>
          <w:rFonts w:ascii="Times New Roman" w:hAnsi="Times New Roman"/>
          <w:sz w:val="28"/>
          <w:szCs w:val="28"/>
          <w:lang w:val="uk-UA"/>
        </w:rPr>
        <w:t>ділянки</w:t>
      </w:r>
      <w:r>
        <w:rPr>
          <w:rFonts w:ascii="Times New Roman" w:hAnsi="Times New Roman"/>
          <w:sz w:val="28"/>
          <w:szCs w:val="28"/>
          <w:lang w:val="uk-UA"/>
        </w:rPr>
        <w:t>. Таким чином,можемо стверджувати, що участь дворян в господарчому розвитку регіону в ХІХ – на початку ХХ ст. є досить вагомою.</w:t>
      </w:r>
    </w:p>
    <w:p w:rsidR="00BB644B" w:rsidRPr="00796DDF" w:rsidRDefault="00BB644B" w:rsidP="00AD5593">
      <w:pPr>
        <w:spacing w:after="0" w:line="360" w:lineRule="auto"/>
        <w:ind w:firstLine="709"/>
        <w:jc w:val="both"/>
        <w:rPr>
          <w:rFonts w:ascii="Times New Roman" w:hAnsi="Times New Roman"/>
          <w:sz w:val="28"/>
          <w:szCs w:val="28"/>
          <w:lang w:val="uk-UA"/>
        </w:rPr>
      </w:pPr>
      <w:r w:rsidRPr="00796DDF">
        <w:rPr>
          <w:rFonts w:ascii="Times New Roman" w:hAnsi="Times New Roman"/>
          <w:sz w:val="28"/>
          <w:szCs w:val="28"/>
          <w:lang w:val="uk-UA"/>
        </w:rPr>
        <w:t>Специфіка аграрних відносин Півдня України визначила два основні напрям</w:t>
      </w:r>
      <w:r>
        <w:rPr>
          <w:rFonts w:ascii="Times New Roman" w:hAnsi="Times New Roman"/>
          <w:sz w:val="28"/>
          <w:szCs w:val="28"/>
          <w:lang w:val="uk-UA"/>
        </w:rPr>
        <w:t>к</w:t>
      </w:r>
      <w:r w:rsidRPr="00796DDF">
        <w:rPr>
          <w:rFonts w:ascii="Times New Roman" w:hAnsi="Times New Roman"/>
          <w:sz w:val="28"/>
          <w:szCs w:val="28"/>
          <w:lang w:val="uk-UA"/>
        </w:rPr>
        <w:t>и розвитку промисловості: переробка сільськогосподарськоїпродукції та виробництво будівельних матеріалів</w:t>
      </w:r>
      <w:r>
        <w:rPr>
          <w:rFonts w:ascii="Times New Roman" w:hAnsi="Times New Roman"/>
          <w:sz w:val="28"/>
          <w:szCs w:val="28"/>
          <w:lang w:val="uk-UA"/>
        </w:rPr>
        <w:t>.</w:t>
      </w:r>
    </w:p>
    <w:p w:rsidR="00BB644B" w:rsidRPr="000F009F" w:rsidRDefault="00BB644B" w:rsidP="00A2247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першій половині ХІХ ст. у Бессарабії також було розвинуте винокурне, салотопне, цеглине та цукрове виробництво. В основному власниками яких були представники дворян. Наприклад, винокурні Манук-бея, Чугуряну та салотопні О. Баласа, Понсе</w:t>
      </w:r>
      <w:r w:rsidRPr="00D86245">
        <w:rPr>
          <w:rFonts w:ascii="Times New Roman" w:hAnsi="Times New Roman"/>
          <w:sz w:val="28"/>
          <w:szCs w:val="28"/>
        </w:rPr>
        <w:t>[</w:t>
      </w:r>
      <w:r>
        <w:rPr>
          <w:rFonts w:ascii="Times New Roman" w:hAnsi="Times New Roman"/>
          <w:sz w:val="28"/>
          <w:szCs w:val="28"/>
          <w:lang w:val="uk-UA"/>
        </w:rPr>
        <w:t>5</w:t>
      </w:r>
      <w:r w:rsidRPr="005565D9">
        <w:rPr>
          <w:rFonts w:ascii="Times New Roman" w:hAnsi="Times New Roman"/>
          <w:sz w:val="28"/>
          <w:szCs w:val="28"/>
          <w:lang w:val="uk-UA"/>
        </w:rPr>
        <w:t>, с. 317</w:t>
      </w:r>
      <w:r w:rsidRPr="00D86245">
        <w:rPr>
          <w:rFonts w:ascii="Times New Roman" w:hAnsi="Times New Roman"/>
          <w:sz w:val="28"/>
          <w:szCs w:val="28"/>
        </w:rPr>
        <w:t>]</w:t>
      </w:r>
      <w:r>
        <w:rPr>
          <w:rFonts w:ascii="Times New Roman" w:hAnsi="Times New Roman"/>
          <w:sz w:val="28"/>
          <w:szCs w:val="28"/>
          <w:lang w:val="uk-UA"/>
        </w:rPr>
        <w:t>.</w:t>
      </w:r>
    </w:p>
    <w:p w:rsidR="00BB644B" w:rsidRDefault="00BB644B" w:rsidP="00A2247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Досить широкого розвитку в цей час набув рибний промисел. Так, у 1826 р. в Ізмаїльському градоначальстві налічувалося 127 рибних заводів, засновниками яких були дворяни. Також дуже поширеною та прибутковою галуззю була борошномельна.Чільне місце в її розвитку належало дворянству, яке вкладало чималий капітал для її процвітання.</w:t>
      </w:r>
    </w:p>
    <w:p w:rsidR="00BB644B" w:rsidRDefault="00BB644B" w:rsidP="00A2247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Фабрично-заводське виробництво в краї починає розвиватися з середини 60-х років ХІХ ст. Це було зумовлено тим, що влада всіляко підтримувала дворянське підприємство та не обкладала їх податками. Такими підприємствами були: цукровий завод княгині Мурузі та дворянина Гамалії, скляний завод Черемисинова</w:t>
      </w:r>
      <w:r w:rsidRPr="000F009F">
        <w:rPr>
          <w:rFonts w:ascii="Times New Roman" w:hAnsi="Times New Roman"/>
          <w:sz w:val="28"/>
          <w:szCs w:val="28"/>
        </w:rPr>
        <w:t xml:space="preserve"> [</w:t>
      </w:r>
      <w:r>
        <w:rPr>
          <w:rFonts w:ascii="Times New Roman" w:hAnsi="Times New Roman"/>
          <w:sz w:val="28"/>
          <w:szCs w:val="28"/>
          <w:lang w:val="uk-UA"/>
        </w:rPr>
        <w:t>1</w:t>
      </w:r>
      <w:r w:rsidRPr="00D316CA">
        <w:rPr>
          <w:rFonts w:ascii="Times New Roman" w:hAnsi="Times New Roman"/>
          <w:sz w:val="28"/>
          <w:szCs w:val="28"/>
          <w:lang w:val="uk-UA"/>
        </w:rPr>
        <w:t>, с. 239</w:t>
      </w:r>
      <w:r w:rsidRPr="000F009F">
        <w:rPr>
          <w:rFonts w:ascii="Times New Roman" w:hAnsi="Times New Roman"/>
          <w:sz w:val="28"/>
          <w:szCs w:val="28"/>
        </w:rPr>
        <w:t>].</w:t>
      </w:r>
    </w:p>
    <w:p w:rsidR="00BB644B" w:rsidRDefault="00BB644B" w:rsidP="0048009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початку ХХ ст. представники дворянства досить активно брали участь в економічному житті краю. Так, 1676 дворян займалися харчовою промисловістю, 183 – механічною обробкою деревини, 112 – виготовленнямрізних металів та машин.</w:t>
      </w:r>
      <w:r w:rsidRPr="003D0E65">
        <w:rPr>
          <w:rFonts w:ascii="Times New Roman" w:hAnsi="Times New Roman"/>
          <w:sz w:val="28"/>
          <w:szCs w:val="28"/>
        </w:rPr>
        <w:t>[</w:t>
      </w:r>
      <w:r>
        <w:rPr>
          <w:rFonts w:ascii="Times New Roman" w:hAnsi="Times New Roman"/>
          <w:sz w:val="28"/>
          <w:szCs w:val="28"/>
          <w:lang w:val="uk-UA"/>
        </w:rPr>
        <w:t xml:space="preserve">7, с. </w:t>
      </w:r>
      <w:r w:rsidRPr="00A4513B">
        <w:rPr>
          <w:rFonts w:ascii="Times New Roman" w:hAnsi="Times New Roman"/>
          <w:sz w:val="28"/>
          <w:szCs w:val="28"/>
          <w:lang w:val="uk-UA"/>
        </w:rPr>
        <w:t>270-271</w:t>
      </w:r>
      <w:r w:rsidRPr="003D0E65">
        <w:rPr>
          <w:rFonts w:ascii="Times New Roman" w:hAnsi="Times New Roman"/>
          <w:sz w:val="28"/>
          <w:szCs w:val="28"/>
        </w:rPr>
        <w:t>]</w:t>
      </w:r>
      <w:r>
        <w:rPr>
          <w:rFonts w:ascii="Times New Roman" w:hAnsi="Times New Roman"/>
          <w:sz w:val="28"/>
          <w:szCs w:val="28"/>
          <w:lang w:val="uk-UA"/>
        </w:rPr>
        <w:t xml:space="preserve">. Окрім цього, вони були власниками досить великих підприємств: цукрових заводів, винокурень, цементних та цегельних заводів. Це свідчить про дуже вагомий вклад дворянства у прогресивний розвиток краю в цей період. </w:t>
      </w:r>
    </w:p>
    <w:p w:rsidR="00BB644B" w:rsidRDefault="00BB644B" w:rsidP="003A474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Дуже активно дворяни займалися торгівлею, судноплавством, будівництвом залізниць та фінансово-кредитними справами. Їх роль у зазначених секторах господарства була дуже значною. У торгівлі дворяни поряд з купецтвом займали провідні позиції: здійснювали торгівельні операції, засновували торгові компанії, крамниці та біржі. Наприклад, у 1796 р. була відкрита Одеська біржа, яка стала центром оптової торгівлі регіону. Також дворяни продавали свою продукцію з поміщицьких маєтків на ярмарках, таким чином сприяючи їх розвитку та становленню постійних форм торгівлі. А це в свою чергу потребувало розбудови транспортної інфраструктури регіону, в якій дворяни не залишалися осторонь та входили до спеціального комітету з поліпшення шляхів, брали участь у будівництві Одеської залізниці. Розбудова шляхів сполучення</w:t>
      </w:r>
      <w:r w:rsidRPr="003A474C">
        <w:rPr>
          <w:rFonts w:ascii="Times New Roman" w:hAnsi="Times New Roman"/>
          <w:sz w:val="28"/>
          <w:szCs w:val="28"/>
          <w:lang w:val="uk-UA"/>
        </w:rPr>
        <w:t xml:space="preserve"> значно розширилаторговельнізв’язки чорноморських портів</w:t>
      </w:r>
      <w:r>
        <w:rPr>
          <w:rFonts w:ascii="Times New Roman" w:hAnsi="Times New Roman"/>
          <w:sz w:val="28"/>
          <w:szCs w:val="28"/>
          <w:lang w:val="uk-UA"/>
        </w:rPr>
        <w:t xml:space="preserve"> з іншими губерніями Російської імперії та сусідніми державами.</w:t>
      </w:r>
    </w:p>
    <w:p w:rsidR="00BB644B" w:rsidRDefault="00BB644B" w:rsidP="00A219D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Важливу роль відігравало дворянство і в розвитку судноплавства, завдяки чому зростала роль зовнішньої торгівлі регіону в імперії. Так, князь Ю. Є. Гагарін заснував у 1881 р. першу російську судноплавну компанію на Дунаї – Чорноморсько-Дунайське пароплавство, яка сприяла налагодженню більш активних торгівельних відносин з сусідніми країнами. </w:t>
      </w:r>
    </w:p>
    <w:p w:rsidR="00BB644B" w:rsidRDefault="00BB644B" w:rsidP="0048009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Вагоме місце представники дворянської верстви посідали і в фінансовому житті регіону. Вони відкривали акціонерні банки, заставляли землю, зберігали в банках свої накопичення, брали цільові кредити. Також дворяни займали керівні посади в банкових установах. Так, О. М. де Рибас працював товаришем директора Одеського міського громадського банку, С. Ралі очолював Одеський обліковий банк.Окрім цьогодворяни активно займалися лихварством, яке було способом накопичення капіталу. Яскравим прикладом слугує поміщиця з Бессарабії Леонард-Комарова, позики якої в іпотечних банках складали 23976 млн. руб. </w:t>
      </w:r>
      <w:r>
        <w:rPr>
          <w:rFonts w:ascii="Times New Roman" w:hAnsi="Times New Roman"/>
          <w:sz w:val="28"/>
          <w:szCs w:val="28"/>
        </w:rPr>
        <w:t>[</w:t>
      </w:r>
      <w:r>
        <w:rPr>
          <w:rFonts w:ascii="Times New Roman" w:hAnsi="Times New Roman"/>
          <w:sz w:val="28"/>
          <w:szCs w:val="28"/>
          <w:lang w:val="uk-UA"/>
        </w:rPr>
        <w:t xml:space="preserve">7, с. </w:t>
      </w:r>
      <w:r w:rsidRPr="00C250F7">
        <w:rPr>
          <w:rFonts w:ascii="Times New Roman" w:hAnsi="Times New Roman"/>
          <w:sz w:val="28"/>
          <w:szCs w:val="28"/>
        </w:rPr>
        <w:t>284-285]</w:t>
      </w:r>
      <w:r>
        <w:rPr>
          <w:rFonts w:ascii="Times New Roman" w:hAnsi="Times New Roman"/>
          <w:sz w:val="28"/>
          <w:szCs w:val="28"/>
          <w:lang w:val="uk-UA"/>
        </w:rPr>
        <w:t xml:space="preserve">. </w:t>
      </w:r>
    </w:p>
    <w:p w:rsidR="00BB644B" w:rsidRPr="005E0DEC" w:rsidRDefault="00BB644B" w:rsidP="0048009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Дуже часто дворяни брали іпотечні кредити в банках, за що заставляли свою землю або маєтки в цілому. Це в свою чергу сприяло збільшенню фінансових установ регіону, якщо у 1897 р. їх було 8, то вже у 1905 р. – 11, та росту штату службовців банку в 4 рази</w:t>
      </w:r>
      <w:r>
        <w:rPr>
          <w:rFonts w:ascii="Times New Roman" w:hAnsi="Times New Roman"/>
          <w:sz w:val="28"/>
          <w:szCs w:val="28"/>
        </w:rPr>
        <w:t>[</w:t>
      </w:r>
      <w:r>
        <w:rPr>
          <w:rFonts w:ascii="Times New Roman" w:hAnsi="Times New Roman"/>
          <w:sz w:val="28"/>
          <w:szCs w:val="28"/>
          <w:lang w:val="uk-UA"/>
        </w:rPr>
        <w:t>3, с. 438</w:t>
      </w:r>
      <w:r w:rsidRPr="00C250F7">
        <w:rPr>
          <w:rFonts w:ascii="Times New Roman" w:hAnsi="Times New Roman"/>
          <w:sz w:val="28"/>
          <w:szCs w:val="28"/>
        </w:rPr>
        <w:t>]</w:t>
      </w:r>
      <w:r>
        <w:rPr>
          <w:rFonts w:ascii="Times New Roman" w:hAnsi="Times New Roman"/>
          <w:sz w:val="28"/>
          <w:szCs w:val="28"/>
          <w:lang w:val="uk-UA"/>
        </w:rPr>
        <w:t>.</w:t>
      </w:r>
    </w:p>
    <w:p w:rsidR="00BB644B" w:rsidRPr="001B041B" w:rsidRDefault="00BB644B" w:rsidP="00320AF7">
      <w:pPr>
        <w:spacing w:after="0" w:line="360" w:lineRule="auto"/>
        <w:ind w:firstLine="709"/>
        <w:jc w:val="both"/>
        <w:rPr>
          <w:rFonts w:ascii="Times New Roman" w:hAnsi="Times New Roman"/>
          <w:sz w:val="28"/>
          <w:szCs w:val="28"/>
        </w:rPr>
      </w:pPr>
      <w:r>
        <w:rPr>
          <w:rFonts w:ascii="Times New Roman" w:hAnsi="Times New Roman"/>
          <w:sz w:val="28"/>
          <w:szCs w:val="28"/>
          <w:lang w:val="uk-UA"/>
        </w:rPr>
        <w:t xml:space="preserve">Таким чином, дворянство в економічному житті регіону відігравало неабияку прогресивну роль. Подальший розвиток капіталістичних відносин у краї показав, що вони не лише зберігали свої позиції в економічному житті регіону, а й поступово розширювали їх. Разом це призвело до того, що Бессарабія в середині ХІХ – на початку ХХ ст. посіла провідне місце серед губерній Російської імперії. Поряд з сільським господарством тут дуже активно набували розвиткувнутрішня та зовнішня торгівля, промисловість, фінансова система та судноплавство. Цьому сприяло включення </w:t>
      </w:r>
      <w:r w:rsidRPr="003611B8">
        <w:rPr>
          <w:rFonts w:ascii="Times New Roman" w:hAnsi="Times New Roman"/>
          <w:sz w:val="28"/>
          <w:szCs w:val="28"/>
          <w:lang w:val="uk-UA"/>
        </w:rPr>
        <w:t>дворянст</w:t>
      </w:r>
      <w:r>
        <w:rPr>
          <w:rFonts w:ascii="Times New Roman" w:hAnsi="Times New Roman"/>
          <w:sz w:val="28"/>
          <w:szCs w:val="28"/>
          <w:lang w:val="uk-UA"/>
        </w:rPr>
        <w:t>ва у нові економічні відносини та їхній</w:t>
      </w:r>
      <w:r w:rsidRPr="003611B8">
        <w:rPr>
          <w:rFonts w:ascii="Times New Roman" w:hAnsi="Times New Roman"/>
          <w:sz w:val="28"/>
          <w:szCs w:val="28"/>
          <w:lang w:val="uk-UA"/>
        </w:rPr>
        <w:t>відх</w:t>
      </w:r>
      <w:r>
        <w:rPr>
          <w:rFonts w:ascii="Times New Roman" w:hAnsi="Times New Roman"/>
          <w:sz w:val="28"/>
          <w:szCs w:val="28"/>
          <w:lang w:val="uk-UA"/>
        </w:rPr>
        <w:t xml:space="preserve">ід </w:t>
      </w:r>
      <w:r w:rsidRPr="003611B8">
        <w:rPr>
          <w:rFonts w:ascii="Times New Roman" w:hAnsi="Times New Roman"/>
          <w:sz w:val="28"/>
          <w:szCs w:val="28"/>
          <w:lang w:val="uk-UA"/>
        </w:rPr>
        <w:t>від традиційних форм ведення господарства.</w:t>
      </w:r>
    </w:p>
    <w:p w:rsidR="00BB644B" w:rsidRPr="001B041B" w:rsidRDefault="00BB644B" w:rsidP="00320AF7">
      <w:pPr>
        <w:spacing w:after="0" w:line="360" w:lineRule="auto"/>
        <w:ind w:firstLine="709"/>
        <w:jc w:val="both"/>
        <w:rPr>
          <w:rFonts w:ascii="Times New Roman" w:hAnsi="Times New Roman"/>
          <w:sz w:val="28"/>
          <w:szCs w:val="28"/>
        </w:rPr>
      </w:pPr>
    </w:p>
    <w:p w:rsidR="00BB644B" w:rsidRDefault="00BB644B" w:rsidP="00E36B01">
      <w:pPr>
        <w:spacing w:after="0" w:line="360" w:lineRule="auto"/>
        <w:ind w:firstLine="709"/>
        <w:rPr>
          <w:rFonts w:ascii="Times New Roman" w:hAnsi="Times New Roman"/>
          <w:b/>
          <w:sz w:val="28"/>
          <w:szCs w:val="28"/>
          <w:lang w:val="uk-UA"/>
        </w:rPr>
      </w:pPr>
      <w:r w:rsidRPr="00004D28">
        <w:rPr>
          <w:rFonts w:ascii="Times New Roman" w:hAnsi="Times New Roman"/>
          <w:b/>
          <w:sz w:val="28"/>
          <w:szCs w:val="28"/>
          <w:lang w:val="uk-UA"/>
        </w:rPr>
        <w:t>Література:</w:t>
      </w:r>
    </w:p>
    <w:p w:rsidR="00BB644B" w:rsidRDefault="00BB644B" w:rsidP="00805B2A">
      <w:pPr>
        <w:pStyle w:val="ListParagraph"/>
        <w:numPr>
          <w:ilvl w:val="0"/>
          <w:numId w:val="2"/>
        </w:numPr>
        <w:spacing w:line="360" w:lineRule="auto"/>
        <w:ind w:left="709" w:hanging="709"/>
        <w:jc w:val="both"/>
        <w:rPr>
          <w:rFonts w:ascii="Times New Roman" w:hAnsi="Times New Roman"/>
          <w:sz w:val="28"/>
          <w:szCs w:val="28"/>
          <w:lang w:val="uk-UA"/>
        </w:rPr>
      </w:pPr>
      <w:r w:rsidRPr="00257397">
        <w:rPr>
          <w:rFonts w:ascii="Times New Roman" w:hAnsi="Times New Roman"/>
          <w:sz w:val="28"/>
          <w:szCs w:val="28"/>
          <w:lang w:val="uk-UA"/>
        </w:rPr>
        <w:t xml:space="preserve">Абакумова-Забунова Н.В. РусскоенаселениегородовБессарабии ХІХ в.  / Н.В. Абакумова-Забунова. – Кишинев: </w:t>
      </w:r>
      <w:r w:rsidRPr="00257397">
        <w:rPr>
          <w:rFonts w:ascii="Times New Roman" w:hAnsi="Times New Roman"/>
          <w:sz w:val="28"/>
          <w:szCs w:val="28"/>
          <w:lang w:val="en-US"/>
        </w:rPr>
        <w:t>Ch</w:t>
      </w:r>
      <w:r w:rsidRPr="00257397">
        <w:rPr>
          <w:rFonts w:ascii="Times New Roman" w:hAnsi="Times New Roman"/>
          <w:sz w:val="28"/>
          <w:szCs w:val="28"/>
        </w:rPr>
        <w:t xml:space="preserve">. </w:t>
      </w:r>
      <w:r w:rsidRPr="00257397">
        <w:rPr>
          <w:rFonts w:ascii="Times New Roman" w:hAnsi="Times New Roman"/>
          <w:sz w:val="28"/>
          <w:szCs w:val="28"/>
          <w:lang w:val="en-US"/>
        </w:rPr>
        <w:t>Business</w:t>
      </w:r>
      <w:r w:rsidRPr="00257397">
        <w:rPr>
          <w:rFonts w:ascii="Times New Roman" w:hAnsi="Times New Roman"/>
          <w:sz w:val="28"/>
          <w:szCs w:val="28"/>
        </w:rPr>
        <w:t>-</w:t>
      </w:r>
      <w:r w:rsidRPr="00257397">
        <w:rPr>
          <w:rFonts w:ascii="Times New Roman" w:hAnsi="Times New Roman"/>
          <w:sz w:val="28"/>
          <w:szCs w:val="28"/>
          <w:lang w:val="en-US"/>
        </w:rPr>
        <w:t>Elita</w:t>
      </w:r>
      <w:r w:rsidRPr="00257397">
        <w:rPr>
          <w:rFonts w:ascii="Times New Roman" w:hAnsi="Times New Roman"/>
          <w:sz w:val="28"/>
          <w:szCs w:val="28"/>
        </w:rPr>
        <w:t>, 2006. – 519 с.</w:t>
      </w:r>
    </w:p>
    <w:p w:rsidR="00BB644B" w:rsidRPr="00FD1CDB" w:rsidRDefault="00BB644B" w:rsidP="00805B2A">
      <w:pPr>
        <w:pStyle w:val="ListParagraph"/>
        <w:numPr>
          <w:ilvl w:val="0"/>
          <w:numId w:val="2"/>
        </w:numPr>
        <w:spacing w:line="360" w:lineRule="auto"/>
        <w:ind w:left="709" w:hanging="709"/>
        <w:jc w:val="both"/>
        <w:rPr>
          <w:rFonts w:ascii="Times New Roman" w:hAnsi="Times New Roman"/>
          <w:sz w:val="28"/>
          <w:szCs w:val="28"/>
          <w:lang w:val="uk-UA"/>
        </w:rPr>
      </w:pPr>
      <w:r w:rsidRPr="00FD1CDB">
        <w:rPr>
          <w:rFonts w:ascii="Times New Roman" w:hAnsi="Times New Roman"/>
          <w:sz w:val="28"/>
          <w:szCs w:val="28"/>
          <w:lang w:val="uk-UA"/>
        </w:rPr>
        <w:t>Анцупов И. А. РусскоенаселениеБессарабии и левобережногоПоднестровья в конце</w:t>
      </w:r>
      <w:r w:rsidRPr="00FD1CDB">
        <w:rPr>
          <w:rFonts w:ascii="Times New Roman" w:hAnsi="Times New Roman"/>
          <w:sz w:val="28"/>
          <w:szCs w:val="28"/>
          <w:lang w:val="en-US"/>
        </w:rPr>
        <w:t>XVIII</w:t>
      </w:r>
      <w:r w:rsidRPr="00FD1CDB">
        <w:rPr>
          <w:rFonts w:ascii="Times New Roman" w:hAnsi="Times New Roman"/>
          <w:sz w:val="28"/>
          <w:szCs w:val="28"/>
        </w:rPr>
        <w:t xml:space="preserve"> – </w:t>
      </w:r>
      <w:r w:rsidRPr="00FD1CDB">
        <w:rPr>
          <w:rFonts w:ascii="Times New Roman" w:hAnsi="Times New Roman"/>
          <w:sz w:val="28"/>
          <w:szCs w:val="28"/>
          <w:lang w:val="en-US"/>
        </w:rPr>
        <w:t>XIX</w:t>
      </w:r>
      <w:r w:rsidRPr="00FD1CDB">
        <w:rPr>
          <w:rFonts w:ascii="Times New Roman" w:hAnsi="Times New Roman"/>
          <w:sz w:val="28"/>
          <w:szCs w:val="28"/>
        </w:rPr>
        <w:t xml:space="preserve"> вв. (Соц.-екон. очерк) / И</w:t>
      </w:r>
      <w:r w:rsidRPr="00FD1CDB">
        <w:rPr>
          <w:rFonts w:ascii="Times New Roman" w:hAnsi="Times New Roman"/>
          <w:sz w:val="28"/>
          <w:szCs w:val="28"/>
          <w:lang w:val="uk-UA"/>
        </w:rPr>
        <w:t xml:space="preserve">. </w:t>
      </w:r>
      <w:r w:rsidRPr="00FD1CDB">
        <w:rPr>
          <w:rFonts w:ascii="Times New Roman" w:hAnsi="Times New Roman"/>
          <w:sz w:val="28"/>
          <w:szCs w:val="28"/>
        </w:rPr>
        <w:t>А</w:t>
      </w:r>
      <w:r w:rsidRPr="00FD1CDB">
        <w:rPr>
          <w:rFonts w:ascii="Times New Roman" w:hAnsi="Times New Roman"/>
          <w:sz w:val="28"/>
          <w:szCs w:val="28"/>
          <w:lang w:val="uk-UA"/>
        </w:rPr>
        <w:t>. </w:t>
      </w:r>
      <w:r w:rsidRPr="00FD1CDB">
        <w:rPr>
          <w:rFonts w:ascii="Times New Roman" w:hAnsi="Times New Roman"/>
          <w:sz w:val="28"/>
          <w:szCs w:val="28"/>
        </w:rPr>
        <w:t>Анцупов. – Кишинев : Инесса, 1996. – 248 с.</w:t>
      </w:r>
    </w:p>
    <w:p w:rsidR="00BB644B" w:rsidRPr="00885173" w:rsidRDefault="00BB644B" w:rsidP="00805B2A">
      <w:pPr>
        <w:pStyle w:val="ListParagraph"/>
        <w:numPr>
          <w:ilvl w:val="0"/>
          <w:numId w:val="2"/>
        </w:numPr>
        <w:shd w:val="clear" w:color="auto" w:fill="FFFFFF"/>
        <w:spacing w:after="0" w:line="360" w:lineRule="auto"/>
        <w:ind w:left="709" w:hanging="709"/>
        <w:jc w:val="both"/>
        <w:rPr>
          <w:rFonts w:ascii="Times New Roman" w:hAnsi="Times New Roman"/>
          <w:sz w:val="28"/>
          <w:szCs w:val="28"/>
        </w:rPr>
      </w:pPr>
      <w:r w:rsidRPr="00B423A7">
        <w:rPr>
          <w:rFonts w:ascii="Times New Roman" w:hAnsi="Times New Roman"/>
          <w:sz w:val="28"/>
          <w:szCs w:val="28"/>
          <w:lang w:val="uk-UA"/>
        </w:rPr>
        <w:t>Вся Россия. Русская книга промышленности, торговли, сельськогохозяйства и администрации. Торгово-промышленный адрес-календарьРоссийскойимперии на 1897 год. – СПб. : Издание А.С. Суворина, 1899. – 900 с.</w:t>
      </w:r>
    </w:p>
    <w:p w:rsidR="00BB644B" w:rsidRPr="00885173" w:rsidRDefault="00BB644B" w:rsidP="00805B2A">
      <w:pPr>
        <w:pStyle w:val="ListParagraph"/>
        <w:numPr>
          <w:ilvl w:val="0"/>
          <w:numId w:val="2"/>
        </w:numPr>
        <w:shd w:val="clear" w:color="auto" w:fill="FFFFFF"/>
        <w:spacing w:after="0" w:line="360" w:lineRule="auto"/>
        <w:ind w:left="709" w:hanging="709"/>
        <w:jc w:val="both"/>
        <w:rPr>
          <w:rFonts w:ascii="Times New Roman" w:hAnsi="Times New Roman"/>
          <w:sz w:val="28"/>
          <w:szCs w:val="28"/>
        </w:rPr>
      </w:pPr>
      <w:r w:rsidRPr="00885173">
        <w:rPr>
          <w:rFonts w:ascii="Times New Roman" w:hAnsi="Times New Roman"/>
          <w:sz w:val="28"/>
          <w:szCs w:val="28"/>
          <w:lang w:val="uk-UA"/>
        </w:rPr>
        <w:t>Гросул Я. С., Будак И. Г. Очеркиистории народного хозяйстваБессарабии (1861-1905 гг.). / Я. С. Гросул, И. Г. Будак. – Кишинев : Картямолдовеняскэ, 1972. –  603 с.</w:t>
      </w:r>
    </w:p>
    <w:p w:rsidR="00BB644B" w:rsidRPr="001A6FC5" w:rsidRDefault="00BB644B" w:rsidP="00805B2A">
      <w:pPr>
        <w:pStyle w:val="ListParagraph"/>
        <w:numPr>
          <w:ilvl w:val="0"/>
          <w:numId w:val="2"/>
        </w:numPr>
        <w:shd w:val="clear" w:color="auto" w:fill="FFFFFF"/>
        <w:spacing w:after="0" w:line="360" w:lineRule="auto"/>
        <w:ind w:left="709" w:hanging="709"/>
        <w:jc w:val="both"/>
        <w:rPr>
          <w:rFonts w:ascii="Times New Roman" w:hAnsi="Times New Roman"/>
          <w:sz w:val="28"/>
          <w:szCs w:val="28"/>
        </w:rPr>
      </w:pPr>
      <w:r>
        <w:rPr>
          <w:rFonts w:ascii="Times New Roman" w:hAnsi="Times New Roman"/>
          <w:sz w:val="28"/>
          <w:szCs w:val="28"/>
          <w:lang w:val="uk-UA"/>
        </w:rPr>
        <w:t xml:space="preserve">Дружинина Е. И. ЮжнаяУкраина. 1800-1825 гг. / ЕленаИосафовна Дружинина. – М. : Наука, 1970. – 383 с. </w:t>
      </w:r>
    </w:p>
    <w:p w:rsidR="00BB644B" w:rsidRPr="001A6FC5" w:rsidRDefault="00BB644B" w:rsidP="00805B2A">
      <w:pPr>
        <w:pStyle w:val="ListParagraph"/>
        <w:numPr>
          <w:ilvl w:val="0"/>
          <w:numId w:val="2"/>
        </w:numPr>
        <w:shd w:val="clear" w:color="auto" w:fill="FFFFFF"/>
        <w:spacing w:after="0" w:line="360" w:lineRule="auto"/>
        <w:ind w:left="709" w:hanging="709"/>
        <w:jc w:val="both"/>
        <w:rPr>
          <w:rFonts w:ascii="Times New Roman" w:hAnsi="Times New Roman"/>
          <w:sz w:val="28"/>
          <w:szCs w:val="28"/>
        </w:rPr>
      </w:pPr>
      <w:r w:rsidRPr="001A6FC5">
        <w:rPr>
          <w:rFonts w:ascii="Times New Roman" w:hAnsi="Times New Roman"/>
          <w:sz w:val="28"/>
          <w:szCs w:val="28"/>
          <w:lang w:val="uk-UA"/>
        </w:rPr>
        <w:t>Жуков В. И. ГородаБессарабии 1861–1900 гг. (Очеркисоциально-экономическогоразвития) / ВикторИльич Жуков. – Кишинев : Штиинца, 1975. – 291 с.</w:t>
      </w:r>
    </w:p>
    <w:p w:rsidR="00BB644B" w:rsidRPr="00C33F16" w:rsidRDefault="00BB644B" w:rsidP="00805B2A">
      <w:pPr>
        <w:pStyle w:val="ListParagraph"/>
        <w:numPr>
          <w:ilvl w:val="0"/>
          <w:numId w:val="2"/>
        </w:numPr>
        <w:shd w:val="clear" w:color="auto" w:fill="FFFFFF"/>
        <w:spacing w:after="0" w:line="360" w:lineRule="auto"/>
        <w:ind w:left="709" w:hanging="709"/>
        <w:jc w:val="both"/>
        <w:rPr>
          <w:rFonts w:ascii="Times New Roman" w:hAnsi="Times New Roman"/>
          <w:sz w:val="28"/>
          <w:szCs w:val="28"/>
        </w:rPr>
      </w:pPr>
      <w:r w:rsidRPr="00B423A7">
        <w:rPr>
          <w:rFonts w:ascii="Times New Roman" w:hAnsi="Times New Roman"/>
          <w:sz w:val="28"/>
          <w:szCs w:val="28"/>
          <w:lang w:val="uk-UA"/>
        </w:rPr>
        <w:t>Циганенко Л. Ф. Дворянство Півдня України (друга половина XVIII ст. – 1917 р.) : Монографія / Лілія Федорівна Циганенко. – Ізмаїл: СМИЛ, 2009. – 384 с.</w:t>
      </w:r>
    </w:p>
    <w:p w:rsidR="00BB644B" w:rsidRDefault="00BB644B" w:rsidP="00A8499E">
      <w:pPr>
        <w:spacing w:after="0" w:line="360" w:lineRule="auto"/>
        <w:ind w:firstLine="709"/>
        <w:jc w:val="center"/>
        <w:rPr>
          <w:rFonts w:ascii="Times New Roman" w:hAnsi="Times New Roman"/>
          <w:b/>
          <w:sz w:val="28"/>
          <w:szCs w:val="28"/>
          <w:lang w:val="uk-UA"/>
        </w:rPr>
      </w:pPr>
    </w:p>
    <w:p w:rsidR="00BB644B" w:rsidRPr="00E36B01" w:rsidRDefault="00BB644B" w:rsidP="00866894">
      <w:pPr>
        <w:spacing w:after="0" w:line="360" w:lineRule="auto"/>
        <w:jc w:val="right"/>
        <w:rPr>
          <w:rFonts w:ascii="Times New Roman" w:hAnsi="Times New Roman"/>
          <w:b/>
          <w:sz w:val="28"/>
          <w:szCs w:val="28"/>
        </w:rPr>
      </w:pPr>
      <w:r w:rsidRPr="00ED1826">
        <w:rPr>
          <w:rFonts w:ascii="Times New Roman" w:hAnsi="Times New Roman"/>
          <w:b/>
          <w:sz w:val="28"/>
          <w:szCs w:val="28"/>
          <w:lang w:val="uk-UA"/>
        </w:rPr>
        <w:t xml:space="preserve">Науковий керівник: </w:t>
      </w:r>
      <w:r w:rsidRPr="00CD2B42">
        <w:rPr>
          <w:rFonts w:ascii="Times New Roman" w:hAnsi="Times New Roman"/>
          <w:sz w:val="28"/>
          <w:szCs w:val="28"/>
          <w:lang w:val="uk-UA"/>
        </w:rPr>
        <w:t>д</w:t>
      </w:r>
      <w:r>
        <w:rPr>
          <w:rFonts w:ascii="Times New Roman" w:hAnsi="Times New Roman"/>
          <w:sz w:val="28"/>
          <w:szCs w:val="28"/>
          <w:lang w:val="uk-UA"/>
        </w:rPr>
        <w:t>октор історичних наук, професор Циганенко Лілія Федорівна</w:t>
      </w:r>
      <w:r w:rsidRPr="00E36B01">
        <w:rPr>
          <w:rFonts w:ascii="Times New Roman" w:hAnsi="Times New Roman"/>
          <w:sz w:val="28"/>
          <w:szCs w:val="28"/>
        </w:rPr>
        <w:t>.</w:t>
      </w:r>
    </w:p>
    <w:p w:rsidR="00BB644B" w:rsidRDefault="00BB644B" w:rsidP="0036120F">
      <w:pPr>
        <w:spacing w:after="0" w:line="360" w:lineRule="auto"/>
        <w:jc w:val="center"/>
        <w:rPr>
          <w:rFonts w:ascii="Times New Roman" w:hAnsi="Times New Roman"/>
          <w:b/>
          <w:sz w:val="28"/>
          <w:szCs w:val="28"/>
          <w:lang w:val="uk-UA"/>
        </w:rPr>
      </w:pPr>
    </w:p>
    <w:p w:rsidR="00BB644B" w:rsidRDefault="00BB644B" w:rsidP="0036120F">
      <w:pPr>
        <w:spacing w:after="0" w:line="360" w:lineRule="auto"/>
        <w:jc w:val="center"/>
        <w:rPr>
          <w:rFonts w:ascii="Times New Roman" w:hAnsi="Times New Roman"/>
          <w:b/>
          <w:sz w:val="28"/>
          <w:szCs w:val="28"/>
          <w:lang w:val="uk-UA"/>
        </w:rPr>
      </w:pPr>
    </w:p>
    <w:p w:rsidR="00BB644B" w:rsidRDefault="00BB644B" w:rsidP="0036120F">
      <w:pPr>
        <w:spacing w:after="0" w:line="360" w:lineRule="auto"/>
        <w:jc w:val="center"/>
        <w:rPr>
          <w:rFonts w:ascii="Times New Roman" w:hAnsi="Times New Roman"/>
          <w:b/>
          <w:sz w:val="28"/>
          <w:szCs w:val="28"/>
          <w:lang w:val="uk-UA"/>
        </w:rPr>
      </w:pPr>
    </w:p>
    <w:sectPr w:rsidR="00BB644B" w:rsidSect="00474E3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27812"/>
    <w:multiLevelType w:val="hybridMultilevel"/>
    <w:tmpl w:val="35929D86"/>
    <w:lvl w:ilvl="0" w:tplc="B366029A">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5A2918FB"/>
    <w:multiLevelType w:val="hybridMultilevel"/>
    <w:tmpl w:val="E54E9E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C5638D3"/>
    <w:multiLevelType w:val="hybridMultilevel"/>
    <w:tmpl w:val="175A24C0"/>
    <w:lvl w:ilvl="0" w:tplc="B36602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0309"/>
    <w:rsid w:val="00004D28"/>
    <w:rsid w:val="0001750B"/>
    <w:rsid w:val="000241FB"/>
    <w:rsid w:val="00045DA7"/>
    <w:rsid w:val="00064C3A"/>
    <w:rsid w:val="00075357"/>
    <w:rsid w:val="00084D10"/>
    <w:rsid w:val="00090B44"/>
    <w:rsid w:val="00090EFD"/>
    <w:rsid w:val="000D668D"/>
    <w:rsid w:val="000F009F"/>
    <w:rsid w:val="000F1498"/>
    <w:rsid w:val="0010194C"/>
    <w:rsid w:val="0011080A"/>
    <w:rsid w:val="0012036C"/>
    <w:rsid w:val="00121773"/>
    <w:rsid w:val="001421BA"/>
    <w:rsid w:val="00152C50"/>
    <w:rsid w:val="00162EE9"/>
    <w:rsid w:val="0018622B"/>
    <w:rsid w:val="001A38F3"/>
    <w:rsid w:val="001A6FC5"/>
    <w:rsid w:val="001B041B"/>
    <w:rsid w:val="001E500F"/>
    <w:rsid w:val="00200873"/>
    <w:rsid w:val="00201CB5"/>
    <w:rsid w:val="00213736"/>
    <w:rsid w:val="002268E2"/>
    <w:rsid w:val="0025163F"/>
    <w:rsid w:val="002563B2"/>
    <w:rsid w:val="00257397"/>
    <w:rsid w:val="002A584E"/>
    <w:rsid w:val="002F202E"/>
    <w:rsid w:val="00320AF7"/>
    <w:rsid w:val="003315F2"/>
    <w:rsid w:val="0035279B"/>
    <w:rsid w:val="003611B8"/>
    <w:rsid w:val="0036120F"/>
    <w:rsid w:val="00363379"/>
    <w:rsid w:val="003652AF"/>
    <w:rsid w:val="00367DE9"/>
    <w:rsid w:val="003710C7"/>
    <w:rsid w:val="00383BAE"/>
    <w:rsid w:val="003A474C"/>
    <w:rsid w:val="003D0E65"/>
    <w:rsid w:val="003D699E"/>
    <w:rsid w:val="003E1283"/>
    <w:rsid w:val="00400373"/>
    <w:rsid w:val="00421C97"/>
    <w:rsid w:val="004239F4"/>
    <w:rsid w:val="004413FD"/>
    <w:rsid w:val="004455BC"/>
    <w:rsid w:val="00457E4E"/>
    <w:rsid w:val="00472FE8"/>
    <w:rsid w:val="0047387F"/>
    <w:rsid w:val="00474E3B"/>
    <w:rsid w:val="00480093"/>
    <w:rsid w:val="004E2BB2"/>
    <w:rsid w:val="004E4D36"/>
    <w:rsid w:val="00551EFA"/>
    <w:rsid w:val="00555ACB"/>
    <w:rsid w:val="005565D9"/>
    <w:rsid w:val="00565FFC"/>
    <w:rsid w:val="00573D69"/>
    <w:rsid w:val="00594C6E"/>
    <w:rsid w:val="005E0DEC"/>
    <w:rsid w:val="005F398A"/>
    <w:rsid w:val="005F647F"/>
    <w:rsid w:val="0062505C"/>
    <w:rsid w:val="006358D6"/>
    <w:rsid w:val="006A51AC"/>
    <w:rsid w:val="006E173B"/>
    <w:rsid w:val="007247F0"/>
    <w:rsid w:val="00744FBF"/>
    <w:rsid w:val="00747E80"/>
    <w:rsid w:val="00796DDF"/>
    <w:rsid w:val="007B587C"/>
    <w:rsid w:val="007C611D"/>
    <w:rsid w:val="007F7C63"/>
    <w:rsid w:val="008011C2"/>
    <w:rsid w:val="00805B2A"/>
    <w:rsid w:val="00814B83"/>
    <w:rsid w:val="00825A1F"/>
    <w:rsid w:val="00866894"/>
    <w:rsid w:val="00885173"/>
    <w:rsid w:val="00891545"/>
    <w:rsid w:val="008A515E"/>
    <w:rsid w:val="008B45BF"/>
    <w:rsid w:val="008E3830"/>
    <w:rsid w:val="009125A9"/>
    <w:rsid w:val="00937A45"/>
    <w:rsid w:val="00982376"/>
    <w:rsid w:val="009A21E2"/>
    <w:rsid w:val="009A325D"/>
    <w:rsid w:val="009A4508"/>
    <w:rsid w:val="009B4219"/>
    <w:rsid w:val="009C2A7D"/>
    <w:rsid w:val="009D2E41"/>
    <w:rsid w:val="009F59AD"/>
    <w:rsid w:val="00A023EA"/>
    <w:rsid w:val="00A219DB"/>
    <w:rsid w:val="00A22472"/>
    <w:rsid w:val="00A4513B"/>
    <w:rsid w:val="00A65927"/>
    <w:rsid w:val="00A70EC5"/>
    <w:rsid w:val="00A761C4"/>
    <w:rsid w:val="00A81F07"/>
    <w:rsid w:val="00A83E36"/>
    <w:rsid w:val="00A8499E"/>
    <w:rsid w:val="00A9071C"/>
    <w:rsid w:val="00AD5593"/>
    <w:rsid w:val="00AF35A8"/>
    <w:rsid w:val="00B21AAD"/>
    <w:rsid w:val="00B244F0"/>
    <w:rsid w:val="00B423A7"/>
    <w:rsid w:val="00B676C2"/>
    <w:rsid w:val="00B76763"/>
    <w:rsid w:val="00B776EF"/>
    <w:rsid w:val="00B90309"/>
    <w:rsid w:val="00B91639"/>
    <w:rsid w:val="00BB644B"/>
    <w:rsid w:val="00BB7053"/>
    <w:rsid w:val="00C22A21"/>
    <w:rsid w:val="00C24889"/>
    <w:rsid w:val="00C250F7"/>
    <w:rsid w:val="00C33F16"/>
    <w:rsid w:val="00C34C0C"/>
    <w:rsid w:val="00C55493"/>
    <w:rsid w:val="00C600DF"/>
    <w:rsid w:val="00C65E0A"/>
    <w:rsid w:val="00C9035A"/>
    <w:rsid w:val="00C906F3"/>
    <w:rsid w:val="00C9440D"/>
    <w:rsid w:val="00CA701B"/>
    <w:rsid w:val="00CA7BCF"/>
    <w:rsid w:val="00CB3113"/>
    <w:rsid w:val="00CD2B42"/>
    <w:rsid w:val="00CD5DCB"/>
    <w:rsid w:val="00CF4B9E"/>
    <w:rsid w:val="00D018E9"/>
    <w:rsid w:val="00D07757"/>
    <w:rsid w:val="00D316CA"/>
    <w:rsid w:val="00D442A9"/>
    <w:rsid w:val="00D60FB9"/>
    <w:rsid w:val="00D673F6"/>
    <w:rsid w:val="00D86245"/>
    <w:rsid w:val="00DB272B"/>
    <w:rsid w:val="00DC41F6"/>
    <w:rsid w:val="00DD5E7B"/>
    <w:rsid w:val="00E21517"/>
    <w:rsid w:val="00E33411"/>
    <w:rsid w:val="00E36B01"/>
    <w:rsid w:val="00E91106"/>
    <w:rsid w:val="00E9486E"/>
    <w:rsid w:val="00EA1BE1"/>
    <w:rsid w:val="00EA2A95"/>
    <w:rsid w:val="00EC4D61"/>
    <w:rsid w:val="00ED1826"/>
    <w:rsid w:val="00F11063"/>
    <w:rsid w:val="00F14F33"/>
    <w:rsid w:val="00F41321"/>
    <w:rsid w:val="00F578F5"/>
    <w:rsid w:val="00F76D4C"/>
    <w:rsid w:val="00FA7901"/>
    <w:rsid w:val="00FB06F9"/>
    <w:rsid w:val="00FD1CDB"/>
    <w:rsid w:val="00FD42BE"/>
    <w:rsid w:val="00FE185C"/>
    <w:rsid w:val="00FF55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1F6"/>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F009F"/>
    <w:pPr>
      <w:ind w:left="720"/>
      <w:contextualSpacing/>
    </w:pPr>
  </w:style>
  <w:style w:type="character" w:styleId="Hyperlink">
    <w:name w:val="Hyperlink"/>
    <w:basedOn w:val="DefaultParagraphFont"/>
    <w:uiPriority w:val="99"/>
    <w:rsid w:val="0036120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61770821">
      <w:marLeft w:val="0"/>
      <w:marRight w:val="0"/>
      <w:marTop w:val="0"/>
      <w:marBottom w:val="0"/>
      <w:divBdr>
        <w:top w:val="none" w:sz="0" w:space="0" w:color="auto"/>
        <w:left w:val="none" w:sz="0" w:space="0" w:color="auto"/>
        <w:bottom w:val="none" w:sz="0" w:space="0" w:color="auto"/>
        <w:right w:val="none" w:sz="0" w:space="0" w:color="auto"/>
      </w:divBdr>
      <w:divsChild>
        <w:div w:id="1161770822">
          <w:marLeft w:val="0"/>
          <w:marRight w:val="0"/>
          <w:marTop w:val="0"/>
          <w:marBottom w:val="0"/>
          <w:divBdr>
            <w:top w:val="none" w:sz="0" w:space="0" w:color="auto"/>
            <w:left w:val="none" w:sz="0" w:space="0" w:color="auto"/>
            <w:bottom w:val="none" w:sz="0" w:space="0" w:color="auto"/>
            <w:right w:val="none" w:sz="0" w:space="0" w:color="auto"/>
          </w:divBdr>
        </w:div>
        <w:div w:id="1161770824">
          <w:marLeft w:val="0"/>
          <w:marRight w:val="0"/>
          <w:marTop w:val="0"/>
          <w:marBottom w:val="0"/>
          <w:divBdr>
            <w:top w:val="none" w:sz="0" w:space="0" w:color="auto"/>
            <w:left w:val="none" w:sz="0" w:space="0" w:color="auto"/>
            <w:bottom w:val="none" w:sz="0" w:space="0" w:color="auto"/>
            <w:right w:val="none" w:sz="0" w:space="0" w:color="auto"/>
          </w:divBdr>
          <w:divsChild>
            <w:div w:id="11617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7708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872</TotalTime>
  <Pages>5</Pages>
  <Words>4733</Words>
  <Characters>2698</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Admin</cp:lastModifiedBy>
  <cp:revision>151</cp:revision>
  <dcterms:created xsi:type="dcterms:W3CDTF">2014-12-09T19:55:00Z</dcterms:created>
  <dcterms:modified xsi:type="dcterms:W3CDTF">2015-02-14T18:04:00Z</dcterms:modified>
</cp:coreProperties>
</file>