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06B" w:rsidRPr="00C64B18" w:rsidRDefault="0060006B" w:rsidP="002A0AE7">
      <w:pPr>
        <w:spacing w:after="0" w:line="240" w:lineRule="auto"/>
        <w:jc w:val="right"/>
        <w:rPr>
          <w:rFonts w:ascii="Times New Roman" w:hAnsi="Times New Roman"/>
          <w:b/>
          <w:sz w:val="28"/>
          <w:szCs w:val="28"/>
        </w:rPr>
      </w:pPr>
      <w:r w:rsidRPr="00C64B18">
        <w:rPr>
          <w:rFonts w:ascii="Times New Roman" w:hAnsi="Times New Roman"/>
          <w:b/>
          <w:sz w:val="28"/>
          <w:szCs w:val="28"/>
        </w:rPr>
        <w:t>Ж.</w:t>
      </w:r>
      <w:r>
        <w:rPr>
          <w:rFonts w:ascii="Times New Roman" w:hAnsi="Times New Roman"/>
          <w:b/>
          <w:sz w:val="28"/>
          <w:szCs w:val="28"/>
        </w:rPr>
        <w:t xml:space="preserve"> </w:t>
      </w:r>
      <w:r w:rsidRPr="00C64B18">
        <w:rPr>
          <w:rFonts w:ascii="Times New Roman" w:hAnsi="Times New Roman"/>
          <w:b/>
          <w:sz w:val="28"/>
          <w:szCs w:val="28"/>
        </w:rPr>
        <w:t>Ахмедов</w:t>
      </w:r>
    </w:p>
    <w:p w:rsidR="0060006B" w:rsidRPr="00C64B18" w:rsidRDefault="0060006B" w:rsidP="002A0AE7">
      <w:pPr>
        <w:spacing w:after="0" w:line="240" w:lineRule="auto"/>
        <w:jc w:val="right"/>
        <w:rPr>
          <w:rFonts w:ascii="Times New Roman" w:hAnsi="Times New Roman"/>
          <w:b/>
          <w:i/>
          <w:sz w:val="28"/>
          <w:szCs w:val="28"/>
        </w:rPr>
      </w:pPr>
      <w:r w:rsidRPr="00C64B18">
        <w:rPr>
          <w:rFonts w:ascii="Times New Roman" w:hAnsi="Times New Roman"/>
          <w:b/>
          <w:sz w:val="28"/>
          <w:szCs w:val="28"/>
        </w:rPr>
        <w:t>(Ташкент, Узбекистан)</w:t>
      </w:r>
    </w:p>
    <w:p w:rsidR="0060006B" w:rsidRPr="002A0AE7" w:rsidRDefault="0060006B" w:rsidP="009279A5">
      <w:pPr>
        <w:spacing w:after="0" w:line="240" w:lineRule="auto"/>
        <w:jc w:val="right"/>
        <w:rPr>
          <w:rFonts w:ascii="Times New Roman" w:hAnsi="Times New Roman"/>
          <w:b/>
          <w:i/>
          <w:sz w:val="28"/>
          <w:szCs w:val="28"/>
        </w:rPr>
      </w:pPr>
    </w:p>
    <w:p w:rsidR="0060006B" w:rsidRDefault="0060006B" w:rsidP="003B1F2B">
      <w:pPr>
        <w:spacing w:after="0" w:line="360" w:lineRule="auto"/>
        <w:jc w:val="center"/>
        <w:rPr>
          <w:rFonts w:ascii="Times New Roman" w:hAnsi="Times New Roman"/>
          <w:b/>
          <w:sz w:val="28"/>
          <w:szCs w:val="28"/>
        </w:rPr>
      </w:pPr>
      <w:r>
        <w:rPr>
          <w:rFonts w:ascii="Times New Roman" w:hAnsi="Times New Roman"/>
          <w:b/>
          <w:sz w:val="28"/>
          <w:szCs w:val="28"/>
        </w:rPr>
        <w:t>МЕТОДОЛОГИЧЕСКИЕ АСПЕКТЫ ОПРЕДЕЛЕНИЯ НА</w:t>
      </w:r>
      <w:r w:rsidRPr="00E92733">
        <w:rPr>
          <w:rFonts w:ascii="Times New Roman" w:hAnsi="Times New Roman"/>
          <w:b/>
          <w:sz w:val="28"/>
          <w:szCs w:val="28"/>
        </w:rPr>
        <w:t>ЛОГОВ</w:t>
      </w:r>
      <w:r>
        <w:rPr>
          <w:rFonts w:ascii="Times New Roman" w:hAnsi="Times New Roman"/>
          <w:b/>
          <w:sz w:val="28"/>
          <w:szCs w:val="28"/>
        </w:rPr>
        <w:t>ОГО</w:t>
      </w:r>
      <w:r w:rsidRPr="00E92733">
        <w:rPr>
          <w:rFonts w:ascii="Times New Roman" w:hAnsi="Times New Roman"/>
          <w:b/>
          <w:sz w:val="28"/>
          <w:szCs w:val="28"/>
        </w:rPr>
        <w:t xml:space="preserve"> </w:t>
      </w:r>
      <w:r>
        <w:rPr>
          <w:rFonts w:ascii="Times New Roman" w:hAnsi="Times New Roman"/>
          <w:b/>
          <w:sz w:val="28"/>
          <w:szCs w:val="28"/>
        </w:rPr>
        <w:t>БРЕМЕНИ</w:t>
      </w:r>
    </w:p>
    <w:p w:rsidR="0060006B" w:rsidRPr="009279A5" w:rsidRDefault="0060006B" w:rsidP="003B1F2B">
      <w:pPr>
        <w:spacing w:after="0" w:line="360" w:lineRule="auto"/>
        <w:jc w:val="center"/>
        <w:rPr>
          <w:rFonts w:ascii="Times New Roman" w:hAnsi="Times New Roman"/>
          <w:b/>
          <w:sz w:val="16"/>
          <w:szCs w:val="16"/>
        </w:rPr>
      </w:pPr>
    </w:p>
    <w:p w:rsidR="0060006B" w:rsidRPr="00E92733" w:rsidRDefault="0060006B" w:rsidP="00443F45">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условиях модернизации экономики необходимым звеном является поиски институциональных механизмов, способствующих повышению эффективности производства на предприятиях. </w:t>
      </w:r>
    </w:p>
    <w:p w:rsidR="0060006B" w:rsidRDefault="0060006B" w:rsidP="003B1F2B">
      <w:pPr>
        <w:spacing w:after="0" w:line="360" w:lineRule="auto"/>
        <w:ind w:firstLine="567"/>
        <w:jc w:val="both"/>
        <w:rPr>
          <w:rFonts w:ascii="Times New Roman" w:hAnsi="Times New Roman"/>
          <w:sz w:val="28"/>
          <w:szCs w:val="28"/>
        </w:rPr>
      </w:pPr>
      <w:r w:rsidRPr="00E92733">
        <w:rPr>
          <w:rFonts w:ascii="Times New Roman" w:hAnsi="Times New Roman"/>
          <w:sz w:val="28"/>
          <w:szCs w:val="28"/>
        </w:rPr>
        <w:t>В научной литературе довольно часто встречается мнение о том, что чем ниже уровень налогового бремени, тем стремительнее и динамичнее развивается экономика государства, иными словами, чем меньше налоги, тем выше темпы экономики.</w:t>
      </w:r>
      <w:r>
        <w:rPr>
          <w:rFonts w:ascii="Times New Roman" w:hAnsi="Times New Roman"/>
          <w:sz w:val="28"/>
          <w:szCs w:val="28"/>
        </w:rPr>
        <w:t xml:space="preserve"> В исследованиях ученых можно встречать различные варианты методики определения налоговой нагрузки на хозяйствующие субъекты. </w:t>
      </w:r>
      <w:r w:rsidRPr="00E92733">
        <w:rPr>
          <w:rFonts w:ascii="Times New Roman" w:hAnsi="Times New Roman"/>
          <w:sz w:val="28"/>
          <w:szCs w:val="28"/>
        </w:rPr>
        <w:t>Налоговые расходы как составляющие себестоимости выходят на первый план наряду с материальными затратами. В этих условиях становиться актуальным вопрос о величине и структуре налоговой нагрузки хозяйствующих субъектов, а также способах его снижения.</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Расчет относительных показателей налогов и обязательных платежей, уплачиваемых хозяйствующим субъектом, представляет собой не только количественную, но и качественную характеристику воздействия налоговой системы на конкретный субъект налогообложения. </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Необходимо найти отрывную точку определения </w:t>
      </w:r>
      <w:r w:rsidRPr="000A6EAB">
        <w:rPr>
          <w:rFonts w:ascii="Times New Roman" w:hAnsi="Times New Roman"/>
          <w:sz w:val="28"/>
          <w:szCs w:val="28"/>
        </w:rPr>
        <w:t>в вопросе о методике расчета</w:t>
      </w:r>
      <w:r>
        <w:rPr>
          <w:rFonts w:ascii="Times New Roman" w:hAnsi="Times New Roman"/>
          <w:sz w:val="28"/>
          <w:szCs w:val="28"/>
        </w:rPr>
        <w:t xml:space="preserve"> </w:t>
      </w:r>
      <w:r w:rsidRPr="000A6EAB">
        <w:rPr>
          <w:rFonts w:ascii="Times New Roman" w:hAnsi="Times New Roman"/>
          <w:sz w:val="28"/>
          <w:szCs w:val="28"/>
        </w:rPr>
        <w:t>сводного показателя</w:t>
      </w:r>
      <w:r>
        <w:rPr>
          <w:rFonts w:ascii="Times New Roman" w:hAnsi="Times New Roman"/>
          <w:sz w:val="28"/>
          <w:szCs w:val="28"/>
        </w:rPr>
        <w:t xml:space="preserve"> налоговой нагрузки</w:t>
      </w:r>
      <w:r w:rsidRPr="000A6EAB">
        <w:rPr>
          <w:rFonts w:ascii="Times New Roman" w:hAnsi="Times New Roman"/>
          <w:sz w:val="28"/>
          <w:szCs w:val="28"/>
        </w:rPr>
        <w:t xml:space="preserve">. В современной </w:t>
      </w:r>
      <w:r>
        <w:rPr>
          <w:rFonts w:ascii="Times New Roman" w:hAnsi="Times New Roman"/>
          <w:sz w:val="28"/>
          <w:szCs w:val="28"/>
        </w:rPr>
        <w:t xml:space="preserve">экономической </w:t>
      </w:r>
      <w:r w:rsidRPr="000A6EAB">
        <w:rPr>
          <w:rFonts w:ascii="Times New Roman" w:hAnsi="Times New Roman"/>
          <w:sz w:val="28"/>
          <w:szCs w:val="28"/>
        </w:rPr>
        <w:t>науке</w:t>
      </w:r>
      <w:r>
        <w:rPr>
          <w:rFonts w:ascii="Times New Roman" w:hAnsi="Times New Roman"/>
          <w:sz w:val="28"/>
          <w:szCs w:val="28"/>
        </w:rPr>
        <w:t xml:space="preserve"> имеется </w:t>
      </w:r>
      <w:r w:rsidRPr="000A6EAB">
        <w:rPr>
          <w:rFonts w:ascii="Times New Roman" w:hAnsi="Times New Roman"/>
          <w:sz w:val="28"/>
          <w:szCs w:val="28"/>
        </w:rPr>
        <w:t xml:space="preserve">несколько способов </w:t>
      </w:r>
      <w:r>
        <w:rPr>
          <w:rFonts w:ascii="Times New Roman" w:hAnsi="Times New Roman"/>
          <w:sz w:val="28"/>
          <w:szCs w:val="28"/>
        </w:rPr>
        <w:t>расчета</w:t>
      </w:r>
      <w:r w:rsidRPr="000A6EAB">
        <w:rPr>
          <w:rFonts w:ascii="Times New Roman" w:hAnsi="Times New Roman"/>
          <w:sz w:val="28"/>
          <w:szCs w:val="28"/>
        </w:rPr>
        <w:t xml:space="preserve"> налогового бремени предприятия.</w:t>
      </w:r>
      <w:r>
        <w:rPr>
          <w:rFonts w:ascii="Times New Roman" w:hAnsi="Times New Roman"/>
          <w:sz w:val="28"/>
          <w:szCs w:val="28"/>
        </w:rPr>
        <w:t xml:space="preserve"> </w:t>
      </w:r>
      <w:r w:rsidRPr="000A6EAB">
        <w:rPr>
          <w:rFonts w:ascii="Times New Roman" w:hAnsi="Times New Roman"/>
          <w:sz w:val="28"/>
          <w:szCs w:val="28"/>
        </w:rPr>
        <w:t>Каждый из этих способов, позволяющих рассчитать показатель налогового бремени,</w:t>
      </w:r>
      <w:r>
        <w:rPr>
          <w:rFonts w:ascii="Times New Roman" w:hAnsi="Times New Roman"/>
          <w:sz w:val="28"/>
          <w:szCs w:val="28"/>
        </w:rPr>
        <w:t xml:space="preserve"> </w:t>
      </w:r>
      <w:r w:rsidRPr="000A6EAB">
        <w:rPr>
          <w:rFonts w:ascii="Times New Roman" w:hAnsi="Times New Roman"/>
          <w:sz w:val="28"/>
          <w:szCs w:val="28"/>
        </w:rPr>
        <w:t xml:space="preserve">имеет достоинства и недостатки. </w:t>
      </w:r>
    </w:p>
    <w:p w:rsidR="0060006B" w:rsidRDefault="0060006B" w:rsidP="003B1F2B">
      <w:pPr>
        <w:spacing w:after="0" w:line="360" w:lineRule="auto"/>
        <w:ind w:firstLine="567"/>
        <w:jc w:val="both"/>
        <w:rPr>
          <w:rFonts w:ascii="Times New Roman" w:hAnsi="Times New Roman"/>
          <w:sz w:val="28"/>
          <w:szCs w:val="28"/>
        </w:rPr>
      </w:pPr>
      <w:r w:rsidRPr="00A101E2">
        <w:rPr>
          <w:rFonts w:ascii="Times New Roman" w:hAnsi="Times New Roman"/>
          <w:sz w:val="28"/>
          <w:szCs w:val="28"/>
        </w:rPr>
        <w:t>Во</w:t>
      </w:r>
      <w:r>
        <w:rPr>
          <w:rFonts w:ascii="Times New Roman" w:hAnsi="Times New Roman"/>
          <w:sz w:val="28"/>
          <w:szCs w:val="28"/>
        </w:rPr>
        <w:t xml:space="preserve"> </w:t>
      </w:r>
      <w:r w:rsidRPr="00A101E2">
        <w:rPr>
          <w:rFonts w:ascii="Times New Roman" w:hAnsi="Times New Roman"/>
          <w:sz w:val="28"/>
          <w:szCs w:val="28"/>
        </w:rPr>
        <w:t>многих работах отмечается, что положения налогового законодательства стран оказывают</w:t>
      </w:r>
      <w:r>
        <w:rPr>
          <w:rFonts w:ascii="Times New Roman" w:hAnsi="Times New Roman"/>
          <w:sz w:val="28"/>
          <w:szCs w:val="28"/>
        </w:rPr>
        <w:t xml:space="preserve"> </w:t>
      </w:r>
      <w:r w:rsidRPr="00A101E2">
        <w:rPr>
          <w:rFonts w:ascii="Times New Roman" w:hAnsi="Times New Roman"/>
          <w:sz w:val="28"/>
          <w:szCs w:val="28"/>
        </w:rPr>
        <w:t>воздействие на инвестиции и аккумулирование капитала. Налоги на прибыль и имущество</w:t>
      </w:r>
      <w:r>
        <w:rPr>
          <w:rFonts w:ascii="Times New Roman" w:hAnsi="Times New Roman"/>
          <w:sz w:val="28"/>
          <w:szCs w:val="28"/>
        </w:rPr>
        <w:t xml:space="preserve"> </w:t>
      </w:r>
      <w:r w:rsidRPr="00A101E2">
        <w:rPr>
          <w:rFonts w:ascii="Times New Roman" w:hAnsi="Times New Roman"/>
          <w:sz w:val="28"/>
          <w:szCs w:val="28"/>
        </w:rPr>
        <w:t>компаний, положения, регулирующие признание бизнес расходов для целей налогообложения, и другие детали налоговых законов воздействуют на величину прибылей, получаемых</w:t>
      </w:r>
      <w:r>
        <w:rPr>
          <w:rFonts w:ascii="Times New Roman" w:hAnsi="Times New Roman"/>
          <w:sz w:val="28"/>
          <w:szCs w:val="28"/>
        </w:rPr>
        <w:t xml:space="preserve"> </w:t>
      </w:r>
      <w:r w:rsidRPr="00A101E2">
        <w:rPr>
          <w:rFonts w:ascii="Times New Roman" w:hAnsi="Times New Roman"/>
          <w:sz w:val="28"/>
          <w:szCs w:val="28"/>
        </w:rPr>
        <w:t>компаниями после уплаты налогов.</w:t>
      </w:r>
    </w:p>
    <w:p w:rsidR="0060006B" w:rsidRDefault="0060006B" w:rsidP="003B1F2B">
      <w:pPr>
        <w:spacing w:after="0" w:line="360" w:lineRule="auto"/>
        <w:ind w:firstLine="567"/>
        <w:jc w:val="both"/>
        <w:rPr>
          <w:rFonts w:ascii="Times New Roman" w:hAnsi="Times New Roman"/>
          <w:sz w:val="28"/>
          <w:szCs w:val="28"/>
        </w:rPr>
      </w:pPr>
      <w:r w:rsidRPr="00F17F5C">
        <w:rPr>
          <w:rFonts w:ascii="Times New Roman" w:hAnsi="Times New Roman"/>
          <w:sz w:val="28"/>
          <w:szCs w:val="28"/>
        </w:rPr>
        <w:t>В другом распространенном способе расчета налогового бремени используется</w:t>
      </w:r>
      <w:r>
        <w:rPr>
          <w:rFonts w:ascii="Times New Roman" w:hAnsi="Times New Roman"/>
          <w:sz w:val="28"/>
          <w:szCs w:val="28"/>
        </w:rPr>
        <w:t xml:space="preserve"> </w:t>
      </w:r>
      <w:r w:rsidRPr="00F17F5C">
        <w:rPr>
          <w:rFonts w:ascii="Times New Roman" w:hAnsi="Times New Roman"/>
          <w:sz w:val="28"/>
          <w:szCs w:val="28"/>
        </w:rPr>
        <w:t>показатель эффективной налоговой ставки, которая представляет собой долю</w:t>
      </w:r>
      <w:r>
        <w:rPr>
          <w:rFonts w:ascii="Times New Roman" w:hAnsi="Times New Roman"/>
          <w:sz w:val="28"/>
          <w:szCs w:val="28"/>
        </w:rPr>
        <w:t xml:space="preserve"> </w:t>
      </w:r>
      <w:r w:rsidRPr="00F17F5C">
        <w:rPr>
          <w:rFonts w:ascii="Times New Roman" w:hAnsi="Times New Roman"/>
          <w:sz w:val="28"/>
          <w:szCs w:val="28"/>
        </w:rPr>
        <w:t>налога в суммарном облагаемом доходе налогоплательщика. Налоговые ставки,</w:t>
      </w:r>
      <w:r>
        <w:rPr>
          <w:rFonts w:ascii="Times New Roman" w:hAnsi="Times New Roman"/>
          <w:sz w:val="28"/>
          <w:szCs w:val="28"/>
        </w:rPr>
        <w:t xml:space="preserve"> </w:t>
      </w:r>
      <w:r w:rsidRPr="00F17F5C">
        <w:rPr>
          <w:rFonts w:ascii="Times New Roman" w:hAnsi="Times New Roman"/>
          <w:sz w:val="28"/>
          <w:szCs w:val="28"/>
        </w:rPr>
        <w:t>используемые при расчете методом сложной прогрессии, показывают размер</w:t>
      </w:r>
      <w:r>
        <w:rPr>
          <w:rFonts w:ascii="Times New Roman" w:hAnsi="Times New Roman"/>
          <w:sz w:val="28"/>
          <w:szCs w:val="28"/>
        </w:rPr>
        <w:t xml:space="preserve"> </w:t>
      </w:r>
      <w:r w:rsidRPr="00F17F5C">
        <w:rPr>
          <w:rFonts w:ascii="Times New Roman" w:hAnsi="Times New Roman"/>
          <w:sz w:val="28"/>
          <w:szCs w:val="28"/>
        </w:rPr>
        <w:t>обложения лишь для отдельных частей дохода налогоплательщика. Для того, чтобы</w:t>
      </w:r>
      <w:r>
        <w:rPr>
          <w:rFonts w:ascii="Times New Roman" w:hAnsi="Times New Roman"/>
          <w:sz w:val="28"/>
          <w:szCs w:val="28"/>
        </w:rPr>
        <w:t xml:space="preserve"> </w:t>
      </w:r>
      <w:r w:rsidRPr="00F17F5C">
        <w:rPr>
          <w:rFonts w:ascii="Times New Roman" w:hAnsi="Times New Roman"/>
          <w:sz w:val="28"/>
          <w:szCs w:val="28"/>
        </w:rPr>
        <w:t>определить эффективную налоговую ставку, необходимо вначале вычислить долю,</w:t>
      </w:r>
      <w:r>
        <w:rPr>
          <w:rFonts w:ascii="Times New Roman" w:hAnsi="Times New Roman"/>
          <w:sz w:val="28"/>
          <w:szCs w:val="28"/>
        </w:rPr>
        <w:t xml:space="preserve"> </w:t>
      </w:r>
      <w:r w:rsidRPr="00F17F5C">
        <w:rPr>
          <w:rFonts w:ascii="Times New Roman" w:hAnsi="Times New Roman"/>
          <w:sz w:val="28"/>
          <w:szCs w:val="28"/>
        </w:rPr>
        <w:t>изымаемую налогом из каждой отдельной части дохода, а затем их сумму отнести к</w:t>
      </w:r>
      <w:r>
        <w:rPr>
          <w:rFonts w:ascii="Times New Roman" w:hAnsi="Times New Roman"/>
          <w:sz w:val="28"/>
          <w:szCs w:val="28"/>
        </w:rPr>
        <w:t xml:space="preserve"> </w:t>
      </w:r>
      <w:r w:rsidRPr="00F17F5C">
        <w:rPr>
          <w:rFonts w:ascii="Times New Roman" w:hAnsi="Times New Roman"/>
          <w:sz w:val="28"/>
          <w:szCs w:val="28"/>
        </w:rPr>
        <w:t>общей сумме доходов.</w:t>
      </w:r>
    </w:p>
    <w:p w:rsidR="0060006B" w:rsidRDefault="0060006B" w:rsidP="003B1F2B">
      <w:pPr>
        <w:spacing w:after="0" w:line="360" w:lineRule="auto"/>
        <w:ind w:firstLine="567"/>
        <w:jc w:val="both"/>
        <w:rPr>
          <w:rFonts w:ascii="Times New Roman" w:hAnsi="Times New Roman"/>
          <w:sz w:val="28"/>
          <w:szCs w:val="28"/>
        </w:rPr>
      </w:pPr>
      <w:r w:rsidRPr="00E92733">
        <w:rPr>
          <w:rFonts w:ascii="Times New Roman" w:hAnsi="Times New Roman"/>
          <w:sz w:val="28"/>
          <w:szCs w:val="28"/>
        </w:rPr>
        <w:t>Известный американский экономист Лаффер выявил закономерность,</w:t>
      </w:r>
      <w:r>
        <w:rPr>
          <w:rFonts w:ascii="Times New Roman" w:hAnsi="Times New Roman"/>
          <w:sz w:val="28"/>
          <w:szCs w:val="28"/>
        </w:rPr>
        <w:t xml:space="preserve"> </w:t>
      </w:r>
      <w:r w:rsidRPr="00E92733">
        <w:rPr>
          <w:rFonts w:ascii="Times New Roman" w:hAnsi="Times New Roman"/>
          <w:sz w:val="28"/>
          <w:szCs w:val="28"/>
        </w:rPr>
        <w:t>характеризующую связь между налоговой нагрузкой предприятия и доходами</w:t>
      </w:r>
      <w:r>
        <w:rPr>
          <w:rFonts w:ascii="Times New Roman" w:hAnsi="Times New Roman"/>
          <w:sz w:val="28"/>
          <w:szCs w:val="28"/>
        </w:rPr>
        <w:t xml:space="preserve"> </w:t>
      </w:r>
      <w:r w:rsidRPr="00E92733">
        <w:rPr>
          <w:rFonts w:ascii="Times New Roman" w:hAnsi="Times New Roman"/>
          <w:sz w:val="28"/>
          <w:szCs w:val="28"/>
        </w:rPr>
        <w:t>государства, поступающими в виде налогов. Он обосновал вывод, что снижение</w:t>
      </w:r>
      <w:r>
        <w:rPr>
          <w:rFonts w:ascii="Times New Roman" w:hAnsi="Times New Roman"/>
          <w:sz w:val="28"/>
          <w:szCs w:val="28"/>
        </w:rPr>
        <w:t xml:space="preserve"> </w:t>
      </w:r>
      <w:r w:rsidRPr="00E92733">
        <w:rPr>
          <w:rFonts w:ascii="Times New Roman" w:hAnsi="Times New Roman"/>
          <w:sz w:val="28"/>
          <w:szCs w:val="28"/>
        </w:rPr>
        <w:t>налоговых ставок стимулирует рост производства и расширяет налоговую базу, а</w:t>
      </w:r>
      <w:r>
        <w:rPr>
          <w:rFonts w:ascii="Times New Roman" w:hAnsi="Times New Roman"/>
          <w:sz w:val="28"/>
          <w:szCs w:val="28"/>
        </w:rPr>
        <w:t xml:space="preserve"> </w:t>
      </w:r>
      <w:r w:rsidRPr="00E92733">
        <w:rPr>
          <w:rFonts w:ascii="Times New Roman" w:hAnsi="Times New Roman"/>
          <w:sz w:val="28"/>
          <w:szCs w:val="28"/>
        </w:rPr>
        <w:t>увеличение налогового бремени является первопричиной развития теневого сектора</w:t>
      </w:r>
      <w:r>
        <w:rPr>
          <w:rFonts w:ascii="Times New Roman" w:hAnsi="Times New Roman"/>
          <w:sz w:val="28"/>
          <w:szCs w:val="28"/>
        </w:rPr>
        <w:t xml:space="preserve"> </w:t>
      </w:r>
      <w:r w:rsidRPr="00E92733">
        <w:rPr>
          <w:rFonts w:ascii="Times New Roman" w:hAnsi="Times New Roman"/>
          <w:sz w:val="28"/>
          <w:szCs w:val="28"/>
        </w:rPr>
        <w:t>экономики. Оптимальный процент изъятий определяется складывающимися в</w:t>
      </w:r>
      <w:r>
        <w:rPr>
          <w:rFonts w:ascii="Times New Roman" w:hAnsi="Times New Roman"/>
          <w:sz w:val="28"/>
          <w:szCs w:val="28"/>
        </w:rPr>
        <w:t xml:space="preserve"> </w:t>
      </w:r>
      <w:r w:rsidRPr="00E92733">
        <w:rPr>
          <w:rFonts w:ascii="Times New Roman" w:hAnsi="Times New Roman"/>
          <w:sz w:val="28"/>
          <w:szCs w:val="28"/>
        </w:rPr>
        <w:t>каждой стране экономическими условиями – структурой собственности,</w:t>
      </w:r>
      <w:r>
        <w:rPr>
          <w:rFonts w:ascii="Times New Roman" w:hAnsi="Times New Roman"/>
          <w:sz w:val="28"/>
          <w:szCs w:val="28"/>
        </w:rPr>
        <w:t xml:space="preserve"> </w:t>
      </w:r>
      <w:r w:rsidRPr="00E92733">
        <w:rPr>
          <w:rFonts w:ascii="Times New Roman" w:hAnsi="Times New Roman"/>
          <w:sz w:val="28"/>
          <w:szCs w:val="28"/>
        </w:rPr>
        <w:t>трудозатратами, налоговой моралью, уровнем налогового администрирования,</w:t>
      </w:r>
      <w:r>
        <w:rPr>
          <w:rFonts w:ascii="Times New Roman" w:hAnsi="Times New Roman"/>
          <w:sz w:val="28"/>
          <w:szCs w:val="28"/>
        </w:rPr>
        <w:t xml:space="preserve"> </w:t>
      </w:r>
      <w:r w:rsidRPr="00E92733">
        <w:rPr>
          <w:rFonts w:ascii="Times New Roman" w:hAnsi="Times New Roman"/>
          <w:sz w:val="28"/>
          <w:szCs w:val="28"/>
        </w:rPr>
        <w:t>включённостью страны в мировой рынок. Однако возможность для действия</w:t>
      </w:r>
      <w:r>
        <w:rPr>
          <w:rFonts w:ascii="Times New Roman" w:hAnsi="Times New Roman"/>
          <w:sz w:val="28"/>
          <w:szCs w:val="28"/>
        </w:rPr>
        <w:t xml:space="preserve"> </w:t>
      </w:r>
      <w:r w:rsidRPr="00E92733">
        <w:rPr>
          <w:rFonts w:ascii="Times New Roman" w:hAnsi="Times New Roman"/>
          <w:sz w:val="28"/>
          <w:szCs w:val="28"/>
        </w:rPr>
        <w:t>открытой Лаффером закономерности и ослабления налогового пресса появляется</w:t>
      </w:r>
      <w:r>
        <w:rPr>
          <w:rFonts w:ascii="Times New Roman" w:hAnsi="Times New Roman"/>
          <w:sz w:val="28"/>
          <w:szCs w:val="28"/>
        </w:rPr>
        <w:t xml:space="preserve"> </w:t>
      </w:r>
      <w:r w:rsidRPr="00E92733">
        <w:rPr>
          <w:rFonts w:ascii="Times New Roman" w:hAnsi="Times New Roman"/>
          <w:sz w:val="28"/>
          <w:szCs w:val="28"/>
        </w:rPr>
        <w:t>только при финансовой стабильности.</w:t>
      </w:r>
    </w:p>
    <w:p w:rsidR="0060006B" w:rsidRPr="00670974"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Исходя из вышеуказанных методик определения налоговой нагрузки, необходимо выделять а</w:t>
      </w:r>
      <w:r w:rsidRPr="00670974">
        <w:rPr>
          <w:rFonts w:ascii="Times New Roman" w:hAnsi="Times New Roman"/>
          <w:sz w:val="28"/>
          <w:szCs w:val="28"/>
        </w:rPr>
        <w:t>бсолютн</w:t>
      </w:r>
      <w:r>
        <w:rPr>
          <w:rFonts w:ascii="Times New Roman" w:hAnsi="Times New Roman"/>
          <w:sz w:val="28"/>
          <w:szCs w:val="28"/>
        </w:rPr>
        <w:t>ые и относительные на</w:t>
      </w:r>
      <w:r w:rsidRPr="00670974">
        <w:rPr>
          <w:rFonts w:ascii="Times New Roman" w:hAnsi="Times New Roman"/>
          <w:sz w:val="28"/>
          <w:szCs w:val="28"/>
        </w:rPr>
        <w:t>логов</w:t>
      </w:r>
      <w:r>
        <w:rPr>
          <w:rFonts w:ascii="Times New Roman" w:hAnsi="Times New Roman"/>
          <w:sz w:val="28"/>
          <w:szCs w:val="28"/>
        </w:rPr>
        <w:t>ые</w:t>
      </w:r>
      <w:r w:rsidRPr="00670974">
        <w:rPr>
          <w:rFonts w:ascii="Times New Roman" w:hAnsi="Times New Roman"/>
          <w:sz w:val="28"/>
          <w:szCs w:val="28"/>
        </w:rPr>
        <w:t xml:space="preserve"> нагрузк</w:t>
      </w:r>
      <w:r>
        <w:rPr>
          <w:rFonts w:ascii="Times New Roman" w:hAnsi="Times New Roman"/>
          <w:sz w:val="28"/>
          <w:szCs w:val="28"/>
        </w:rPr>
        <w:t>и. Абсолютная налоговая нагрузка включает в себя все</w:t>
      </w:r>
      <w:r w:rsidRPr="00670974">
        <w:rPr>
          <w:rFonts w:ascii="Times New Roman" w:hAnsi="Times New Roman"/>
          <w:sz w:val="28"/>
          <w:szCs w:val="28"/>
        </w:rPr>
        <w:t xml:space="preserve"> налоги и страховые взносы,</w:t>
      </w:r>
      <w:r>
        <w:rPr>
          <w:rFonts w:ascii="Times New Roman" w:hAnsi="Times New Roman"/>
          <w:sz w:val="28"/>
          <w:szCs w:val="28"/>
        </w:rPr>
        <w:t xml:space="preserve"> </w:t>
      </w:r>
      <w:r w:rsidRPr="00670974">
        <w:rPr>
          <w:rFonts w:ascii="Times New Roman" w:hAnsi="Times New Roman"/>
          <w:sz w:val="28"/>
          <w:szCs w:val="28"/>
        </w:rPr>
        <w:t>подлежащие перечислению в бюджет и во внебюджетные фонды. В этом случае</w:t>
      </w:r>
      <w:r>
        <w:rPr>
          <w:rFonts w:ascii="Times New Roman" w:hAnsi="Times New Roman"/>
          <w:sz w:val="28"/>
          <w:szCs w:val="28"/>
        </w:rPr>
        <w:t xml:space="preserve"> </w:t>
      </w:r>
      <w:r w:rsidRPr="00670974">
        <w:rPr>
          <w:rFonts w:ascii="Times New Roman" w:hAnsi="Times New Roman"/>
          <w:sz w:val="28"/>
          <w:szCs w:val="28"/>
        </w:rPr>
        <w:t>налоговую нагрузку не искажают такие факторы, как материалоемкость производства,</w:t>
      </w:r>
      <w:r>
        <w:rPr>
          <w:rFonts w:ascii="Times New Roman" w:hAnsi="Times New Roman"/>
          <w:sz w:val="28"/>
          <w:szCs w:val="28"/>
        </w:rPr>
        <w:t xml:space="preserve"> </w:t>
      </w:r>
      <w:r w:rsidRPr="00670974">
        <w:rPr>
          <w:rFonts w:ascii="Times New Roman" w:hAnsi="Times New Roman"/>
          <w:sz w:val="28"/>
          <w:szCs w:val="28"/>
        </w:rPr>
        <w:t>численность работников, сумма налогов в цене продукции. Косвенные налоги должны</w:t>
      </w:r>
      <w:r>
        <w:rPr>
          <w:rFonts w:ascii="Times New Roman" w:hAnsi="Times New Roman"/>
          <w:sz w:val="28"/>
          <w:szCs w:val="28"/>
        </w:rPr>
        <w:t xml:space="preserve"> </w:t>
      </w:r>
      <w:r w:rsidRPr="00670974">
        <w:rPr>
          <w:rFonts w:ascii="Times New Roman" w:hAnsi="Times New Roman"/>
          <w:sz w:val="28"/>
          <w:szCs w:val="28"/>
        </w:rPr>
        <w:t>включаться в состав налоговых платежей. Однако, показатель абсолютной налоговой</w:t>
      </w:r>
      <w:r>
        <w:rPr>
          <w:rFonts w:ascii="Times New Roman" w:hAnsi="Times New Roman"/>
          <w:sz w:val="28"/>
          <w:szCs w:val="28"/>
        </w:rPr>
        <w:t xml:space="preserve"> </w:t>
      </w:r>
      <w:r w:rsidRPr="00670974">
        <w:rPr>
          <w:rFonts w:ascii="Times New Roman" w:hAnsi="Times New Roman"/>
          <w:sz w:val="28"/>
          <w:szCs w:val="28"/>
        </w:rPr>
        <w:t>нагрузки не соизмеряет величину налоговых платежей с источником их уплаты, не</w:t>
      </w:r>
      <w:r>
        <w:rPr>
          <w:rFonts w:ascii="Times New Roman" w:hAnsi="Times New Roman"/>
          <w:sz w:val="28"/>
          <w:szCs w:val="28"/>
        </w:rPr>
        <w:t xml:space="preserve"> </w:t>
      </w:r>
      <w:r w:rsidRPr="00670974">
        <w:rPr>
          <w:rFonts w:ascii="Times New Roman" w:hAnsi="Times New Roman"/>
          <w:sz w:val="28"/>
          <w:szCs w:val="28"/>
        </w:rPr>
        <w:t xml:space="preserve">отражает напряжённость налоговых обязательств. </w:t>
      </w:r>
      <w:r>
        <w:rPr>
          <w:rFonts w:ascii="Times New Roman" w:hAnsi="Times New Roman"/>
          <w:sz w:val="28"/>
          <w:szCs w:val="28"/>
        </w:rPr>
        <w:t xml:space="preserve">По нашему мнению </w:t>
      </w:r>
      <w:r w:rsidRPr="00670974">
        <w:rPr>
          <w:rFonts w:ascii="Times New Roman" w:hAnsi="Times New Roman"/>
          <w:sz w:val="28"/>
          <w:szCs w:val="28"/>
        </w:rPr>
        <w:t>использова</w:t>
      </w:r>
      <w:r>
        <w:rPr>
          <w:rFonts w:ascii="Times New Roman" w:hAnsi="Times New Roman"/>
          <w:sz w:val="28"/>
          <w:szCs w:val="28"/>
        </w:rPr>
        <w:t>ние</w:t>
      </w:r>
      <w:r w:rsidRPr="00670974">
        <w:rPr>
          <w:rFonts w:ascii="Times New Roman" w:hAnsi="Times New Roman"/>
          <w:sz w:val="28"/>
          <w:szCs w:val="28"/>
        </w:rPr>
        <w:t xml:space="preserve"> относительной налоговой нагрузки – отношение её абсолютной</w:t>
      </w:r>
      <w:r>
        <w:rPr>
          <w:rFonts w:ascii="Times New Roman" w:hAnsi="Times New Roman"/>
          <w:sz w:val="28"/>
          <w:szCs w:val="28"/>
        </w:rPr>
        <w:t xml:space="preserve"> </w:t>
      </w:r>
      <w:r w:rsidRPr="00670974">
        <w:rPr>
          <w:rFonts w:ascii="Times New Roman" w:hAnsi="Times New Roman"/>
          <w:sz w:val="28"/>
          <w:szCs w:val="28"/>
        </w:rPr>
        <w:t>величины к вновь созданной стоимости, что показывает долю налогов и страховых</w:t>
      </w:r>
      <w:r>
        <w:rPr>
          <w:rFonts w:ascii="Times New Roman" w:hAnsi="Times New Roman"/>
          <w:sz w:val="28"/>
          <w:szCs w:val="28"/>
        </w:rPr>
        <w:t xml:space="preserve"> </w:t>
      </w:r>
      <w:r w:rsidRPr="00670974">
        <w:rPr>
          <w:rFonts w:ascii="Times New Roman" w:hAnsi="Times New Roman"/>
          <w:sz w:val="28"/>
          <w:szCs w:val="28"/>
        </w:rPr>
        <w:t>взносов, включая недоимку, во вновь созданной стоимости. Вновь созданную стоимость</w:t>
      </w:r>
      <w:r>
        <w:rPr>
          <w:rFonts w:ascii="Times New Roman" w:hAnsi="Times New Roman"/>
          <w:sz w:val="28"/>
          <w:szCs w:val="28"/>
        </w:rPr>
        <w:t xml:space="preserve"> </w:t>
      </w:r>
      <w:r w:rsidRPr="00670974">
        <w:rPr>
          <w:rFonts w:ascii="Times New Roman" w:hAnsi="Times New Roman"/>
          <w:sz w:val="28"/>
          <w:szCs w:val="28"/>
        </w:rPr>
        <w:t>исчисляется следующим образом:</w:t>
      </w:r>
    </w:p>
    <w:p w:rsidR="0060006B" w:rsidRPr="009279A5" w:rsidRDefault="0060006B" w:rsidP="003B1F2B">
      <w:pPr>
        <w:spacing w:after="0" w:line="360" w:lineRule="auto"/>
        <w:jc w:val="center"/>
        <w:rPr>
          <w:rFonts w:ascii="Times New Roman" w:hAnsi="Times New Roman"/>
          <w:sz w:val="28"/>
          <w:szCs w:val="28"/>
        </w:rPr>
      </w:pPr>
      <w:r>
        <w:rPr>
          <w:rFonts w:ascii="Times New Roman" w:hAnsi="Times New Roman"/>
          <w:sz w:val="28"/>
          <w:szCs w:val="28"/>
          <w:lang w:val="en-US"/>
        </w:rPr>
        <w:t>NAV</w:t>
      </w:r>
      <w:r w:rsidRPr="009279A5">
        <w:rPr>
          <w:rFonts w:ascii="Times New Roman" w:hAnsi="Times New Roman"/>
          <w:sz w:val="28"/>
          <w:szCs w:val="28"/>
        </w:rPr>
        <w:t xml:space="preserve">= </w:t>
      </w:r>
      <w:r>
        <w:rPr>
          <w:rFonts w:ascii="Times New Roman" w:hAnsi="Times New Roman"/>
          <w:sz w:val="28"/>
          <w:szCs w:val="28"/>
          <w:lang w:val="en-US"/>
        </w:rPr>
        <w:t>LP</w:t>
      </w:r>
      <w:r w:rsidRPr="009279A5">
        <w:rPr>
          <w:rFonts w:ascii="Times New Roman" w:hAnsi="Times New Roman"/>
          <w:sz w:val="28"/>
          <w:szCs w:val="28"/>
        </w:rPr>
        <w:t xml:space="preserve"> + </w:t>
      </w:r>
      <w:r>
        <w:rPr>
          <w:rFonts w:ascii="Times New Roman" w:hAnsi="Times New Roman"/>
          <w:sz w:val="28"/>
          <w:szCs w:val="28"/>
          <w:lang w:val="en-US"/>
        </w:rPr>
        <w:t>SSD</w:t>
      </w:r>
      <w:r w:rsidRPr="009279A5">
        <w:rPr>
          <w:rFonts w:ascii="Times New Roman" w:hAnsi="Times New Roman"/>
          <w:sz w:val="28"/>
          <w:szCs w:val="28"/>
        </w:rPr>
        <w:t xml:space="preserve"> + </w:t>
      </w:r>
      <w:r>
        <w:rPr>
          <w:rFonts w:ascii="Times New Roman" w:hAnsi="Times New Roman"/>
          <w:sz w:val="28"/>
          <w:szCs w:val="28"/>
          <w:lang w:val="en-US"/>
        </w:rPr>
        <w:t>P</w:t>
      </w:r>
      <w:r w:rsidRPr="009279A5">
        <w:rPr>
          <w:rFonts w:ascii="Times New Roman" w:hAnsi="Times New Roman"/>
          <w:sz w:val="28"/>
          <w:szCs w:val="28"/>
        </w:rPr>
        <w:t xml:space="preserve"> + </w:t>
      </w:r>
      <w:r>
        <w:rPr>
          <w:rFonts w:ascii="Times New Roman" w:hAnsi="Times New Roman"/>
          <w:sz w:val="28"/>
          <w:szCs w:val="28"/>
          <w:lang w:val="en-US"/>
        </w:rPr>
        <w:t>TP</w:t>
      </w:r>
      <w:r w:rsidRPr="009279A5">
        <w:rPr>
          <w:rFonts w:ascii="Times New Roman" w:hAnsi="Times New Roman"/>
          <w:sz w:val="28"/>
          <w:szCs w:val="28"/>
        </w:rPr>
        <w:t xml:space="preserve"> </w:t>
      </w:r>
    </w:p>
    <w:p w:rsidR="0060006B" w:rsidRPr="0062344C"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lang w:val="uz-Cyrl-UZ"/>
        </w:rPr>
        <w:t>г</w:t>
      </w:r>
      <w:r>
        <w:rPr>
          <w:rFonts w:ascii="Times New Roman" w:hAnsi="Times New Roman"/>
          <w:sz w:val="28"/>
          <w:szCs w:val="28"/>
        </w:rPr>
        <w:t>де</w:t>
      </w:r>
      <w:r>
        <w:rPr>
          <w:rFonts w:ascii="Times New Roman" w:hAnsi="Times New Roman"/>
          <w:sz w:val="28"/>
          <w:szCs w:val="28"/>
          <w:lang w:val="uz-Cyrl-UZ"/>
        </w:rPr>
        <w:t xml:space="preserve">:  </w:t>
      </w:r>
      <w:r>
        <w:rPr>
          <w:rFonts w:ascii="Times New Roman" w:hAnsi="Times New Roman"/>
          <w:sz w:val="28"/>
          <w:szCs w:val="28"/>
        </w:rPr>
        <w:t xml:space="preserve"> </w:t>
      </w:r>
      <w:r>
        <w:rPr>
          <w:rFonts w:ascii="Times New Roman" w:hAnsi="Times New Roman"/>
          <w:sz w:val="28"/>
          <w:szCs w:val="28"/>
          <w:lang w:val="en-US"/>
        </w:rPr>
        <w:t>NAV</w:t>
      </w:r>
      <w:r>
        <w:rPr>
          <w:rFonts w:ascii="Times New Roman" w:hAnsi="Times New Roman"/>
          <w:sz w:val="28"/>
          <w:szCs w:val="28"/>
          <w:lang w:val="uz-Cyrl-UZ"/>
        </w:rPr>
        <w:t xml:space="preserve"> </w:t>
      </w:r>
      <w:r>
        <w:rPr>
          <w:rFonts w:ascii="Times New Roman" w:hAnsi="Times New Roman"/>
          <w:sz w:val="28"/>
          <w:szCs w:val="28"/>
        </w:rPr>
        <w:t xml:space="preserve">– вновь созданная стоимость, </w:t>
      </w:r>
      <w:r>
        <w:rPr>
          <w:rFonts w:ascii="Times New Roman" w:hAnsi="Times New Roman"/>
          <w:sz w:val="28"/>
          <w:szCs w:val="28"/>
          <w:lang w:val="en-US"/>
        </w:rPr>
        <w:t>LP</w:t>
      </w:r>
      <w:r>
        <w:rPr>
          <w:rFonts w:ascii="Times New Roman" w:hAnsi="Times New Roman"/>
          <w:sz w:val="28"/>
          <w:szCs w:val="28"/>
        </w:rPr>
        <w:t xml:space="preserve"> – оплата труда, </w:t>
      </w:r>
      <w:r>
        <w:rPr>
          <w:rFonts w:ascii="Times New Roman" w:hAnsi="Times New Roman"/>
          <w:sz w:val="28"/>
          <w:szCs w:val="28"/>
          <w:lang w:val="en-US"/>
        </w:rPr>
        <w:t>SSD</w:t>
      </w:r>
      <w:r>
        <w:rPr>
          <w:rFonts w:ascii="Times New Roman" w:hAnsi="Times New Roman"/>
          <w:sz w:val="28"/>
          <w:szCs w:val="28"/>
        </w:rPr>
        <w:t xml:space="preserve"> – отчисление на социальные нужды, </w:t>
      </w:r>
      <w:r>
        <w:rPr>
          <w:rFonts w:ascii="Times New Roman" w:hAnsi="Times New Roman"/>
          <w:sz w:val="28"/>
          <w:szCs w:val="28"/>
          <w:lang w:val="en-US"/>
        </w:rPr>
        <w:t>P</w:t>
      </w:r>
      <w:r>
        <w:rPr>
          <w:rFonts w:ascii="Times New Roman" w:hAnsi="Times New Roman"/>
          <w:sz w:val="28"/>
          <w:szCs w:val="28"/>
        </w:rPr>
        <w:t xml:space="preserve"> – прибыль предприятия, </w:t>
      </w:r>
      <w:r>
        <w:rPr>
          <w:rFonts w:ascii="Times New Roman" w:hAnsi="Times New Roman"/>
          <w:sz w:val="28"/>
          <w:szCs w:val="28"/>
          <w:lang w:val="en-US"/>
        </w:rPr>
        <w:t>TP</w:t>
      </w:r>
      <w:r>
        <w:rPr>
          <w:rFonts w:ascii="Times New Roman" w:hAnsi="Times New Roman"/>
          <w:sz w:val="28"/>
          <w:szCs w:val="28"/>
        </w:rPr>
        <w:t xml:space="preserve"> – налоговые платежи.</w:t>
      </w:r>
    </w:p>
    <w:p w:rsidR="0060006B" w:rsidRDefault="0060006B" w:rsidP="003B1F2B">
      <w:pPr>
        <w:spacing w:after="0" w:line="360" w:lineRule="auto"/>
        <w:ind w:firstLine="567"/>
        <w:jc w:val="both"/>
        <w:rPr>
          <w:rFonts w:ascii="Times New Roman" w:hAnsi="Times New Roman"/>
          <w:sz w:val="28"/>
          <w:szCs w:val="28"/>
        </w:rPr>
      </w:pPr>
      <w:r w:rsidRPr="00670974">
        <w:rPr>
          <w:rFonts w:ascii="Times New Roman" w:hAnsi="Times New Roman"/>
          <w:sz w:val="28"/>
          <w:szCs w:val="28"/>
        </w:rPr>
        <w:t>Достоинства данного метода заключаются в том, что налоговые платежи</w:t>
      </w:r>
      <w:r>
        <w:rPr>
          <w:rFonts w:ascii="Times New Roman" w:hAnsi="Times New Roman"/>
          <w:sz w:val="28"/>
          <w:szCs w:val="28"/>
        </w:rPr>
        <w:t xml:space="preserve"> </w:t>
      </w:r>
      <w:r w:rsidRPr="00670974">
        <w:rPr>
          <w:rFonts w:ascii="Times New Roman" w:hAnsi="Times New Roman"/>
          <w:sz w:val="28"/>
          <w:szCs w:val="28"/>
        </w:rPr>
        <w:t>соотносятся только с вновь созданной стоимостью, налоговое бремя определяется</w:t>
      </w:r>
      <w:r>
        <w:rPr>
          <w:rFonts w:ascii="Times New Roman" w:hAnsi="Times New Roman"/>
          <w:sz w:val="28"/>
          <w:szCs w:val="28"/>
        </w:rPr>
        <w:t xml:space="preserve"> </w:t>
      </w:r>
      <w:r w:rsidRPr="00670974">
        <w:rPr>
          <w:rFonts w:ascii="Times New Roman" w:hAnsi="Times New Roman"/>
          <w:sz w:val="28"/>
          <w:szCs w:val="28"/>
        </w:rPr>
        <w:t>относительно источника уплаты налогов.</w:t>
      </w:r>
    </w:p>
    <w:p w:rsidR="0060006B" w:rsidRPr="00D95C5F"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При </w:t>
      </w:r>
      <w:r w:rsidRPr="00D95C5F">
        <w:rPr>
          <w:rFonts w:ascii="Times New Roman" w:hAnsi="Times New Roman"/>
          <w:sz w:val="28"/>
          <w:szCs w:val="28"/>
        </w:rPr>
        <w:t>расчётах налоговой нагрузки в различных методиках</w:t>
      </w:r>
      <w:r>
        <w:rPr>
          <w:rFonts w:ascii="Times New Roman" w:hAnsi="Times New Roman"/>
          <w:sz w:val="28"/>
          <w:szCs w:val="28"/>
        </w:rPr>
        <w:t xml:space="preserve"> </w:t>
      </w:r>
      <w:r w:rsidRPr="00D95C5F">
        <w:rPr>
          <w:rFonts w:ascii="Times New Roman" w:hAnsi="Times New Roman"/>
          <w:sz w:val="28"/>
          <w:szCs w:val="28"/>
        </w:rPr>
        <w:t>используется весь спектр важнейших стоимостных показателей деятельности</w:t>
      </w:r>
      <w:r>
        <w:rPr>
          <w:rFonts w:ascii="Times New Roman" w:hAnsi="Times New Roman"/>
          <w:sz w:val="28"/>
          <w:szCs w:val="28"/>
        </w:rPr>
        <w:t xml:space="preserve"> </w:t>
      </w:r>
      <w:r w:rsidRPr="00D95C5F">
        <w:rPr>
          <w:rFonts w:ascii="Times New Roman" w:hAnsi="Times New Roman"/>
          <w:sz w:val="28"/>
          <w:szCs w:val="28"/>
        </w:rPr>
        <w:t>предприятия – от выручки до прибыли. Это происходит потому, что источником уплаты</w:t>
      </w:r>
      <w:r>
        <w:rPr>
          <w:rFonts w:ascii="Times New Roman" w:hAnsi="Times New Roman"/>
          <w:sz w:val="28"/>
          <w:szCs w:val="28"/>
        </w:rPr>
        <w:t xml:space="preserve"> </w:t>
      </w:r>
      <w:r w:rsidRPr="00D95C5F">
        <w:rPr>
          <w:rFonts w:ascii="Times New Roman" w:hAnsi="Times New Roman"/>
          <w:sz w:val="28"/>
          <w:szCs w:val="28"/>
        </w:rPr>
        <w:t>может быть только доход предприятия в его различных формах, а именно:</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выручка от реализации продукции (работ, услуг) – для НДС и акцизов;</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себестоимость продукции с последующим покрытием расходов из выручки от</w:t>
      </w:r>
      <w:r>
        <w:rPr>
          <w:rFonts w:ascii="Times New Roman" w:hAnsi="Times New Roman"/>
          <w:sz w:val="28"/>
          <w:szCs w:val="28"/>
        </w:rPr>
        <w:t xml:space="preserve"> </w:t>
      </w:r>
      <w:r w:rsidRPr="00D95C5F">
        <w:rPr>
          <w:rFonts w:ascii="Times New Roman" w:hAnsi="Times New Roman"/>
          <w:sz w:val="28"/>
          <w:szCs w:val="28"/>
        </w:rPr>
        <w:t>реализации;</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прибыль предприятия в процессе ее формирования – для разновидностей налога</w:t>
      </w:r>
      <w:r>
        <w:rPr>
          <w:rFonts w:ascii="Times New Roman" w:hAnsi="Times New Roman"/>
          <w:sz w:val="28"/>
          <w:szCs w:val="28"/>
        </w:rPr>
        <w:t xml:space="preserve"> </w:t>
      </w:r>
      <w:r w:rsidRPr="00D95C5F">
        <w:rPr>
          <w:rFonts w:ascii="Times New Roman" w:hAnsi="Times New Roman"/>
          <w:sz w:val="28"/>
          <w:szCs w:val="28"/>
        </w:rPr>
        <w:t>на имущество;</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прибыль предприятия в процессе ее распределения – для налога на прибыль;</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 xml:space="preserve">чистая прибыль предприятия – </w:t>
      </w:r>
      <w:r>
        <w:rPr>
          <w:rFonts w:ascii="Times New Roman" w:hAnsi="Times New Roman"/>
          <w:sz w:val="28"/>
          <w:szCs w:val="28"/>
        </w:rPr>
        <w:t xml:space="preserve">для налога на благоустройства, а также </w:t>
      </w:r>
      <w:r w:rsidRPr="00D95C5F">
        <w:rPr>
          <w:rFonts w:ascii="Times New Roman" w:hAnsi="Times New Roman"/>
          <w:sz w:val="28"/>
          <w:szCs w:val="28"/>
        </w:rPr>
        <w:t>для экономических санкций, вносимых в бюджет,</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D95C5F">
        <w:rPr>
          <w:rFonts w:ascii="Times New Roman" w:hAnsi="Times New Roman"/>
          <w:sz w:val="28"/>
          <w:szCs w:val="28"/>
        </w:rPr>
        <w:t>некоторых местных налогов и лицензионных сборов.</w:t>
      </w:r>
    </w:p>
    <w:p w:rsidR="0060006B" w:rsidRDefault="0060006B" w:rsidP="003B1F2B">
      <w:pPr>
        <w:spacing w:after="0" w:line="360" w:lineRule="auto"/>
        <w:ind w:firstLine="567"/>
        <w:jc w:val="both"/>
        <w:rPr>
          <w:rFonts w:ascii="Times New Roman" w:hAnsi="Times New Roman"/>
          <w:sz w:val="28"/>
          <w:szCs w:val="28"/>
        </w:rPr>
      </w:pPr>
      <w:r>
        <w:rPr>
          <w:rFonts w:ascii="Times New Roman" w:hAnsi="Times New Roman"/>
          <w:sz w:val="28"/>
          <w:szCs w:val="28"/>
        </w:rPr>
        <w:t xml:space="preserve">Как видно из проведенных </w:t>
      </w:r>
      <w:r w:rsidRPr="00D1463F">
        <w:rPr>
          <w:rFonts w:ascii="Times New Roman" w:hAnsi="Times New Roman"/>
          <w:sz w:val="28"/>
          <w:szCs w:val="28"/>
        </w:rPr>
        <w:t>анализ</w:t>
      </w:r>
      <w:r>
        <w:rPr>
          <w:rFonts w:ascii="Times New Roman" w:hAnsi="Times New Roman"/>
          <w:sz w:val="28"/>
          <w:szCs w:val="28"/>
        </w:rPr>
        <w:t>ов</w:t>
      </w:r>
      <w:r w:rsidRPr="00D1463F">
        <w:rPr>
          <w:rFonts w:ascii="Times New Roman" w:hAnsi="Times New Roman"/>
          <w:sz w:val="28"/>
          <w:szCs w:val="28"/>
        </w:rPr>
        <w:t xml:space="preserve">, </w:t>
      </w:r>
      <w:r>
        <w:rPr>
          <w:rFonts w:ascii="Times New Roman" w:hAnsi="Times New Roman"/>
          <w:sz w:val="28"/>
          <w:szCs w:val="28"/>
        </w:rPr>
        <w:t xml:space="preserve">можно по разному </w:t>
      </w:r>
      <w:r w:rsidRPr="00D1463F">
        <w:rPr>
          <w:rFonts w:ascii="Times New Roman" w:hAnsi="Times New Roman"/>
          <w:sz w:val="28"/>
          <w:szCs w:val="28"/>
        </w:rPr>
        <w:t>определить</w:t>
      </w:r>
      <w:r>
        <w:rPr>
          <w:rFonts w:ascii="Times New Roman" w:hAnsi="Times New Roman"/>
          <w:sz w:val="28"/>
          <w:szCs w:val="28"/>
        </w:rPr>
        <w:t xml:space="preserve"> </w:t>
      </w:r>
      <w:r w:rsidRPr="00D1463F">
        <w:rPr>
          <w:rFonts w:ascii="Times New Roman" w:hAnsi="Times New Roman"/>
          <w:sz w:val="28"/>
          <w:szCs w:val="28"/>
        </w:rPr>
        <w:t>налоговую нагрузку предприятия. Каждый из методов име</w:t>
      </w:r>
      <w:r>
        <w:rPr>
          <w:rFonts w:ascii="Times New Roman" w:hAnsi="Times New Roman"/>
          <w:sz w:val="28"/>
          <w:szCs w:val="28"/>
        </w:rPr>
        <w:t>ю</w:t>
      </w:r>
      <w:r w:rsidRPr="00D1463F">
        <w:rPr>
          <w:rFonts w:ascii="Times New Roman" w:hAnsi="Times New Roman"/>
          <w:sz w:val="28"/>
          <w:szCs w:val="28"/>
        </w:rPr>
        <w:t>т</w:t>
      </w:r>
      <w:r>
        <w:rPr>
          <w:rFonts w:ascii="Times New Roman" w:hAnsi="Times New Roman"/>
          <w:sz w:val="28"/>
          <w:szCs w:val="28"/>
        </w:rPr>
        <w:t xml:space="preserve"> лучшие стороны </w:t>
      </w:r>
      <w:r w:rsidRPr="00D1463F">
        <w:rPr>
          <w:rFonts w:ascii="Times New Roman" w:hAnsi="Times New Roman"/>
          <w:sz w:val="28"/>
          <w:szCs w:val="28"/>
        </w:rPr>
        <w:t>и недостатки</w:t>
      </w:r>
      <w:r>
        <w:rPr>
          <w:rFonts w:ascii="Times New Roman" w:hAnsi="Times New Roman"/>
          <w:sz w:val="28"/>
          <w:szCs w:val="28"/>
        </w:rPr>
        <w:t>. По нашему мнению, основой для анализа должен служить обширный фактический материал, так как, определив пределы налоговой нагрузки, можно создать модель оптимальной налоговой нагрузки по секторам экономики, учитывая влияние налогов на темпы развития.</w:t>
      </w:r>
    </w:p>
    <w:p w:rsidR="0060006B" w:rsidRDefault="0060006B" w:rsidP="009279A5">
      <w:pPr>
        <w:spacing w:after="0" w:line="240" w:lineRule="auto"/>
        <w:jc w:val="center"/>
        <w:rPr>
          <w:rFonts w:ascii="Times New Roman" w:hAnsi="Times New Roman"/>
          <w:sz w:val="28"/>
          <w:szCs w:val="28"/>
        </w:rPr>
      </w:pPr>
    </w:p>
    <w:p w:rsidR="0060006B" w:rsidRDefault="0060006B" w:rsidP="00C64B18">
      <w:pPr>
        <w:spacing w:after="0" w:line="240" w:lineRule="auto"/>
        <w:rPr>
          <w:rFonts w:ascii="Times New Roman" w:hAnsi="Times New Roman"/>
          <w:b/>
          <w:sz w:val="28"/>
          <w:szCs w:val="28"/>
        </w:rPr>
      </w:pPr>
      <w:r>
        <w:rPr>
          <w:rFonts w:ascii="Times New Roman" w:hAnsi="Times New Roman"/>
          <w:b/>
          <w:sz w:val="28"/>
          <w:szCs w:val="28"/>
        </w:rPr>
        <w:t>Литература:</w:t>
      </w:r>
    </w:p>
    <w:p w:rsidR="0060006B" w:rsidRPr="00C45DC0" w:rsidRDefault="0060006B" w:rsidP="00D27935">
      <w:pPr>
        <w:pStyle w:val="FootnoteText"/>
        <w:numPr>
          <w:ilvl w:val="0"/>
          <w:numId w:val="1"/>
        </w:numPr>
        <w:spacing w:line="360" w:lineRule="auto"/>
        <w:jc w:val="both"/>
        <w:rPr>
          <w:rFonts w:ascii="Times New Roman" w:hAnsi="Times New Roman"/>
          <w:sz w:val="26"/>
          <w:szCs w:val="26"/>
        </w:rPr>
      </w:pPr>
      <w:r w:rsidRPr="00C45DC0">
        <w:rPr>
          <w:rFonts w:ascii="Times New Roman" w:hAnsi="Times New Roman"/>
          <w:sz w:val="26"/>
          <w:szCs w:val="26"/>
        </w:rPr>
        <w:t>История экономических учений (современный этап): Учебник /Под ред. А.Г. Худокормова – М.: Инфра-М, 1999. – 733 с.</w:t>
      </w:r>
    </w:p>
    <w:p w:rsidR="0060006B" w:rsidRPr="00C45DC0" w:rsidRDefault="0060006B" w:rsidP="00D27935">
      <w:pPr>
        <w:pStyle w:val="FootnoteText"/>
        <w:numPr>
          <w:ilvl w:val="0"/>
          <w:numId w:val="1"/>
        </w:numPr>
        <w:spacing w:line="360" w:lineRule="auto"/>
        <w:jc w:val="both"/>
        <w:rPr>
          <w:rFonts w:ascii="Times New Roman" w:hAnsi="Times New Roman"/>
          <w:sz w:val="26"/>
          <w:szCs w:val="26"/>
        </w:rPr>
      </w:pPr>
      <w:r w:rsidRPr="00C45DC0">
        <w:rPr>
          <w:rFonts w:ascii="Times New Roman" w:hAnsi="Times New Roman"/>
          <w:sz w:val="26"/>
          <w:szCs w:val="26"/>
          <w:lang w:val="en-US"/>
        </w:rPr>
        <w:t xml:space="preserve">Giannini, S. and C. Maggiulli (2002) The effective tax rates in the EU Commission study on corporate taxation: meth-odological aspects, main results and policy implications, CESifo Working PaperNo. </w:t>
      </w:r>
      <w:r w:rsidRPr="00C45DC0">
        <w:rPr>
          <w:rFonts w:ascii="Times New Roman" w:hAnsi="Times New Roman"/>
          <w:sz w:val="26"/>
          <w:szCs w:val="26"/>
        </w:rPr>
        <w:t>666 (1).</w:t>
      </w:r>
    </w:p>
    <w:p w:rsidR="0060006B" w:rsidRPr="00C45DC0" w:rsidRDefault="0060006B" w:rsidP="00D27935">
      <w:pPr>
        <w:pStyle w:val="FootnoteText"/>
        <w:numPr>
          <w:ilvl w:val="0"/>
          <w:numId w:val="1"/>
        </w:numPr>
        <w:spacing w:line="360" w:lineRule="auto"/>
        <w:jc w:val="both"/>
        <w:rPr>
          <w:rFonts w:ascii="Times New Roman" w:hAnsi="Times New Roman"/>
          <w:sz w:val="26"/>
          <w:szCs w:val="26"/>
          <w:lang w:val="en-US"/>
        </w:rPr>
      </w:pPr>
      <w:r w:rsidRPr="00C45DC0">
        <w:rPr>
          <w:rFonts w:ascii="Times New Roman" w:hAnsi="Times New Roman"/>
          <w:sz w:val="26"/>
          <w:szCs w:val="26"/>
          <w:lang w:val="en-US"/>
        </w:rPr>
        <w:t xml:space="preserve">King, M. and D. </w:t>
      </w:r>
      <w:smartTag w:uri="urn:schemas-microsoft-com:office:smarttags" w:element="City">
        <w:r w:rsidRPr="00C45DC0">
          <w:rPr>
            <w:rFonts w:ascii="Times New Roman" w:hAnsi="Times New Roman"/>
            <w:sz w:val="26"/>
            <w:szCs w:val="26"/>
            <w:lang w:val="en-US"/>
          </w:rPr>
          <w:t>Fullerton</w:t>
        </w:r>
      </w:smartTag>
      <w:r w:rsidRPr="00C45DC0">
        <w:rPr>
          <w:rFonts w:ascii="Times New Roman" w:hAnsi="Times New Roman"/>
          <w:sz w:val="26"/>
          <w:szCs w:val="26"/>
          <w:lang w:val="en-US"/>
        </w:rPr>
        <w:t xml:space="preserve">, eds. (1984) The Taxation of Income from Capital:A Comparative Study of the </w:t>
      </w:r>
      <w:smartTag w:uri="urn:schemas-microsoft-com:office:smarttags" w:element="country-region">
        <w:r w:rsidRPr="00C45DC0">
          <w:rPr>
            <w:rFonts w:ascii="Times New Roman" w:hAnsi="Times New Roman"/>
            <w:sz w:val="26"/>
            <w:szCs w:val="26"/>
            <w:lang w:val="en-US"/>
          </w:rPr>
          <w:t>United States</w:t>
        </w:r>
      </w:smartTag>
      <w:r w:rsidRPr="00C45DC0">
        <w:rPr>
          <w:rFonts w:ascii="Times New Roman" w:hAnsi="Times New Roman"/>
          <w:sz w:val="26"/>
          <w:szCs w:val="26"/>
          <w:lang w:val="en-US"/>
        </w:rPr>
        <w:t xml:space="preserve">, </w:t>
      </w:r>
      <w:smartTag w:uri="urn:schemas-microsoft-com:office:smarttags" w:element="country-region">
        <w:r w:rsidRPr="00C45DC0">
          <w:rPr>
            <w:rFonts w:ascii="Times New Roman" w:hAnsi="Times New Roman"/>
            <w:sz w:val="26"/>
            <w:szCs w:val="26"/>
            <w:lang w:val="en-US"/>
          </w:rPr>
          <w:t>United Kingdom</w:t>
        </w:r>
      </w:smartTag>
      <w:r w:rsidRPr="00C45DC0">
        <w:rPr>
          <w:rFonts w:ascii="Times New Roman" w:hAnsi="Times New Roman"/>
          <w:sz w:val="26"/>
          <w:szCs w:val="26"/>
          <w:lang w:val="en-US"/>
        </w:rPr>
        <w:t>,</w:t>
      </w:r>
      <w:smartTag w:uri="urn:schemas-microsoft-com:office:smarttags" w:element="country-region">
        <w:r w:rsidRPr="00C45DC0">
          <w:rPr>
            <w:rFonts w:ascii="Times New Roman" w:hAnsi="Times New Roman"/>
            <w:sz w:val="26"/>
            <w:szCs w:val="26"/>
            <w:lang w:val="en-US"/>
          </w:rPr>
          <w:t>Sweden</w:t>
        </w:r>
      </w:smartTag>
      <w:r w:rsidRPr="00C45DC0">
        <w:rPr>
          <w:rFonts w:ascii="Times New Roman" w:hAnsi="Times New Roman"/>
          <w:sz w:val="26"/>
          <w:szCs w:val="26"/>
          <w:lang w:val="en-US"/>
        </w:rPr>
        <w:t xml:space="preserve">,and </w:t>
      </w:r>
      <w:smartTag w:uri="urn:schemas-microsoft-com:office:smarttags" w:element="country-region">
        <w:r w:rsidRPr="00C45DC0">
          <w:rPr>
            <w:rFonts w:ascii="Times New Roman" w:hAnsi="Times New Roman"/>
            <w:sz w:val="26"/>
            <w:szCs w:val="26"/>
            <w:lang w:val="en-US"/>
          </w:rPr>
          <w:t>West Germany</w:t>
        </w:r>
      </w:smartTag>
      <w:r w:rsidRPr="00C45DC0">
        <w:rPr>
          <w:rFonts w:ascii="Times New Roman" w:hAnsi="Times New Roman"/>
          <w:sz w:val="26"/>
          <w:szCs w:val="26"/>
          <w:lang w:val="en-US"/>
        </w:rPr>
        <w:t xml:space="preserve"> (</w:t>
      </w:r>
      <w:smartTag w:uri="urn:schemas-microsoft-com:office:smarttags" w:element="City">
        <w:r w:rsidRPr="00C45DC0">
          <w:rPr>
            <w:rFonts w:ascii="Times New Roman" w:hAnsi="Times New Roman"/>
            <w:sz w:val="26"/>
            <w:szCs w:val="26"/>
            <w:lang w:val="en-US"/>
          </w:rPr>
          <w:t>Chicago</w:t>
        </w:r>
      </w:smartTag>
      <w:r w:rsidRPr="00C45DC0">
        <w:rPr>
          <w:rFonts w:ascii="Times New Roman" w:hAnsi="Times New Roman"/>
          <w:sz w:val="26"/>
          <w:szCs w:val="26"/>
          <w:lang w:val="en-US"/>
        </w:rPr>
        <w:t xml:space="preserve">: </w:t>
      </w:r>
      <w:smartTag w:uri="urn:schemas-microsoft-com:office:smarttags" w:element="place">
        <w:smartTag w:uri="urn:schemas-microsoft-com:office:smarttags" w:element="PlaceType">
          <w:r w:rsidRPr="00C45DC0">
            <w:rPr>
              <w:rFonts w:ascii="Times New Roman" w:hAnsi="Times New Roman"/>
              <w:sz w:val="26"/>
              <w:szCs w:val="26"/>
              <w:lang w:val="en-US"/>
            </w:rPr>
            <w:t>University</w:t>
          </w:r>
        </w:smartTag>
        <w:r w:rsidRPr="00C45DC0">
          <w:rPr>
            <w:rFonts w:ascii="Times New Roman" w:hAnsi="Times New Roman"/>
            <w:sz w:val="26"/>
            <w:szCs w:val="26"/>
            <w:lang w:val="en-US"/>
          </w:rPr>
          <w:t xml:space="preserve"> of </w:t>
        </w:r>
        <w:smartTag w:uri="urn:schemas-microsoft-com:office:smarttags" w:element="PlaceName">
          <w:r w:rsidRPr="00C45DC0">
            <w:rPr>
              <w:rFonts w:ascii="Times New Roman" w:hAnsi="Times New Roman"/>
              <w:sz w:val="26"/>
              <w:szCs w:val="26"/>
              <w:lang w:val="en-US"/>
            </w:rPr>
            <w:t>Chicago</w:t>
          </w:r>
        </w:smartTag>
      </w:smartTag>
      <w:r w:rsidRPr="00C45DC0">
        <w:rPr>
          <w:rFonts w:ascii="Times New Roman" w:hAnsi="Times New Roman"/>
          <w:sz w:val="26"/>
          <w:szCs w:val="26"/>
          <w:lang w:val="en-US"/>
        </w:rPr>
        <w:t xml:space="preserve"> Press).</w:t>
      </w:r>
    </w:p>
    <w:p w:rsidR="0060006B" w:rsidRPr="00C45DC0" w:rsidRDefault="0060006B" w:rsidP="00D27935">
      <w:pPr>
        <w:pStyle w:val="FootnoteText"/>
        <w:numPr>
          <w:ilvl w:val="0"/>
          <w:numId w:val="1"/>
        </w:numPr>
        <w:spacing w:line="360" w:lineRule="auto"/>
        <w:jc w:val="both"/>
        <w:rPr>
          <w:sz w:val="26"/>
          <w:szCs w:val="26"/>
          <w:lang w:val="en-US"/>
        </w:rPr>
      </w:pPr>
      <w:r w:rsidRPr="00C45DC0">
        <w:rPr>
          <w:rFonts w:ascii="Times New Roman" w:hAnsi="Times New Roman"/>
          <w:sz w:val="26"/>
          <w:szCs w:val="26"/>
          <w:lang w:val="en-US"/>
        </w:rPr>
        <w:t xml:space="preserve">Karzanova, I. (2002) Estimation of Effect of Taxation on Real Sector Investment in </w:t>
      </w:r>
      <w:smartTag w:uri="urn:schemas-microsoft-com:office:smarttags" w:element="place">
        <w:smartTag w:uri="urn:schemas-microsoft-com:office:smarttags" w:element="country-region">
          <w:r w:rsidRPr="00C45DC0">
            <w:rPr>
              <w:rFonts w:ascii="Times New Roman" w:hAnsi="Times New Roman"/>
              <w:sz w:val="26"/>
              <w:szCs w:val="26"/>
              <w:lang w:val="en-US"/>
            </w:rPr>
            <w:t>Russia</w:t>
          </w:r>
        </w:smartTag>
      </w:smartTag>
      <w:r w:rsidRPr="00C45DC0">
        <w:rPr>
          <w:rFonts w:ascii="Times New Roman" w:hAnsi="Times New Roman"/>
          <w:sz w:val="26"/>
          <w:szCs w:val="26"/>
          <w:lang w:val="en-US"/>
        </w:rPr>
        <w:t>: Calculation of Marginal Effective Tax Rates, HSE Economic Journal 6</w:t>
      </w:r>
    </w:p>
    <w:sectPr w:rsidR="0060006B" w:rsidRPr="00C45DC0" w:rsidSect="00D2793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06B" w:rsidRDefault="0060006B" w:rsidP="00A101E2">
      <w:pPr>
        <w:spacing w:after="0" w:line="240" w:lineRule="auto"/>
      </w:pPr>
      <w:r>
        <w:separator/>
      </w:r>
    </w:p>
  </w:endnote>
  <w:endnote w:type="continuationSeparator" w:id="1">
    <w:p w:rsidR="0060006B" w:rsidRDefault="0060006B" w:rsidP="00A10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06B" w:rsidRDefault="0060006B" w:rsidP="00A101E2">
      <w:pPr>
        <w:spacing w:after="0" w:line="240" w:lineRule="auto"/>
      </w:pPr>
      <w:r>
        <w:separator/>
      </w:r>
    </w:p>
  </w:footnote>
  <w:footnote w:type="continuationSeparator" w:id="1">
    <w:p w:rsidR="0060006B" w:rsidRDefault="0060006B" w:rsidP="00A10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2056"/>
    <w:multiLevelType w:val="hybridMultilevel"/>
    <w:tmpl w:val="208E4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B90"/>
    <w:rsid w:val="000A6EAB"/>
    <w:rsid w:val="000A7DE8"/>
    <w:rsid w:val="00144995"/>
    <w:rsid w:val="001D2706"/>
    <w:rsid w:val="001F4021"/>
    <w:rsid w:val="0025158C"/>
    <w:rsid w:val="0026238A"/>
    <w:rsid w:val="002A0AE7"/>
    <w:rsid w:val="002C12D5"/>
    <w:rsid w:val="00330E30"/>
    <w:rsid w:val="003B1F2B"/>
    <w:rsid w:val="00443F45"/>
    <w:rsid w:val="00465AF2"/>
    <w:rsid w:val="0053085A"/>
    <w:rsid w:val="005F6263"/>
    <w:rsid w:val="0060006B"/>
    <w:rsid w:val="00602427"/>
    <w:rsid w:val="0062344C"/>
    <w:rsid w:val="00670974"/>
    <w:rsid w:val="00691472"/>
    <w:rsid w:val="006D6613"/>
    <w:rsid w:val="0070152B"/>
    <w:rsid w:val="00713EF9"/>
    <w:rsid w:val="00777004"/>
    <w:rsid w:val="007F3813"/>
    <w:rsid w:val="008801B8"/>
    <w:rsid w:val="009279A5"/>
    <w:rsid w:val="009648D4"/>
    <w:rsid w:val="00A101E2"/>
    <w:rsid w:val="00A127E8"/>
    <w:rsid w:val="00A2458C"/>
    <w:rsid w:val="00A901F1"/>
    <w:rsid w:val="00AD2E14"/>
    <w:rsid w:val="00B31243"/>
    <w:rsid w:val="00B40884"/>
    <w:rsid w:val="00C45DC0"/>
    <w:rsid w:val="00C64B18"/>
    <w:rsid w:val="00CB2838"/>
    <w:rsid w:val="00D064C0"/>
    <w:rsid w:val="00D1463F"/>
    <w:rsid w:val="00D27935"/>
    <w:rsid w:val="00D37C73"/>
    <w:rsid w:val="00D77AD0"/>
    <w:rsid w:val="00D95C5F"/>
    <w:rsid w:val="00E44C6F"/>
    <w:rsid w:val="00E92733"/>
    <w:rsid w:val="00EC35B2"/>
    <w:rsid w:val="00F17F5C"/>
    <w:rsid w:val="00F2361D"/>
    <w:rsid w:val="00F664E2"/>
    <w:rsid w:val="00FF6B9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42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A101E2"/>
    <w:pPr>
      <w:spacing w:after="0" w:line="240" w:lineRule="auto"/>
    </w:pPr>
    <w:rPr>
      <w:sz w:val="20"/>
      <w:szCs w:val="20"/>
    </w:rPr>
  </w:style>
  <w:style w:type="character" w:customStyle="1" w:styleId="FootnoteTextChar">
    <w:name w:val="Footnote Text Char"/>
    <w:basedOn w:val="DefaultParagraphFont"/>
    <w:link w:val="FootnoteText"/>
    <w:uiPriority w:val="99"/>
    <w:locked/>
    <w:rsid w:val="00A101E2"/>
    <w:rPr>
      <w:rFonts w:cs="Times New Roman"/>
      <w:sz w:val="20"/>
      <w:szCs w:val="20"/>
    </w:rPr>
  </w:style>
  <w:style w:type="character" w:styleId="FootnoteReference">
    <w:name w:val="footnote reference"/>
    <w:basedOn w:val="DefaultParagraphFont"/>
    <w:uiPriority w:val="99"/>
    <w:semiHidden/>
    <w:rsid w:val="00A101E2"/>
    <w:rPr>
      <w:rFonts w:cs="Times New Roman"/>
      <w:vertAlign w:val="superscript"/>
    </w:rPr>
  </w:style>
  <w:style w:type="table" w:styleId="TableGrid">
    <w:name w:val="Table Grid"/>
    <w:basedOn w:val="TableNormal"/>
    <w:uiPriority w:val="99"/>
    <w:rsid w:val="00713EF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279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3982</Words>
  <Characters>2270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2015-02-16T12:21:00Z</dcterms:created>
  <dcterms:modified xsi:type="dcterms:W3CDTF">2015-02-16T13:53:00Z</dcterms:modified>
</cp:coreProperties>
</file>