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EA1" w:rsidRPr="00124B70" w:rsidRDefault="00341EA1" w:rsidP="0017080F">
      <w:pPr>
        <w:spacing w:line="360" w:lineRule="auto"/>
        <w:jc w:val="right"/>
        <w:rPr>
          <w:b/>
          <w:sz w:val="28"/>
          <w:szCs w:val="28"/>
          <w:lang w:val="uz-Cyrl-UZ"/>
        </w:rPr>
      </w:pPr>
      <w:bookmarkStart w:id="0" w:name="_Toc328865554"/>
      <w:r w:rsidRPr="00124B70">
        <w:rPr>
          <w:b/>
          <w:sz w:val="28"/>
          <w:szCs w:val="28"/>
        </w:rPr>
        <w:t>Нигора</w:t>
      </w:r>
      <w:r w:rsidRPr="00124B70">
        <w:rPr>
          <w:b/>
          <w:sz w:val="28"/>
          <w:szCs w:val="28"/>
          <w:lang w:val="uz-Cyrl-UZ"/>
        </w:rPr>
        <w:t xml:space="preserve"> Хасанова </w:t>
      </w:r>
    </w:p>
    <w:p w:rsidR="00341EA1" w:rsidRPr="00124B70" w:rsidRDefault="00341EA1" w:rsidP="0017080F">
      <w:pPr>
        <w:widowControl w:val="0"/>
        <w:shd w:val="clear" w:color="auto" w:fill="FFFFFF"/>
        <w:autoSpaceDE w:val="0"/>
        <w:autoSpaceDN w:val="0"/>
        <w:adjustRightInd w:val="0"/>
        <w:spacing w:line="360" w:lineRule="auto"/>
        <w:jc w:val="right"/>
        <w:rPr>
          <w:b/>
          <w:bCs/>
          <w:color w:val="000000"/>
          <w:sz w:val="28"/>
          <w:szCs w:val="28"/>
          <w:lang w:val="uz-Cyrl-UZ"/>
        </w:rPr>
      </w:pPr>
      <w:r w:rsidRPr="00124B70">
        <w:rPr>
          <w:b/>
          <w:bCs/>
          <w:color w:val="000000"/>
          <w:sz w:val="28"/>
          <w:szCs w:val="28"/>
          <w:lang w:val="uz-Cyrl-UZ"/>
        </w:rPr>
        <w:t>(Гулистан, Узбекистан)</w:t>
      </w:r>
    </w:p>
    <w:p w:rsidR="00341EA1" w:rsidRPr="00631326" w:rsidRDefault="00341EA1" w:rsidP="00631326">
      <w:pPr>
        <w:pStyle w:val="Heading3"/>
        <w:spacing w:line="360" w:lineRule="auto"/>
        <w:rPr>
          <w:sz w:val="28"/>
          <w:szCs w:val="28"/>
        </w:rPr>
      </w:pPr>
      <w:r w:rsidRPr="00631326">
        <w:rPr>
          <w:sz w:val="28"/>
          <w:szCs w:val="28"/>
        </w:rPr>
        <w:t>О КАЧЕСТВЕ ОБРАЗОВАНИЯ И О С</w:t>
      </w:r>
      <w:bookmarkStart w:id="1" w:name="_GoBack"/>
      <w:bookmarkEnd w:id="1"/>
      <w:r w:rsidRPr="00631326">
        <w:rPr>
          <w:sz w:val="28"/>
          <w:szCs w:val="28"/>
        </w:rPr>
        <w:t>ООТНОШЕНИИ РЫНКА ОБРАЗОВАНИЯ С РЫНКОМ ТРУДА</w:t>
      </w:r>
      <w:bookmarkEnd w:id="0"/>
    </w:p>
    <w:p w:rsidR="00341EA1" w:rsidRPr="00631326" w:rsidRDefault="00341EA1" w:rsidP="00631326">
      <w:pPr>
        <w:spacing w:line="360" w:lineRule="auto"/>
        <w:rPr>
          <w:sz w:val="28"/>
          <w:szCs w:val="28"/>
        </w:rPr>
      </w:pPr>
      <w:r w:rsidRPr="00631326">
        <w:rPr>
          <w:sz w:val="28"/>
          <w:szCs w:val="28"/>
        </w:rPr>
        <w:t xml:space="preserve">Инновационные университеты, деятельность которых вполне отвечает сегодняшним реалиям, стремятся выступать полноценными субъектами рыночных отношений. Поставляя на рынок услуги образовательной и научной деятельности, они пытаются взаимодействовать с иными его сферами. В самом деле, достоинство вузовского образования – это не только его качество, но и ориентация на рынок труда. Однако вузы, чья продукция во всем мире давно считается самым ценным и дорогим товаром, до сих пор не рассматриваются как субъекты рыночных отношений, в то время как современное производство, основанное на знании, формирует новый быстро меняющийся рынок образовательных услуг. Пока же образовательный рынок и рынок труда в значительной степени рассогласованы: наблюдается отставание предложений образовательных услуг от потребностей рынка труда, плохо сопряжены сферы труда и образования с точки зрения структуры, т.е. соответствия классификации профессий и специальностей. Все это отражается и на состоянии образовательной системы, все еще не способной в полной мере к самосовершенствованию, и на состоянии рынка труда, который при наличии огромного числа лиц, получивших высшее образование, не может удовлетворить свои потребности в нужных специалистах. </w:t>
      </w:r>
    </w:p>
    <w:p w:rsidR="00341EA1" w:rsidRPr="00631326" w:rsidRDefault="00341EA1" w:rsidP="00631326">
      <w:pPr>
        <w:spacing w:line="360" w:lineRule="auto"/>
        <w:rPr>
          <w:sz w:val="28"/>
          <w:szCs w:val="28"/>
        </w:rPr>
      </w:pPr>
      <w:r w:rsidRPr="00631326">
        <w:rPr>
          <w:sz w:val="28"/>
          <w:szCs w:val="28"/>
        </w:rPr>
        <w:t xml:space="preserve">Проблема соотношения рынка образования с рынком труда только становится предметом исследований. Все больше появляется рассуждений об избыточности специалистов с высшим образованием, во многом обусловленной неполным их использованием и отказом работодателей от приема на работу выпускников вузов. В действительности речь должна идти о несоответствии пропорций подготовки кадров в вузах потребностям и параметрам рынка труда. </w:t>
      </w:r>
    </w:p>
    <w:p w:rsidR="00341EA1" w:rsidRPr="00631326" w:rsidRDefault="00341EA1" w:rsidP="00631326">
      <w:pPr>
        <w:spacing w:line="360" w:lineRule="auto"/>
        <w:rPr>
          <w:sz w:val="28"/>
          <w:szCs w:val="28"/>
        </w:rPr>
      </w:pPr>
      <w:r w:rsidRPr="00631326">
        <w:rPr>
          <w:sz w:val="28"/>
          <w:szCs w:val="28"/>
        </w:rPr>
        <w:t>Традиционными проблемами, с преодолением которых связывается его благополучие, считаются: а) поиск новых форм и организационных структур образования; б) выявление причин его нынешних бед (хроническое недофинансирование образования и старение его кадров) и др.</w:t>
      </w:r>
    </w:p>
    <w:p w:rsidR="00341EA1" w:rsidRPr="00631326" w:rsidRDefault="00341EA1" w:rsidP="00631326">
      <w:pPr>
        <w:spacing w:line="360" w:lineRule="auto"/>
        <w:rPr>
          <w:sz w:val="28"/>
          <w:szCs w:val="28"/>
        </w:rPr>
      </w:pPr>
      <w:r w:rsidRPr="00631326">
        <w:rPr>
          <w:sz w:val="28"/>
          <w:szCs w:val="28"/>
        </w:rPr>
        <w:t>Качество образования – это уже не национальная, а всемирная проблема. Все страны задаются вопросом о том, как обеспечить качество образования в условиях доступности образовательных услуг, быстро меняющихся ситуаций на рынках труда и образования. В программном документе ЮНЕСКО качество высшего образования выдвинуто на роль «общего знаменателя» реформ высшего образования.</w:t>
      </w:r>
    </w:p>
    <w:p w:rsidR="00341EA1" w:rsidRPr="00631326" w:rsidRDefault="00341EA1" w:rsidP="00631326">
      <w:pPr>
        <w:spacing w:line="360" w:lineRule="auto"/>
        <w:rPr>
          <w:sz w:val="28"/>
          <w:szCs w:val="28"/>
        </w:rPr>
      </w:pPr>
      <w:r w:rsidRPr="00631326">
        <w:rPr>
          <w:sz w:val="28"/>
          <w:szCs w:val="28"/>
        </w:rPr>
        <w:t>Вполне справедлива мысль о том, что «пройдет еще не один десяток лет, пока мы получим простые, ясные, интегрированные, удобные в обращении критерии оценки качества образования». На сегодня, даже при отсутствии системного законодательного подкрепления, можно обозначить следующие условия, позволяющие обеспечить качество образования: во-первых, подготовка абитуриентов, измеряемая на основе результатов довузовского образования и результатов вступительных экзаменов; во-вторых, высокий профессиональный уровень профессорско-преподавательского состава; в-третьих, используемые образовательные технологии, рационально сочетающие устоявшиеся классические методики преподавания с эволюционными; в-четвертых, научные исследования в вузе, их влияние на качество образования исходя из идеи о том, что без науки нет преподавателя; в-пятых, ресурсное обеспечение вуза; в-шестых, наличие автономной структуры, управляющей качеством образования .</w:t>
      </w:r>
    </w:p>
    <w:p w:rsidR="00341EA1" w:rsidRPr="00631326" w:rsidRDefault="00341EA1" w:rsidP="00631326">
      <w:pPr>
        <w:spacing w:line="360" w:lineRule="auto"/>
        <w:rPr>
          <w:sz w:val="28"/>
          <w:szCs w:val="28"/>
        </w:rPr>
      </w:pPr>
      <w:r w:rsidRPr="00631326">
        <w:rPr>
          <w:sz w:val="28"/>
          <w:szCs w:val="28"/>
        </w:rPr>
        <w:t xml:space="preserve">Поскольку качество профессионального образования можно повысить путем интеграции образовательной и научной деятельности, на первом этапе достижения этой цели задача должна быть поставлена гораздо проще – вернуть науку в высшие учебные заведения. В результате будут сформированы академические инновационные университеты, продуманы и внедрены инновационные технологии в вузовское образование. В условиях формирования конкурентоспособной системы генерации, распространения и использования знаний это позволит решить необходимую задачу – превратить вузовское образование в процесс не только учебно-образовательный, но и научно-познавательный. Его составляющая – обучение студентов («думающую рабочую силу» в будущем) не только научным знаниям как таковым, но и методологии их получения и применения, чтобы привить им способность к непрерывному самообразованию и профессиональному росту в условиях системной трансформации общества. Лишь следуя этому, можно будет говорить о самодостаточности образования как социального института и его качестве.  </w:t>
      </w:r>
    </w:p>
    <w:p w:rsidR="00341EA1" w:rsidRPr="00631326" w:rsidRDefault="00341EA1" w:rsidP="00631326">
      <w:pPr>
        <w:spacing w:line="360" w:lineRule="auto"/>
        <w:rPr>
          <w:sz w:val="28"/>
          <w:szCs w:val="28"/>
        </w:rPr>
      </w:pPr>
      <w:r w:rsidRPr="00631326">
        <w:rPr>
          <w:sz w:val="28"/>
          <w:szCs w:val="28"/>
        </w:rPr>
        <w:t>Качество образования немыслимо без науки. Если рассматривать образование как процесс, то его содержание составляет производство, накопление, систематизация и сохранение знаний, т.е. формирование и развитие интеллектуального потенциала общества. Особую роль в этом процессе играет наука. Поэтому интеллектуальный потенциал преподавательского сообщества никогда не измерялся только формальными показателями научного уровня, а оценивался с учетом его коренного вклада в развитие научной мысли, т.е. Получение и применение новых знаний.. Между тем в последние годы наметилась все более ясная тенденция к тому, что преподаваемые в вузе учебные дисциплины как бы отчуждаются от соответствующих областей научных знаний. Все реже культивируется мысль, согласно которой каждая учебная дисциплина должна восприниматься не абстрактно, а как соответствующая отрасль научных знаний. Причины такого положения отнюдь не исчерпываются преобладанием практической направленности в преподавании и отсутствием внимания к теоретическим аспектам подготовки кадров. Дело скорее в том, что во многих вузах, на факультетах и кафедрах нет реальной, т.е. «работающей» науки, не ведется исследований как таковых, нет опыта внедрения результатов научного поиска, а значит, нет и творческой атмосферы. В итоге формируется убеждение, что наука как таковая не нужна, что наука, практика и учебная дисциплина – это непересекающиеся явления, и каждое из них живет самостоятельно.</w:t>
      </w:r>
    </w:p>
    <w:p w:rsidR="00341EA1" w:rsidRPr="00631326" w:rsidRDefault="00341EA1" w:rsidP="00631326">
      <w:pPr>
        <w:spacing w:line="360" w:lineRule="auto"/>
        <w:rPr>
          <w:sz w:val="28"/>
          <w:szCs w:val="28"/>
        </w:rPr>
      </w:pPr>
      <w:r w:rsidRPr="00631326">
        <w:rPr>
          <w:sz w:val="28"/>
          <w:szCs w:val="28"/>
        </w:rPr>
        <w:t xml:space="preserve">Выпадение научной составляющей из характеристик труда вузовского преподавателя влечет за собой значительное снижение его интеллектуального потенциала. Это неизбежно ведет к тому, что преподавательские будни без должной и постоянной интеллектуальной подпитки, без необходимой научной коммуникации превращаются в рутину, и часть преподавателей, находясь в штате вуза, давно рассматривает эту деятельность как побочную, противопоставляя ее любой другой, только не научной, а, как правило, коммерческой. Сам же преподаватель обречен на более или менее умелый пересказ чужих учебников. В результате у студентов формируется не профессиональное самостоятельное мышление, а ассоциативное. Суть его в том, что студент не знает, а лишь реагирует на понятия и категории, услышанные из уст преподавателя. Так, применительно к изучению правовых дисциплин подобный подход лишь ориентирует на простое знание формальной нормы. Смысл нормы, ее предназначение, связь с существующей системой права и законодательства часто остаются за пределами профессионального правосознания многих студентов. </w:t>
      </w:r>
    </w:p>
    <w:p w:rsidR="00341EA1" w:rsidRPr="00631326" w:rsidRDefault="00341EA1" w:rsidP="00631326">
      <w:pPr>
        <w:spacing w:line="360" w:lineRule="auto"/>
        <w:rPr>
          <w:sz w:val="28"/>
          <w:szCs w:val="28"/>
        </w:rPr>
      </w:pPr>
      <w:r w:rsidRPr="00631326">
        <w:rPr>
          <w:sz w:val="28"/>
          <w:szCs w:val="28"/>
        </w:rPr>
        <w:t>Научная основа преподавания – это тот самый фундамент, без которого невозможно представить современное образование. Именно такое образование повышает личностную, а в будущем – профессиональную самооценку выпускника, передает ему значительную часть культурных и социальных стандартов общества. А потому в условиях стремительного развития и расширения доступности открытых информационных сетей передача «готовых» знаний – уже не главная задача учебного процесса.</w:t>
      </w:r>
    </w:p>
    <w:p w:rsidR="00341EA1" w:rsidRPr="00631326" w:rsidRDefault="00341EA1" w:rsidP="00631326">
      <w:pPr>
        <w:spacing w:line="360" w:lineRule="auto"/>
        <w:rPr>
          <w:sz w:val="28"/>
          <w:szCs w:val="28"/>
        </w:rPr>
      </w:pPr>
      <w:r w:rsidRPr="00631326">
        <w:rPr>
          <w:sz w:val="28"/>
          <w:szCs w:val="28"/>
        </w:rPr>
        <w:t>Результаты качественного высшего образования – это не просто грамотность, приближенная к той или иной профессии. Это сочетание образованности и поведенческой культуры, формирование способности самостоятельно и квалифицированно мыслить, а в дальнейшем самостоятельно работать, учиться и переучиваться. Именно из этого исходят сейчас современные представления о фундаментальности образования.</w:t>
      </w:r>
    </w:p>
    <w:p w:rsidR="00341EA1" w:rsidRPr="00631326" w:rsidRDefault="00341EA1" w:rsidP="00631326">
      <w:pPr>
        <w:spacing w:line="360" w:lineRule="auto"/>
        <w:rPr>
          <w:sz w:val="28"/>
          <w:szCs w:val="28"/>
        </w:rPr>
      </w:pPr>
      <w:r w:rsidRPr="00631326">
        <w:rPr>
          <w:sz w:val="28"/>
          <w:szCs w:val="28"/>
        </w:rPr>
        <w:t xml:space="preserve">По определению ЮНЕСКО, XXI век должен стать веком образования. Думается, что речь должна идти в первую очередь об образовании качественном. А это значит, что ценно само по себе не образование, а способность на основе полученных знаний создавать новое знание, умение им управлять на основе теоретического задела, который был получен в вузе на базе обучения не столько практического, сколько имеющего в своей основе научную и творческую составляющую. </w:t>
      </w:r>
    </w:p>
    <w:p w:rsidR="00341EA1" w:rsidRPr="00631326" w:rsidRDefault="00341EA1" w:rsidP="00631326">
      <w:pPr>
        <w:spacing w:line="360" w:lineRule="auto"/>
        <w:rPr>
          <w:sz w:val="28"/>
          <w:szCs w:val="28"/>
        </w:rPr>
      </w:pPr>
      <w:r w:rsidRPr="00631326">
        <w:rPr>
          <w:sz w:val="28"/>
          <w:szCs w:val="28"/>
        </w:rPr>
        <w:t xml:space="preserve">Как следует из сказанного, инновации – это прямой путь интеграции образования, науки и производства, адекватный экономике знаний. Одновременно инновации во всех аспектах: организационном, методическом и прикладном – это основной инструментарий улучшения качества образования. </w:t>
      </w:r>
    </w:p>
    <w:p w:rsidR="00341EA1" w:rsidRPr="00631326" w:rsidRDefault="00341EA1" w:rsidP="00124B70">
      <w:pPr>
        <w:pStyle w:val="Heading5"/>
        <w:spacing w:line="360" w:lineRule="auto"/>
        <w:jc w:val="left"/>
        <w:rPr>
          <w:sz w:val="28"/>
          <w:szCs w:val="28"/>
        </w:rPr>
      </w:pPr>
      <w:r>
        <w:rPr>
          <w:sz w:val="28"/>
          <w:szCs w:val="28"/>
        </w:rPr>
        <w:t>Литература</w:t>
      </w:r>
      <w:r w:rsidRPr="00631326">
        <w:rPr>
          <w:sz w:val="28"/>
          <w:szCs w:val="28"/>
        </w:rPr>
        <w:t>:</w:t>
      </w:r>
    </w:p>
    <w:p w:rsidR="00341EA1" w:rsidRPr="00631326" w:rsidRDefault="00341EA1" w:rsidP="00631326">
      <w:pPr>
        <w:numPr>
          <w:ilvl w:val="0"/>
          <w:numId w:val="1"/>
        </w:numPr>
        <w:spacing w:line="360" w:lineRule="auto"/>
        <w:rPr>
          <w:sz w:val="28"/>
          <w:szCs w:val="28"/>
        </w:rPr>
      </w:pPr>
      <w:r w:rsidRPr="00631326">
        <w:rPr>
          <w:sz w:val="28"/>
          <w:szCs w:val="28"/>
        </w:rPr>
        <w:t>Реформы и развитие высшего образования: программный документ ЮНЕСКО, 1995.</w:t>
      </w:r>
    </w:p>
    <w:p w:rsidR="00341EA1" w:rsidRPr="00631326" w:rsidRDefault="00341EA1" w:rsidP="00631326">
      <w:pPr>
        <w:numPr>
          <w:ilvl w:val="0"/>
          <w:numId w:val="1"/>
        </w:numPr>
        <w:spacing w:line="360" w:lineRule="auto"/>
        <w:rPr>
          <w:sz w:val="28"/>
          <w:szCs w:val="28"/>
        </w:rPr>
      </w:pPr>
      <w:r w:rsidRPr="00631326">
        <w:rPr>
          <w:sz w:val="28"/>
          <w:szCs w:val="28"/>
        </w:rPr>
        <w:t>Управление качеством образования / под ред. М.М. Поташника. М., 2000. С. 193.</w:t>
      </w:r>
    </w:p>
    <w:p w:rsidR="00341EA1" w:rsidRPr="00631326" w:rsidRDefault="00341EA1" w:rsidP="00631326">
      <w:pPr>
        <w:numPr>
          <w:ilvl w:val="0"/>
          <w:numId w:val="1"/>
        </w:numPr>
        <w:spacing w:line="360" w:lineRule="auto"/>
        <w:rPr>
          <w:sz w:val="28"/>
          <w:szCs w:val="28"/>
        </w:rPr>
      </w:pPr>
      <w:r w:rsidRPr="00631326">
        <w:rPr>
          <w:sz w:val="28"/>
          <w:szCs w:val="28"/>
        </w:rPr>
        <w:t>Плаксий С.И. Качество высшего образования. М, 2003. С. 196.</w:t>
      </w:r>
    </w:p>
    <w:p w:rsidR="00341EA1" w:rsidRPr="0017080F" w:rsidRDefault="00341EA1" w:rsidP="00AD255E">
      <w:pPr>
        <w:spacing w:line="360" w:lineRule="auto"/>
        <w:ind w:firstLine="0"/>
        <w:rPr>
          <w:sz w:val="28"/>
          <w:szCs w:val="28"/>
        </w:rPr>
      </w:pPr>
    </w:p>
    <w:sectPr w:rsidR="00341EA1" w:rsidRPr="0017080F" w:rsidSect="006E24D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0D5E69"/>
    <w:multiLevelType w:val="hybridMultilevel"/>
    <w:tmpl w:val="66728036"/>
    <w:lvl w:ilvl="0" w:tplc="71FC5EE4">
      <w:start w:val="1"/>
      <w:numFmt w:val="decimal"/>
      <w:lvlRestart w:val="0"/>
      <w:lvlText w:val="%1."/>
      <w:lvlJc w:val="left"/>
      <w:pPr>
        <w:tabs>
          <w:tab w:val="num" w:pos="794"/>
        </w:tabs>
        <w:ind w:left="794" w:hanging="4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1326"/>
    <w:rsid w:val="00016256"/>
    <w:rsid w:val="0003752E"/>
    <w:rsid w:val="00054E84"/>
    <w:rsid w:val="0009757B"/>
    <w:rsid w:val="000C223B"/>
    <w:rsid w:val="00124B70"/>
    <w:rsid w:val="0013014E"/>
    <w:rsid w:val="00167A76"/>
    <w:rsid w:val="0017080F"/>
    <w:rsid w:val="002A50B6"/>
    <w:rsid w:val="00341EA1"/>
    <w:rsid w:val="003B040B"/>
    <w:rsid w:val="003F1608"/>
    <w:rsid w:val="00401C1F"/>
    <w:rsid w:val="00526E63"/>
    <w:rsid w:val="00531CEF"/>
    <w:rsid w:val="00631326"/>
    <w:rsid w:val="006E24D0"/>
    <w:rsid w:val="0077751B"/>
    <w:rsid w:val="009C476C"/>
    <w:rsid w:val="00A874E3"/>
    <w:rsid w:val="00AD255E"/>
    <w:rsid w:val="00C0675C"/>
    <w:rsid w:val="00C33046"/>
    <w:rsid w:val="00C76A63"/>
    <w:rsid w:val="00F30ABB"/>
    <w:rsid w:val="00FF3CA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326"/>
    <w:pPr>
      <w:ind w:firstLine="709"/>
      <w:jc w:val="both"/>
    </w:pPr>
    <w:rPr>
      <w:rFonts w:ascii="Times New Roman" w:eastAsia="Times New Roman" w:hAnsi="Times New Roman"/>
      <w:sz w:val="24"/>
      <w:szCs w:val="24"/>
      <w:lang w:val="ru-RU" w:eastAsia="ru-RU"/>
    </w:rPr>
  </w:style>
  <w:style w:type="paragraph" w:styleId="Heading3">
    <w:name w:val="heading 3"/>
    <w:basedOn w:val="Normal"/>
    <w:next w:val="Normal"/>
    <w:link w:val="Heading3Char"/>
    <w:uiPriority w:val="99"/>
    <w:qFormat/>
    <w:rsid w:val="00631326"/>
    <w:pPr>
      <w:keepNext/>
      <w:suppressAutoHyphens/>
      <w:spacing w:before="360" w:after="240"/>
      <w:ind w:firstLine="0"/>
      <w:jc w:val="center"/>
      <w:outlineLvl w:val="2"/>
    </w:pPr>
    <w:rPr>
      <w:b/>
      <w:szCs w:val="20"/>
    </w:rPr>
  </w:style>
  <w:style w:type="paragraph" w:styleId="Heading5">
    <w:name w:val="heading 5"/>
    <w:basedOn w:val="Normal"/>
    <w:next w:val="Normal"/>
    <w:link w:val="Heading5Char"/>
    <w:uiPriority w:val="99"/>
    <w:qFormat/>
    <w:rsid w:val="00631326"/>
    <w:pPr>
      <w:keepNext/>
      <w:suppressAutoHyphens/>
      <w:spacing w:before="240" w:after="120"/>
      <w:ind w:firstLine="0"/>
      <w:jc w:val="center"/>
      <w:outlineLvl w:val="4"/>
    </w:pPr>
    <w:rPr>
      <w:b/>
      <w:bCs/>
      <w:iCs/>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631326"/>
    <w:rPr>
      <w:rFonts w:ascii="Times New Roman" w:hAnsi="Times New Roman" w:cs="Times New Roman"/>
      <w:b/>
      <w:sz w:val="20"/>
      <w:szCs w:val="20"/>
      <w:lang w:eastAsia="ru-RU"/>
    </w:rPr>
  </w:style>
  <w:style w:type="character" w:customStyle="1" w:styleId="Heading5Char">
    <w:name w:val="Heading 5 Char"/>
    <w:basedOn w:val="DefaultParagraphFont"/>
    <w:link w:val="Heading5"/>
    <w:uiPriority w:val="99"/>
    <w:locked/>
    <w:rsid w:val="00631326"/>
    <w:rPr>
      <w:rFonts w:ascii="Times New Roman" w:hAnsi="Times New Roman" w:cs="Times New Roman"/>
      <w:b/>
      <w:bCs/>
      <w:iCs/>
      <w:sz w:val="26"/>
      <w:szCs w:val="26"/>
      <w:lang w:eastAsia="ru-RU"/>
    </w:rPr>
  </w:style>
  <w:style w:type="character" w:styleId="Hyperlink">
    <w:name w:val="Hyperlink"/>
    <w:basedOn w:val="DefaultParagraphFont"/>
    <w:uiPriority w:val="99"/>
    <w:rsid w:val="00401C1F"/>
    <w:rPr>
      <w:rFonts w:cs="Times New Roman"/>
      <w:color w:val="0000FF"/>
      <w:u w:val="single"/>
    </w:rPr>
  </w:style>
  <w:style w:type="paragraph" w:styleId="ListParagraph">
    <w:name w:val="List Paragraph"/>
    <w:basedOn w:val="Normal"/>
    <w:uiPriority w:val="99"/>
    <w:qFormat/>
    <w:rsid w:val="001708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5</Pages>
  <Words>5549</Words>
  <Characters>3163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cp:revision>
  <dcterms:created xsi:type="dcterms:W3CDTF">2015-02-16T18:55:00Z</dcterms:created>
  <dcterms:modified xsi:type="dcterms:W3CDTF">2015-02-24T17:29:00Z</dcterms:modified>
</cp:coreProperties>
</file>