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1D4" w:rsidRPr="009B5526" w:rsidRDefault="007E11D4" w:rsidP="00054AA8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B552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Ильхомжон Абдурасулов </w:t>
      </w:r>
    </w:p>
    <w:p w:rsidR="007E11D4" w:rsidRPr="009B5526" w:rsidRDefault="007E11D4" w:rsidP="00054AA8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9B5526">
        <w:rPr>
          <w:rFonts w:ascii="Times New Roman" w:hAnsi="Times New Roman"/>
          <w:b/>
          <w:sz w:val="28"/>
          <w:szCs w:val="28"/>
          <w:shd w:val="clear" w:color="auto" w:fill="FFFFFF"/>
        </w:rPr>
        <w:t>(Ташкент Узбекистан)</w:t>
      </w:r>
    </w:p>
    <w:p w:rsidR="007E11D4" w:rsidRPr="009B5526" w:rsidRDefault="007E11D4" w:rsidP="00054AA8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7E11D4" w:rsidRPr="009B5526" w:rsidRDefault="007E11D4" w:rsidP="00B76D87">
      <w:pPr>
        <w:spacing w:after="0" w:line="360" w:lineRule="auto"/>
        <w:ind w:firstLine="113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РОСТ И РАЗВИТИЯ МАЛОГО БИЗНЕСА</w:t>
      </w:r>
    </w:p>
    <w:p w:rsidR="007E11D4" w:rsidRPr="009B5526" w:rsidRDefault="007E11D4" w:rsidP="00B76D87">
      <w:pPr>
        <w:spacing w:after="0" w:line="360" w:lineRule="auto"/>
        <w:ind w:firstLine="1134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E11D4" w:rsidRDefault="007E11D4" w:rsidP="00741AAB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4946">
        <w:rPr>
          <w:rFonts w:ascii="Times New Roman" w:hAnsi="Times New Roman"/>
          <w:sz w:val="28"/>
          <w:szCs w:val="28"/>
          <w:lang w:eastAsia="ru-RU"/>
        </w:rPr>
        <w:t>Банк -живой организм, который состоит из отдельных работников, свойства и качества которых, как казалось бы, должны суммироваться в некий общий результат. Однако результат деятельности банка на самом деле - это далеко не сумма свойств и качества его работников. Социальная система, вбирая в себя элементы,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4946">
        <w:rPr>
          <w:rFonts w:ascii="Times New Roman" w:hAnsi="Times New Roman"/>
          <w:sz w:val="28"/>
          <w:szCs w:val="28"/>
          <w:lang w:eastAsia="ru-RU"/>
        </w:rPr>
        <w:t>приобретает и новые свойства, возникающие в процессе взаимодействия его элементов. А эти свойства могут быть направлены и не на пользу банку, хотя никто из работников в отдельности или его руководителей зла своему банку не желает.</w:t>
      </w:r>
    </w:p>
    <w:p w:rsidR="007E11D4" w:rsidRPr="00741AAB" w:rsidRDefault="007E11D4" w:rsidP="00741AAB">
      <w:pPr>
        <w:spacing w:after="0" w:line="360" w:lineRule="auto"/>
        <w:ind w:firstLine="1134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494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Банковский сектор – одно из важнейших направлений развития рыночных отношений, который является основой для нормального, эффективного функционирования рыночного механизма. Коммер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ческий банк в Узбекистане </w:t>
      </w:r>
      <w:r w:rsidRPr="00E1494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становится основным элементом банковской системы. Так как именно развитие данного направления должно быть приоритетным, потому что действие кредитно-финансового механизма и определяет уровень развития экономики страны в целом. Мне кажется, что во всём вышеуказанном и состоит актуальность данной темы.</w:t>
      </w:r>
    </w:p>
    <w:p w:rsidR="007E11D4" w:rsidRPr="00E14946" w:rsidRDefault="007E11D4" w:rsidP="00741AA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E14946">
        <w:rPr>
          <w:rFonts w:ascii="Times New Roman" w:hAnsi="Times New Roman"/>
          <w:sz w:val="28"/>
          <w:szCs w:val="28"/>
          <w:lang w:eastAsia="ru-RU"/>
        </w:rPr>
        <w:t>оммерческий банк относиться к наиболее сложному типу организационно-экономических и социальных систем. С одной стороны, это -специфическое кредитно-финансовое учреждение, которое должно постоянно обновлять используемые информационные технологии для повышения качества выполнения операций на рынке банковских услуг. С другой стороны, банк обладает основными признаками производственной системы, ориентированной на массовое обслуживание клиентов. В этой системе важно уже не только качество услуг, которое благодаря современным технологиям можно сделать очень высоким, но также трудоемкость и себестоимость выполнения основных операций. От качества функционирования этой системы зависит прибыль и другие результаты.</w:t>
      </w:r>
    </w:p>
    <w:p w:rsidR="007E11D4" w:rsidRPr="007B4FA5" w:rsidRDefault="007E11D4" w:rsidP="007B4F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B4FA5">
        <w:rPr>
          <w:rFonts w:ascii="Times New Roman" w:hAnsi="Times New Roman"/>
          <w:sz w:val="28"/>
          <w:szCs w:val="28"/>
          <w:shd w:val="clear" w:color="auto" w:fill="FFFFFF"/>
        </w:rPr>
        <w:t>В настоящее время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bCs/>
          <w:sz w:val="28"/>
          <w:szCs w:val="28"/>
        </w:rPr>
        <w:t>банковская система Узбекистана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sz w:val="28"/>
          <w:szCs w:val="28"/>
          <w:shd w:val="clear" w:color="auto" w:fill="FFFFFF"/>
        </w:rPr>
        <w:t>является двухуровневой: она состоит из Центрального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bCs/>
          <w:sz w:val="28"/>
          <w:szCs w:val="28"/>
        </w:rPr>
        <w:t>банка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sz w:val="28"/>
          <w:szCs w:val="28"/>
          <w:shd w:val="clear" w:color="auto" w:fill="FFFFFF"/>
        </w:rPr>
        <w:t>и коммерческих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bCs/>
          <w:sz w:val="28"/>
          <w:szCs w:val="28"/>
        </w:rPr>
        <w:t>банков</w:t>
      </w:r>
      <w:r w:rsidRPr="007B4FA5">
        <w:rPr>
          <w:rFonts w:ascii="Times New Roman" w:hAnsi="Times New Roman"/>
          <w:sz w:val="28"/>
          <w:szCs w:val="28"/>
          <w:shd w:val="clear" w:color="auto" w:fill="FFFFFF"/>
        </w:rPr>
        <w:t>. По состоянию на 1 января 2015 года в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bCs/>
          <w:sz w:val="28"/>
          <w:szCs w:val="28"/>
        </w:rPr>
        <w:t>банковской системе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sz w:val="28"/>
          <w:szCs w:val="28"/>
          <w:shd w:val="clear" w:color="auto" w:fill="FFFFFF"/>
        </w:rPr>
        <w:t>республики насчитывается 26 коммерческих</w:t>
      </w:r>
      <w:r w:rsidRPr="007B4FA5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7B4FA5">
        <w:rPr>
          <w:rFonts w:ascii="Times New Roman" w:hAnsi="Times New Roman"/>
          <w:bCs/>
          <w:sz w:val="28"/>
          <w:szCs w:val="28"/>
        </w:rPr>
        <w:t>банков</w:t>
      </w:r>
      <w:r w:rsidRPr="007B4FA5">
        <w:rPr>
          <w:rFonts w:ascii="Times New Roman" w:hAnsi="Times New Roman"/>
          <w:sz w:val="28"/>
          <w:szCs w:val="28"/>
          <w:shd w:val="clear" w:color="auto" w:fill="FFFFFF"/>
        </w:rPr>
        <w:t>. Из них 3 государственных, 11 акционерно-коммерческих, 5 коммерческих с участием иностранного капитала, 7 частных</w:t>
      </w:r>
      <w:r w:rsidRPr="007B4FA5">
        <w:rPr>
          <w:rStyle w:val="FootnoteReference"/>
          <w:rFonts w:ascii="Times New Roman" w:hAnsi="Times New Roman"/>
          <w:sz w:val="28"/>
          <w:szCs w:val="28"/>
          <w:shd w:val="clear" w:color="auto" w:fill="FFFFFF"/>
        </w:rPr>
        <w:footnoteReference w:id="2"/>
      </w:r>
      <w:r w:rsidRPr="007B4FA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E11D4" w:rsidRPr="007B4FA5" w:rsidRDefault="007E11D4" w:rsidP="007B4FA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FA5">
        <w:rPr>
          <w:rFonts w:ascii="Times New Roman" w:hAnsi="Times New Roman"/>
          <w:sz w:val="28"/>
          <w:szCs w:val="28"/>
        </w:rPr>
        <w:t>В 2014 году важнейшим фактором, обеспечивающим устойчивые темпы роста экономики Узбекистана, явилось реформирование банковской системы, в результате чего рост совокупного капитала коммерческих банков составил почти 25 процентов. Об этом сказал Президент Республики Узбекистан Ислам Каримов на заседании Кабинета Министров, посвященном итогам социально-экономического развития страны в 2014 году и важнейшим приоритетным направлениям экономической программы на 2015 год. Укрепление банковской системы создало необходимые предпосылки для снижения в 2014 году ставки рефинансирования Центрального банка с 12 до 10 процентов и соответствующего уменьшения процентной ставки по кредитам коммерческих банков .</w:t>
      </w:r>
    </w:p>
    <w:p w:rsidR="007E11D4" w:rsidRPr="007B4FA5" w:rsidRDefault="007E11D4" w:rsidP="00741AA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FA5">
        <w:rPr>
          <w:rFonts w:ascii="Times New Roman" w:hAnsi="Times New Roman"/>
          <w:sz w:val="28"/>
          <w:szCs w:val="28"/>
        </w:rPr>
        <w:t>По сравнению с 2013 годом объемы кредитов, выделенных банками только на финансирование программ модернизации и технологического обновления производств, увеличились в 1,2 раза, а на пополнение оборотных средств – более чем в 1,3 раза.</w:t>
      </w:r>
    </w:p>
    <w:p w:rsidR="007E11D4" w:rsidRPr="007B4FA5" w:rsidRDefault="007E11D4" w:rsidP="007B4F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FA5">
        <w:rPr>
          <w:rFonts w:ascii="Times New Roman" w:hAnsi="Times New Roman"/>
          <w:sz w:val="28"/>
          <w:szCs w:val="28"/>
        </w:rPr>
        <w:t>На протяжении последних лет ведущие рейтинговые агентства «Мудис», «Стандарт энд Пурс» и «Фитч рейтингс» оценивают деятельность банковской системы Узбекистана как «стабильная».</w:t>
      </w:r>
    </w:p>
    <w:p w:rsidR="007E11D4" w:rsidRPr="007B4FA5" w:rsidRDefault="007E11D4" w:rsidP="007B4F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B4FA5">
        <w:rPr>
          <w:rFonts w:ascii="Times New Roman" w:hAnsi="Times New Roman"/>
          <w:sz w:val="28"/>
          <w:szCs w:val="28"/>
        </w:rPr>
        <w:t>При этом, если в 2011 году высокие рейтинговые оценки имели 13 коммерческих банков, то в настоящее время все 26 банков республики удостоены такой оценки.</w:t>
      </w:r>
    </w:p>
    <w:p w:rsidR="007E11D4" w:rsidRDefault="007E11D4" w:rsidP="00741AA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B4FA5">
        <w:rPr>
          <w:rFonts w:ascii="Times New Roman" w:hAnsi="Times New Roman"/>
          <w:sz w:val="28"/>
          <w:szCs w:val="28"/>
        </w:rPr>
        <w:t>Коммерческими банками в 2014 году выделено субъектам малого бизнеса и частного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4FA5">
        <w:rPr>
          <w:rFonts w:ascii="Times New Roman" w:hAnsi="Times New Roman"/>
          <w:sz w:val="28"/>
          <w:szCs w:val="28"/>
        </w:rPr>
        <w:t>кредитов на сумму свыше 9 триллионов сумов, или в 1,3 раза больше, чем в предыдущем году, в том числе микрокредитов – в размере около 2 триллионов сумов, с ростом на 39 процентов. За последние пять лет объем кредитования малого бизнеса увеличился почти в 5 раз.</w:t>
      </w:r>
      <w:r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7B4FA5">
        <w:rPr>
          <w:rFonts w:ascii="Times New Roman" w:hAnsi="Times New Roman"/>
          <w:sz w:val="28"/>
          <w:szCs w:val="28"/>
        </w:rPr>
        <w:t> </w:t>
      </w:r>
    </w:p>
    <w:p w:rsidR="007E11D4" w:rsidRDefault="007E11D4" w:rsidP="00741AA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1AAB">
        <w:rPr>
          <w:rFonts w:ascii="Times New Roman" w:hAnsi="Times New Roman"/>
          <w:sz w:val="28"/>
          <w:szCs w:val="28"/>
        </w:rPr>
        <w:t>Особое удовлетворение вызывает тот факт, что из года в год в реализации инвестиционной программы все более активное участие принимают прямые частные инвестиции за счет собственных средств предприятий, которые только за истекший год возросли на 10,3 процента и составили в эквиваленте 4,3 миллиарда долларов, или почти 30 процентов всех объемов инвестиций. </w:t>
      </w:r>
    </w:p>
    <w:p w:rsidR="007E11D4" w:rsidRDefault="007E11D4" w:rsidP="00741AA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1AAB">
        <w:rPr>
          <w:rFonts w:ascii="Times New Roman" w:hAnsi="Times New Roman"/>
          <w:sz w:val="28"/>
          <w:szCs w:val="28"/>
        </w:rPr>
        <w:t>Активизировалась инвестиционная деятельность коммерческих банков, которыми в течение года на инвестиционные цели было направлено 1,7 миллиарда долларов, или на 20 процентов больше, чем в предыдущем году. </w:t>
      </w:r>
    </w:p>
    <w:p w:rsidR="007E11D4" w:rsidRPr="00E14946" w:rsidRDefault="007E11D4" w:rsidP="00741AA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7E11D4" w:rsidRPr="00E14946" w:rsidSect="00C46E0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1D4" w:rsidRDefault="007E11D4" w:rsidP="009B3E93">
      <w:pPr>
        <w:spacing w:after="0" w:line="240" w:lineRule="auto"/>
      </w:pPr>
      <w:r>
        <w:separator/>
      </w:r>
    </w:p>
  </w:endnote>
  <w:endnote w:type="continuationSeparator" w:id="1">
    <w:p w:rsidR="007E11D4" w:rsidRDefault="007E11D4" w:rsidP="009B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1D4" w:rsidRDefault="007E11D4" w:rsidP="009B3E93">
      <w:pPr>
        <w:spacing w:after="0" w:line="240" w:lineRule="auto"/>
      </w:pPr>
      <w:r>
        <w:separator/>
      </w:r>
    </w:p>
  </w:footnote>
  <w:footnote w:type="continuationSeparator" w:id="1">
    <w:p w:rsidR="007E11D4" w:rsidRDefault="007E11D4" w:rsidP="009B3E93">
      <w:pPr>
        <w:spacing w:after="0" w:line="240" w:lineRule="auto"/>
      </w:pPr>
      <w:r>
        <w:continuationSeparator/>
      </w:r>
    </w:p>
  </w:footnote>
  <w:footnote w:id="2">
    <w:p w:rsidR="007E11D4" w:rsidRDefault="007E11D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B3E93">
        <w:t>http://cbu.uz/</w:t>
      </w:r>
    </w:p>
  </w:footnote>
  <w:footnote w:id="3">
    <w:p w:rsidR="007E11D4" w:rsidRPr="00741AAB" w:rsidRDefault="007E11D4" w:rsidP="00741AAB">
      <w:pPr>
        <w:shd w:val="clear" w:color="auto" w:fill="FFFFFF"/>
        <w:spacing w:after="136" w:line="240" w:lineRule="auto"/>
        <w:rPr>
          <w:rFonts w:ascii="Times New Roman" w:hAnsi="Times New Roman"/>
          <w:bCs/>
          <w:color w:val="000000"/>
          <w:szCs w:val="25"/>
        </w:rPr>
      </w:pPr>
      <w:r>
        <w:rPr>
          <w:rStyle w:val="FootnoteReference"/>
        </w:rPr>
        <w:footnoteRef/>
      </w:r>
      <w:r>
        <w:t xml:space="preserve"> </w:t>
      </w:r>
      <w:r w:rsidRPr="00741AAB">
        <w:rPr>
          <w:rFonts w:ascii="Times New Roman" w:hAnsi="Times New Roman"/>
          <w:bCs/>
          <w:color w:val="000000"/>
          <w:szCs w:val="25"/>
        </w:rPr>
        <w:t xml:space="preserve">Доклад Президента Республики Узбекистан Ислама Каримова на заседании Кабинета Министров, посвященном итогам социально-экономического развития страны в 2014 году и важнейшим приоритетным направлениям экономической программы на 2015 год </w:t>
      </w:r>
    </w:p>
    <w:p w:rsidR="007E11D4" w:rsidRDefault="007E11D4" w:rsidP="00741AAB">
      <w:pPr>
        <w:shd w:val="clear" w:color="auto" w:fill="FFFFFF"/>
        <w:spacing w:after="136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57398"/>
    <w:multiLevelType w:val="multilevel"/>
    <w:tmpl w:val="25048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3A4"/>
    <w:rsid w:val="0001717E"/>
    <w:rsid w:val="00054AA8"/>
    <w:rsid w:val="001563F7"/>
    <w:rsid w:val="001E1683"/>
    <w:rsid w:val="00261A3E"/>
    <w:rsid w:val="003460AF"/>
    <w:rsid w:val="004E390E"/>
    <w:rsid w:val="005135C1"/>
    <w:rsid w:val="00526A56"/>
    <w:rsid w:val="00542154"/>
    <w:rsid w:val="00550D77"/>
    <w:rsid w:val="005F7FD3"/>
    <w:rsid w:val="00724D68"/>
    <w:rsid w:val="00741AAB"/>
    <w:rsid w:val="007A268A"/>
    <w:rsid w:val="007B4FA5"/>
    <w:rsid w:val="007E11D4"/>
    <w:rsid w:val="0088169E"/>
    <w:rsid w:val="009B3E93"/>
    <w:rsid w:val="009B5526"/>
    <w:rsid w:val="009D09AA"/>
    <w:rsid w:val="00AD63A4"/>
    <w:rsid w:val="00B402F5"/>
    <w:rsid w:val="00B76D87"/>
    <w:rsid w:val="00B95DB7"/>
    <w:rsid w:val="00BB3642"/>
    <w:rsid w:val="00BD66A5"/>
    <w:rsid w:val="00C46E01"/>
    <w:rsid w:val="00E14946"/>
    <w:rsid w:val="00EE2077"/>
    <w:rsid w:val="00F7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A5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AD63A4"/>
    <w:rPr>
      <w:rFonts w:cs="Times New Roman"/>
    </w:rPr>
  </w:style>
  <w:style w:type="character" w:styleId="Hyperlink">
    <w:name w:val="Hyperlink"/>
    <w:basedOn w:val="DefaultParagraphFont"/>
    <w:uiPriority w:val="99"/>
    <w:rsid w:val="00AD63A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AD63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nnotation2">
    <w:name w:val="annotation2"/>
    <w:basedOn w:val="Normal"/>
    <w:uiPriority w:val="99"/>
    <w:rsid w:val="009B3E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9B3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B3E9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B3E9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8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2794</Words>
  <Characters>1594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2015-04-19T16:34:00Z</dcterms:created>
  <dcterms:modified xsi:type="dcterms:W3CDTF">2015-04-29T13:39:00Z</dcterms:modified>
</cp:coreProperties>
</file>