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97C" w:rsidRPr="008C11AB" w:rsidRDefault="009D097C" w:rsidP="005A0699">
      <w:pPr>
        <w:spacing w:line="360" w:lineRule="auto"/>
        <w:jc w:val="right"/>
        <w:rPr>
          <w:b/>
          <w:sz w:val="28"/>
          <w:szCs w:val="20"/>
        </w:rPr>
      </w:pPr>
      <w:r>
        <w:rPr>
          <w:b/>
          <w:sz w:val="28"/>
          <w:szCs w:val="28"/>
          <w:lang w:val="en-US"/>
        </w:rPr>
        <w:t>Doniyar Saidov</w:t>
      </w:r>
    </w:p>
    <w:p w:rsidR="009D097C" w:rsidRDefault="009D097C" w:rsidP="005A0699">
      <w:pPr>
        <w:spacing w:line="360" w:lineRule="auto"/>
        <w:jc w:val="right"/>
        <w:rPr>
          <w:b/>
          <w:sz w:val="28"/>
          <w:szCs w:val="28"/>
        </w:rPr>
      </w:pPr>
      <w:r>
        <w:rPr>
          <w:b/>
          <w:sz w:val="28"/>
          <w:szCs w:val="28"/>
          <w:lang w:val="en-US"/>
        </w:rPr>
        <w:t>(</w:t>
      </w:r>
      <w:smartTag w:uri="urn:schemas-microsoft-com:office:smarttags" w:element="place">
        <w:smartTag w:uri="urn:schemas-microsoft-com:office:smarttags" w:element="City">
          <w:r>
            <w:rPr>
              <w:b/>
              <w:sz w:val="28"/>
              <w:szCs w:val="28"/>
              <w:lang w:val="en-US"/>
            </w:rPr>
            <w:t>Tashkent</w:t>
          </w:r>
        </w:smartTag>
        <w:r>
          <w:rPr>
            <w:b/>
            <w:sz w:val="28"/>
            <w:szCs w:val="28"/>
            <w:lang w:val="en-US"/>
          </w:rPr>
          <w:t xml:space="preserve">, </w:t>
        </w:r>
        <w:smartTag w:uri="urn:schemas-microsoft-com:office:smarttags" w:element="country-region">
          <w:r>
            <w:rPr>
              <w:b/>
              <w:sz w:val="28"/>
              <w:szCs w:val="28"/>
              <w:lang w:val="en-US"/>
            </w:rPr>
            <w:t>Uzbekistan</w:t>
          </w:r>
        </w:smartTag>
      </w:smartTag>
      <w:r>
        <w:rPr>
          <w:b/>
          <w:sz w:val="28"/>
          <w:szCs w:val="28"/>
          <w:lang w:val="en-US"/>
        </w:rPr>
        <w:t>)</w:t>
      </w:r>
    </w:p>
    <w:p w:rsidR="009D097C" w:rsidRPr="008C11AB" w:rsidRDefault="009D097C" w:rsidP="005A0699">
      <w:pPr>
        <w:spacing w:line="360" w:lineRule="auto"/>
        <w:jc w:val="right"/>
        <w:rPr>
          <w:b/>
          <w:sz w:val="28"/>
          <w:szCs w:val="28"/>
        </w:rPr>
      </w:pPr>
    </w:p>
    <w:p w:rsidR="009D097C" w:rsidRDefault="009D097C" w:rsidP="00E566F5">
      <w:pPr>
        <w:spacing w:line="360" w:lineRule="auto"/>
        <w:jc w:val="center"/>
        <w:rPr>
          <w:b/>
          <w:sz w:val="36"/>
          <w:szCs w:val="28"/>
        </w:rPr>
      </w:pPr>
      <w:smartTag w:uri="urn:schemas-microsoft-com:office:smarttags" w:element="place">
        <w:smartTag w:uri="urn:schemas-microsoft-com:office:smarttags" w:element="City">
          <w:r w:rsidRPr="00E21324">
            <w:rPr>
              <w:b/>
              <w:sz w:val="36"/>
              <w:szCs w:val="28"/>
              <w:lang w:val="en-US"/>
            </w:rPr>
            <w:t>BASEL</w:t>
          </w:r>
        </w:smartTag>
      </w:smartTag>
      <w:r w:rsidRPr="00E21324">
        <w:rPr>
          <w:b/>
          <w:sz w:val="36"/>
          <w:szCs w:val="28"/>
          <w:lang w:val="en-US"/>
        </w:rPr>
        <w:t xml:space="preserve"> III: ISSUES AND IMPLICATIONS</w:t>
      </w:r>
    </w:p>
    <w:p w:rsidR="009D097C" w:rsidRPr="008C11AB" w:rsidRDefault="009D097C" w:rsidP="00E566F5">
      <w:pPr>
        <w:spacing w:line="360" w:lineRule="auto"/>
        <w:jc w:val="center"/>
        <w:rPr>
          <w:b/>
          <w:sz w:val="36"/>
          <w:szCs w:val="28"/>
        </w:rPr>
      </w:pPr>
    </w:p>
    <w:p w:rsidR="009D097C" w:rsidRPr="005A0699" w:rsidRDefault="009D097C" w:rsidP="001C0202">
      <w:pPr>
        <w:spacing w:line="360" w:lineRule="auto"/>
        <w:ind w:firstLine="709"/>
        <w:jc w:val="both"/>
        <w:rPr>
          <w:rFonts w:eastAsia="UniversLTStd-Light"/>
          <w:sz w:val="28"/>
          <w:szCs w:val="28"/>
          <w:lang w:val="en-US"/>
        </w:rPr>
      </w:pPr>
      <w:r w:rsidRPr="001D6F05">
        <w:rPr>
          <w:rFonts w:eastAsia="UniversLTStd-Light"/>
          <w:sz w:val="28"/>
          <w:szCs w:val="28"/>
          <w:lang w:val="en-US"/>
        </w:rPr>
        <w:t>On 16 December 2010, the Basel Committee on Banking Supervision (Basel Committee) published many of the Basel III rules.</w:t>
      </w:r>
      <w:r>
        <w:rPr>
          <w:rStyle w:val="FootnoteReference"/>
          <w:rFonts w:eastAsia="UniversLTStd-Light"/>
          <w:sz w:val="28"/>
          <w:szCs w:val="28"/>
          <w:lang w:val="en-US"/>
        </w:rPr>
        <w:footnoteReference w:id="2"/>
      </w:r>
      <w:r w:rsidRPr="001D6F05">
        <w:rPr>
          <w:rFonts w:eastAsia="UniversLTStd-Light"/>
          <w:sz w:val="28"/>
          <w:szCs w:val="28"/>
          <w:lang w:val="en-US"/>
        </w:rPr>
        <w:t xml:space="preserve"> These set out the details of the new global capital and liquidity standards for banks developed by the Basel Committee and endorsed in principle by the G20 Leaders at their November summit in </w:t>
      </w:r>
      <w:smartTag w:uri="urn:schemas-microsoft-com:office:smarttags" w:element="place">
        <w:r w:rsidRPr="001D6F05">
          <w:rPr>
            <w:rFonts w:eastAsia="UniversLTStd-Light"/>
            <w:sz w:val="28"/>
            <w:szCs w:val="28"/>
            <w:lang w:val="en-US"/>
          </w:rPr>
          <w:t>Seoul</w:t>
        </w:r>
      </w:smartTag>
      <w:r w:rsidRPr="001D6F05">
        <w:rPr>
          <w:rFonts w:eastAsia="UniversLTStd-Light"/>
          <w:sz w:val="28"/>
          <w:szCs w:val="28"/>
          <w:lang w:val="en-US"/>
        </w:rPr>
        <w:t>. This note provides a high-level overview of the main Basel III capital and liquidity requirements and the timeline for implementation.</w:t>
      </w:r>
    </w:p>
    <w:p w:rsidR="009D097C" w:rsidRPr="001C0202" w:rsidRDefault="009D097C" w:rsidP="001C0202">
      <w:pPr>
        <w:spacing w:line="360" w:lineRule="auto"/>
        <w:ind w:firstLine="709"/>
        <w:jc w:val="both"/>
        <w:rPr>
          <w:sz w:val="28"/>
          <w:szCs w:val="28"/>
          <w:lang w:val="en-US"/>
        </w:rPr>
      </w:pPr>
      <w:r w:rsidRPr="001C0202">
        <w:rPr>
          <w:sz w:val="28"/>
          <w:szCs w:val="28"/>
          <w:lang w:val="en-US"/>
        </w:rPr>
        <w:t xml:space="preserve">With the core framework being adopted by the national authorities, the focus of attention is now shifting towards implementation </w:t>
      </w:r>
      <w:r>
        <w:rPr>
          <w:sz w:val="28"/>
          <w:szCs w:val="28"/>
          <w:lang w:val="en-US"/>
        </w:rPr>
        <w:t>–</w:t>
      </w:r>
      <w:r w:rsidRPr="001C0202">
        <w:rPr>
          <w:sz w:val="28"/>
          <w:szCs w:val="28"/>
          <w:lang w:val="en-US"/>
        </w:rPr>
        <w:t xml:space="preserve"> determining business impact and planning for compliance. There are strong indications that even though the framework in principle is being adopted, actual </w:t>
      </w:r>
      <w:r>
        <w:rPr>
          <w:sz w:val="28"/>
          <w:szCs w:val="28"/>
          <w:lang w:val="en-US"/>
        </w:rPr>
        <w:t>implementation</w:t>
      </w:r>
      <w:r w:rsidRPr="001C0202">
        <w:rPr>
          <w:sz w:val="28"/>
          <w:szCs w:val="28"/>
          <w:lang w:val="en-US"/>
        </w:rPr>
        <w:t xml:space="preserve"> will become divergent across various jurisdictions. Although the transitional period appears long, the 2019 deadline to complete implementation should not distract institutions from the need to demonstrate capital and liquidity resilience much earlier and meet interim deadlines along the way.</w:t>
      </w:r>
    </w:p>
    <w:p w:rsidR="009D097C" w:rsidRPr="001C0202" w:rsidRDefault="009D097C" w:rsidP="001C0202">
      <w:pPr>
        <w:spacing w:line="360" w:lineRule="auto"/>
        <w:ind w:firstLine="709"/>
        <w:jc w:val="both"/>
        <w:rPr>
          <w:sz w:val="28"/>
          <w:szCs w:val="28"/>
          <w:lang w:val="en-US"/>
        </w:rPr>
      </w:pPr>
      <w:r w:rsidRPr="001C0202">
        <w:rPr>
          <w:sz w:val="28"/>
          <w:szCs w:val="28"/>
          <w:lang w:val="en-US"/>
        </w:rPr>
        <w:t>Despite a lack of absolute clarity, it would not be worthwhile to wait until all ambiguities have been resolved. Prior experience with the Basel II framework has shown that early analysis, strategic evaluation, and robust planning are all crucial to success in the ultimate implementation. Firms must also remain flexible to adapt to subsequent changes and developments.</w:t>
      </w:r>
    </w:p>
    <w:p w:rsidR="009D097C" w:rsidRPr="00E566F5" w:rsidRDefault="009D097C" w:rsidP="005B4E6E">
      <w:pPr>
        <w:widowControl w:val="0"/>
        <w:spacing w:line="360" w:lineRule="auto"/>
        <w:ind w:firstLine="709"/>
        <w:jc w:val="both"/>
        <w:rPr>
          <w:sz w:val="28"/>
          <w:szCs w:val="28"/>
          <w:lang w:val="en-US"/>
        </w:rPr>
      </w:pPr>
      <w:r w:rsidRPr="001C0202">
        <w:rPr>
          <w:sz w:val="28"/>
          <w:szCs w:val="28"/>
          <w:lang w:val="en-US"/>
        </w:rPr>
        <w:t>This document attempts to summarize the key details of the Basel III capital adequacy framework and explores some of the practical implications and considerations for firms to establish an effective and efficient implementation procedure.</w:t>
      </w:r>
    </w:p>
    <w:p w:rsidR="009D097C" w:rsidRPr="001C0202" w:rsidRDefault="009D097C" w:rsidP="005B4E6E">
      <w:pPr>
        <w:widowControl w:val="0"/>
        <w:spacing w:line="360" w:lineRule="auto"/>
        <w:ind w:firstLine="709"/>
        <w:jc w:val="both"/>
        <w:rPr>
          <w:sz w:val="28"/>
          <w:szCs w:val="37"/>
          <w:lang w:val="en-US"/>
        </w:rPr>
      </w:pPr>
      <w:r w:rsidRPr="001C0202">
        <w:rPr>
          <w:sz w:val="28"/>
          <w:szCs w:val="37"/>
          <w:lang w:val="en-US"/>
        </w:rPr>
        <w:t>The global economic crisis has provided an opportunity for a fundamental restructuring of the approach to risk and regulation in the financial sector. The Basel Committee on Banking Supervision (BCBS) has collectively reached an agreement on reforms to “strengthen global capital and liquidity rules with the goal of promoting a more resilient banking sector,” which is being referred to as “Basel III.” Under Basel III, each area of proposed changes has a separate consultation, debate, and implementation phase. As a result, compared with the implementation of the previous agreement (Basel II), this enhanced level of dynamism, complexity, and interdependency within the global regulatory landscape will likely add significant challenge to the implementation of Basel III</w:t>
      </w:r>
    </w:p>
    <w:p w:rsidR="009D097C" w:rsidRPr="00DA01A4" w:rsidRDefault="009D097C" w:rsidP="00DA01A4">
      <w:pPr>
        <w:spacing w:line="360" w:lineRule="auto"/>
        <w:ind w:firstLine="709"/>
        <w:jc w:val="both"/>
        <w:rPr>
          <w:sz w:val="28"/>
          <w:szCs w:val="29"/>
          <w:lang w:val="en-US"/>
        </w:rPr>
      </w:pPr>
      <w:r w:rsidRPr="00DA01A4">
        <w:rPr>
          <w:sz w:val="28"/>
          <w:szCs w:val="29"/>
          <w:lang w:val="en-US"/>
        </w:rPr>
        <w:t xml:space="preserve">The recent G20 Summit in </w:t>
      </w:r>
      <w:smartTag w:uri="urn:schemas-microsoft-com:office:smarttags" w:element="place">
        <w:r w:rsidRPr="00DA01A4">
          <w:rPr>
            <w:sz w:val="28"/>
            <w:szCs w:val="29"/>
            <w:lang w:val="en-US"/>
          </w:rPr>
          <w:t>Seoul</w:t>
        </w:r>
      </w:smartTag>
      <w:r w:rsidRPr="00DA01A4">
        <w:rPr>
          <w:sz w:val="28"/>
          <w:szCs w:val="29"/>
          <w:lang w:val="en-US"/>
        </w:rPr>
        <w:t xml:space="preserve"> endorsed the Basel III agreement. The G20 also endorsed very long transitional periods for full implementation of the Basel III capital and liquidity proposals.</w:t>
      </w:r>
    </w:p>
    <w:p w:rsidR="009D097C" w:rsidRPr="00DA01A4" w:rsidRDefault="009D097C" w:rsidP="00DA01A4">
      <w:pPr>
        <w:spacing w:line="360" w:lineRule="auto"/>
        <w:ind w:firstLine="709"/>
        <w:jc w:val="both"/>
        <w:rPr>
          <w:sz w:val="28"/>
          <w:szCs w:val="29"/>
          <w:lang w:val="en-US"/>
        </w:rPr>
      </w:pPr>
      <w:r w:rsidRPr="00DA01A4">
        <w:rPr>
          <w:sz w:val="28"/>
          <w:szCs w:val="29"/>
          <w:lang w:val="en-US"/>
        </w:rPr>
        <w:t>Despite the G20’s objective of establishing a level playing field for banks, the reality is that regulators in different national jurisdictions are taking different paths over key issues like governance and remuneration, taxes and levies, the treatment of systemically important institutions, the so-called “living wills,” the scope of supervision, and even accounting and disclosure.</w:t>
      </w:r>
    </w:p>
    <w:p w:rsidR="009D097C" w:rsidRPr="00DA01A4" w:rsidRDefault="009D097C" w:rsidP="00DA01A4">
      <w:pPr>
        <w:spacing w:line="360" w:lineRule="auto"/>
        <w:ind w:firstLine="709"/>
        <w:jc w:val="both"/>
        <w:rPr>
          <w:sz w:val="28"/>
          <w:szCs w:val="29"/>
          <w:lang w:val="en-US"/>
        </w:rPr>
      </w:pPr>
      <w:r w:rsidRPr="00DA01A4">
        <w:rPr>
          <w:sz w:val="28"/>
          <w:szCs w:val="29"/>
          <w:lang w:val="en-US"/>
        </w:rPr>
        <w:t>This is partly driven by different starting points in terms of the impact on countries of the financial crisis, yet there remains underlying tension around the trade-off between safety within the financial system and its ability to support economic growth.</w:t>
      </w:r>
    </w:p>
    <w:p w:rsidR="009D097C" w:rsidRPr="00E566F5" w:rsidRDefault="009D097C" w:rsidP="00DA01A4">
      <w:pPr>
        <w:spacing w:line="360" w:lineRule="auto"/>
        <w:ind w:firstLine="709"/>
        <w:jc w:val="both"/>
        <w:rPr>
          <w:sz w:val="28"/>
          <w:szCs w:val="29"/>
          <w:lang w:val="en-US"/>
        </w:rPr>
      </w:pPr>
      <w:r w:rsidRPr="00DA01A4">
        <w:rPr>
          <w:sz w:val="28"/>
          <w:szCs w:val="29"/>
          <w:lang w:val="en-US"/>
        </w:rPr>
        <w:t>The risk and regulatory reform agenda represented by Basel III needs also to be examined in light of the global journey back towards financial stability. The need is for a set of guidelines that will mutually reinforce the stability of financial institutions’ fiscal soundness of the economies in which they operate.</w:t>
      </w:r>
    </w:p>
    <w:p w:rsidR="009D097C" w:rsidRPr="00DA01A4" w:rsidRDefault="009D097C" w:rsidP="00DA01A4">
      <w:pPr>
        <w:spacing w:line="360" w:lineRule="auto"/>
        <w:ind w:firstLine="709"/>
        <w:jc w:val="both"/>
        <w:rPr>
          <w:sz w:val="28"/>
          <w:szCs w:val="37"/>
          <w:lang w:val="en-US"/>
        </w:rPr>
      </w:pPr>
      <w:r w:rsidRPr="005B4E6E">
        <w:rPr>
          <w:sz w:val="28"/>
          <w:lang w:val="en-US"/>
        </w:rPr>
        <w:t>What are the key outcomes?</w:t>
      </w:r>
      <w:r>
        <w:rPr>
          <w:b/>
          <w:sz w:val="28"/>
          <w:lang w:val="en-US"/>
        </w:rPr>
        <w:t xml:space="preserve"> </w:t>
      </w:r>
      <w:r w:rsidRPr="00DA01A4">
        <w:rPr>
          <w:sz w:val="28"/>
          <w:szCs w:val="37"/>
          <w:lang w:val="en-US"/>
        </w:rPr>
        <w:t>As part of the general high-level agreement on the proposals, regulators from various national jurisdictions made a significant compromise on the time line for implementation of the framework, as well as various areas of implementation, including the treatment of minority interests, Deferred Tax Assets, and the calibration of the leverage ratio, which were the subject of intense debate among the BCBS and banks. Other key items, such as how to deal with SIFIs (systemically important financial institutions, a.k.a. “Too Big to Fail”), have been deferred for implementation due to lack of agreemen</w:t>
      </w:r>
      <w:r>
        <w:rPr>
          <w:sz w:val="28"/>
          <w:szCs w:val="37"/>
          <w:lang w:val="en-US"/>
        </w:rPr>
        <w:t>t.</w:t>
      </w:r>
    </w:p>
    <w:p w:rsidR="009D097C" w:rsidRPr="005B4E6E" w:rsidRDefault="009D097C" w:rsidP="00DA01A4">
      <w:pPr>
        <w:spacing w:line="360" w:lineRule="auto"/>
        <w:ind w:firstLine="709"/>
        <w:jc w:val="both"/>
        <w:rPr>
          <w:sz w:val="28"/>
          <w:szCs w:val="80"/>
          <w:lang w:val="en-US"/>
        </w:rPr>
      </w:pPr>
      <w:r w:rsidRPr="005B4E6E">
        <w:rPr>
          <w:sz w:val="28"/>
          <w:szCs w:val="80"/>
          <w:lang w:val="en-US"/>
        </w:rPr>
        <w:t>A summary of qualitative impacts of the proposals</w:t>
      </w:r>
      <w:r>
        <w:rPr>
          <w:sz w:val="28"/>
          <w:szCs w:val="80"/>
          <w:lang w:val="en-US"/>
        </w:rPr>
        <w:t xml:space="preserve"> is:</w:t>
      </w:r>
    </w:p>
    <w:p w:rsidR="009D097C" w:rsidRPr="00CD27B4" w:rsidRDefault="009D097C" w:rsidP="001C0202">
      <w:pPr>
        <w:spacing w:line="360" w:lineRule="auto"/>
        <w:ind w:firstLine="709"/>
        <w:jc w:val="both"/>
        <w:rPr>
          <w:i/>
          <w:sz w:val="28"/>
          <w:lang w:val="en-US"/>
        </w:rPr>
      </w:pPr>
      <w:r w:rsidRPr="00CD27B4">
        <w:rPr>
          <w:i/>
          <w:sz w:val="28"/>
          <w:lang w:val="en-US"/>
        </w:rPr>
        <w:t>Impact on individual banks:</w:t>
      </w:r>
    </w:p>
    <w:p w:rsidR="009D097C" w:rsidRPr="00CD27B4" w:rsidRDefault="009D097C" w:rsidP="00CD27B4">
      <w:pPr>
        <w:pStyle w:val="ListParagraph"/>
        <w:numPr>
          <w:ilvl w:val="0"/>
          <w:numId w:val="1"/>
        </w:numPr>
        <w:tabs>
          <w:tab w:val="left" w:pos="1134"/>
        </w:tabs>
        <w:spacing w:line="360" w:lineRule="auto"/>
        <w:ind w:left="0" w:firstLine="709"/>
        <w:jc w:val="both"/>
        <w:rPr>
          <w:sz w:val="28"/>
          <w:szCs w:val="29"/>
          <w:lang w:val="en-US"/>
        </w:rPr>
      </w:pPr>
      <w:r w:rsidRPr="00CD27B4">
        <w:rPr>
          <w:sz w:val="28"/>
          <w:szCs w:val="29"/>
          <w:lang w:val="en-US"/>
        </w:rPr>
        <w:t>Weaker banks crowded out – under adverse economic conditions, with regulatory scrutiny ever more intensive, the weaker banks will likely find it more difficult to raise the required capital and, funding, leading to a reduction in different business models and, potentially, in competition</w:t>
      </w:r>
      <w:r>
        <w:rPr>
          <w:sz w:val="28"/>
          <w:szCs w:val="29"/>
          <w:lang w:val="en-US"/>
        </w:rPr>
        <w:t>;</w:t>
      </w:r>
    </w:p>
    <w:p w:rsidR="009D097C" w:rsidRPr="00CD27B4" w:rsidRDefault="009D097C" w:rsidP="00CD27B4">
      <w:pPr>
        <w:pStyle w:val="ListParagraph"/>
        <w:numPr>
          <w:ilvl w:val="0"/>
          <w:numId w:val="1"/>
        </w:numPr>
        <w:tabs>
          <w:tab w:val="left" w:pos="1134"/>
        </w:tabs>
        <w:spacing w:line="360" w:lineRule="auto"/>
        <w:ind w:left="0" w:firstLine="709"/>
        <w:jc w:val="both"/>
        <w:rPr>
          <w:sz w:val="28"/>
          <w:szCs w:val="29"/>
          <w:lang w:val="en-US"/>
        </w:rPr>
      </w:pPr>
      <w:r w:rsidRPr="00CD27B4">
        <w:rPr>
          <w:sz w:val="28"/>
          <w:szCs w:val="29"/>
          <w:lang w:val="en-US"/>
        </w:rPr>
        <w:t>Significant pressure on profitability and ROE – increased capital requirements, increased cost of funding, and the need to reorganize and deal with regulatory reform will put pressure on margins and operating capacity. Investor returns will likely decrease at a time when firms need to encourage enhanced investment to rebuild and restore buffers</w:t>
      </w:r>
      <w:r>
        <w:rPr>
          <w:sz w:val="28"/>
          <w:szCs w:val="29"/>
          <w:lang w:val="en-US"/>
        </w:rPr>
        <w:t>;</w:t>
      </w:r>
    </w:p>
    <w:p w:rsidR="009D097C" w:rsidRPr="00CD27B4" w:rsidRDefault="009D097C" w:rsidP="00CD27B4">
      <w:pPr>
        <w:pStyle w:val="ListParagraph"/>
        <w:numPr>
          <w:ilvl w:val="0"/>
          <w:numId w:val="1"/>
        </w:numPr>
        <w:tabs>
          <w:tab w:val="left" w:pos="1134"/>
        </w:tabs>
        <w:spacing w:line="360" w:lineRule="auto"/>
        <w:ind w:left="0" w:firstLine="709"/>
        <w:jc w:val="both"/>
        <w:rPr>
          <w:sz w:val="28"/>
          <w:szCs w:val="29"/>
          <w:lang w:val="en-US"/>
        </w:rPr>
      </w:pPr>
      <w:r w:rsidRPr="00CD27B4">
        <w:rPr>
          <w:sz w:val="28"/>
          <w:szCs w:val="29"/>
          <w:lang w:val="en-US"/>
        </w:rPr>
        <w:t>Change in demand from short-term to long-term funding – the introduction of two liquidity ratios to address the short- and long-term nature of liquidity and funding will likely drive firms away from sourcing shorter-term funding arrangements and more towards longer-term funding arrangements with the consequent impact on the pricing and margins that are achievable</w:t>
      </w:r>
      <w:r>
        <w:rPr>
          <w:sz w:val="28"/>
          <w:szCs w:val="29"/>
          <w:lang w:val="en-US"/>
        </w:rPr>
        <w:t>;</w:t>
      </w:r>
    </w:p>
    <w:p w:rsidR="009D097C" w:rsidRPr="00CD27B4" w:rsidRDefault="009D097C" w:rsidP="00CD27B4">
      <w:pPr>
        <w:pStyle w:val="ListParagraph"/>
        <w:numPr>
          <w:ilvl w:val="0"/>
          <w:numId w:val="1"/>
        </w:numPr>
        <w:tabs>
          <w:tab w:val="left" w:pos="1134"/>
        </w:tabs>
        <w:spacing w:line="360" w:lineRule="auto"/>
        <w:ind w:left="0" w:firstLine="709"/>
        <w:jc w:val="both"/>
        <w:rPr>
          <w:sz w:val="28"/>
          <w:szCs w:val="29"/>
          <w:lang w:val="en-US"/>
        </w:rPr>
      </w:pPr>
      <w:r w:rsidRPr="00CD27B4">
        <w:rPr>
          <w:sz w:val="28"/>
          <w:szCs w:val="29"/>
          <w:lang w:val="en-US"/>
        </w:rPr>
        <w:t>Legal entity reorganization – increased supervisory focus on proprietary trading, matched with the treatment of minority investments and investments in financial institutions, is likely to drive group reorganizations, including M&amp;A and disposals of portfolios, entities, or parts of entities, where possible.</w:t>
      </w:r>
    </w:p>
    <w:p w:rsidR="009D097C" w:rsidRPr="00CD27B4" w:rsidRDefault="009D097C" w:rsidP="00DA01A4">
      <w:pPr>
        <w:spacing w:line="360" w:lineRule="auto"/>
        <w:ind w:firstLine="709"/>
        <w:jc w:val="both"/>
        <w:rPr>
          <w:i/>
          <w:sz w:val="28"/>
          <w:lang w:val="en-US"/>
        </w:rPr>
      </w:pPr>
      <w:r w:rsidRPr="00CD27B4">
        <w:rPr>
          <w:i/>
          <w:sz w:val="28"/>
          <w:lang w:val="en-US"/>
        </w:rPr>
        <w:t>Impact on the financial system:</w:t>
      </w:r>
    </w:p>
    <w:p w:rsidR="009D097C" w:rsidRPr="00CD27B4" w:rsidRDefault="009D097C" w:rsidP="00CD27B4">
      <w:pPr>
        <w:pStyle w:val="ListParagraph"/>
        <w:numPr>
          <w:ilvl w:val="0"/>
          <w:numId w:val="2"/>
        </w:numPr>
        <w:tabs>
          <w:tab w:val="left" w:pos="1134"/>
        </w:tabs>
        <w:spacing w:line="360" w:lineRule="auto"/>
        <w:ind w:left="0" w:firstLine="709"/>
        <w:jc w:val="both"/>
        <w:rPr>
          <w:sz w:val="28"/>
          <w:szCs w:val="29"/>
          <w:lang w:val="en-US"/>
        </w:rPr>
      </w:pPr>
      <w:r w:rsidRPr="00CD27B4">
        <w:rPr>
          <w:sz w:val="28"/>
          <w:szCs w:val="29"/>
          <w:lang w:val="en-US"/>
        </w:rPr>
        <w:t>Reduced risk of a systemic banking crisis – the enhanced capital and liquidity buffers, together with the focus on enhanced risk management standards and capability, should lead to reduced risk of individual bank failures and reduced interconnectivity between institutions</w:t>
      </w:r>
      <w:r>
        <w:rPr>
          <w:sz w:val="28"/>
          <w:szCs w:val="29"/>
          <w:lang w:val="en-US"/>
        </w:rPr>
        <w:t>;</w:t>
      </w:r>
    </w:p>
    <w:p w:rsidR="009D097C" w:rsidRPr="00CD27B4" w:rsidRDefault="009D097C" w:rsidP="00CD27B4">
      <w:pPr>
        <w:pStyle w:val="ListParagraph"/>
        <w:numPr>
          <w:ilvl w:val="0"/>
          <w:numId w:val="2"/>
        </w:numPr>
        <w:tabs>
          <w:tab w:val="left" w:pos="1134"/>
        </w:tabs>
        <w:spacing w:line="360" w:lineRule="auto"/>
        <w:ind w:left="0" w:firstLine="709"/>
        <w:jc w:val="both"/>
        <w:rPr>
          <w:sz w:val="28"/>
          <w:szCs w:val="29"/>
          <w:lang w:val="en-US"/>
        </w:rPr>
      </w:pPr>
      <w:r w:rsidRPr="00CD27B4">
        <w:rPr>
          <w:sz w:val="28"/>
          <w:szCs w:val="29"/>
          <w:lang w:val="en-US"/>
        </w:rPr>
        <w:t>Reduced lending capacity – although the extended implementation time line is intended to mitigate the impact, significant increases to capital and liquidity requirements may lead to a reduction in the capacity for banking activity or, at the very least, a significant increase in the cost of provision of such lending</w:t>
      </w:r>
      <w:r>
        <w:rPr>
          <w:sz w:val="28"/>
          <w:szCs w:val="29"/>
          <w:lang w:val="en-US"/>
        </w:rPr>
        <w:t>;</w:t>
      </w:r>
    </w:p>
    <w:p w:rsidR="009D097C" w:rsidRPr="00CD27B4" w:rsidRDefault="009D097C" w:rsidP="00CD27B4">
      <w:pPr>
        <w:pStyle w:val="ListParagraph"/>
        <w:numPr>
          <w:ilvl w:val="0"/>
          <w:numId w:val="2"/>
        </w:numPr>
        <w:tabs>
          <w:tab w:val="left" w:pos="1134"/>
        </w:tabs>
        <w:spacing w:line="360" w:lineRule="auto"/>
        <w:ind w:left="0" w:firstLine="709"/>
        <w:jc w:val="both"/>
        <w:rPr>
          <w:sz w:val="28"/>
          <w:szCs w:val="29"/>
          <w:lang w:val="en-US"/>
        </w:rPr>
      </w:pPr>
      <w:r w:rsidRPr="00CD27B4">
        <w:rPr>
          <w:sz w:val="28"/>
          <w:szCs w:val="29"/>
          <w:lang w:val="en-US"/>
        </w:rPr>
        <w:t>Reduced investor appetite for bank debt and equity – investors may be less attracted by bank debt or equity issuance given that dividends are likely to be reduced to allow firms to rebuild capital bases, ROE and profitability of organizations will likely decrease significantly, and some of the proposals on non-equity instruments (if implemented) could start to make debt instruments loss-absorbing prior to liquidation for the first time. This will become evident through investor sentiment in the cost of new capital issuance and the interbank lending rate</w:t>
      </w:r>
      <w:r>
        <w:rPr>
          <w:sz w:val="28"/>
          <w:szCs w:val="29"/>
          <w:lang w:val="en-US"/>
        </w:rPr>
        <w:t>;</w:t>
      </w:r>
    </w:p>
    <w:p w:rsidR="009D097C" w:rsidRDefault="009D097C" w:rsidP="00CD27B4">
      <w:pPr>
        <w:pStyle w:val="ListParagraph"/>
        <w:numPr>
          <w:ilvl w:val="0"/>
          <w:numId w:val="2"/>
        </w:numPr>
        <w:tabs>
          <w:tab w:val="left" w:pos="1134"/>
        </w:tabs>
        <w:spacing w:line="360" w:lineRule="auto"/>
        <w:ind w:left="0" w:firstLine="709"/>
        <w:jc w:val="both"/>
        <w:rPr>
          <w:sz w:val="28"/>
          <w:szCs w:val="29"/>
          <w:lang w:val="en-US"/>
        </w:rPr>
      </w:pPr>
      <w:r w:rsidRPr="00CD27B4">
        <w:rPr>
          <w:sz w:val="28"/>
          <w:szCs w:val="29"/>
          <w:lang w:val="en-US"/>
        </w:rPr>
        <w:t xml:space="preserve">Inconsistent implementation of the Basel III proposals leading to international arbitrage – if different jurisdictions implement Basel III in different ways, issues we saw under </w:t>
      </w:r>
      <w:smartTag w:uri="urn:schemas-microsoft-com:office:smarttags" w:element="place">
        <w:r w:rsidRPr="00CD27B4">
          <w:rPr>
            <w:sz w:val="28"/>
            <w:szCs w:val="29"/>
            <w:lang w:val="en-US"/>
          </w:rPr>
          <w:t>Basel</w:t>
        </w:r>
      </w:smartTag>
      <w:r w:rsidRPr="00CD27B4">
        <w:rPr>
          <w:sz w:val="28"/>
          <w:szCs w:val="29"/>
          <w:lang w:val="en-US"/>
        </w:rPr>
        <w:t xml:space="preserve"> I and Basel II with respect to international regulatory arbitrage may continue to disrupt the overall stability of the financial system.</w:t>
      </w:r>
    </w:p>
    <w:p w:rsidR="009D097C" w:rsidRPr="00D84FD8" w:rsidRDefault="009D097C" w:rsidP="00D84FD8">
      <w:pPr>
        <w:spacing w:line="360" w:lineRule="auto"/>
        <w:ind w:firstLine="709"/>
        <w:jc w:val="both"/>
        <w:rPr>
          <w:sz w:val="28"/>
          <w:szCs w:val="29"/>
          <w:lang w:val="en-US"/>
        </w:rPr>
      </w:pPr>
      <w:r w:rsidRPr="00D84FD8">
        <w:rPr>
          <w:sz w:val="28"/>
          <w:szCs w:val="29"/>
          <w:lang w:val="en-US"/>
        </w:rPr>
        <w:t>According to the BCBS, the Basel III proposals have two main objectives:</w:t>
      </w:r>
    </w:p>
    <w:p w:rsidR="009D097C" w:rsidRPr="00D84FD8" w:rsidRDefault="009D097C" w:rsidP="00D84FD8">
      <w:pPr>
        <w:pStyle w:val="ListParagraph"/>
        <w:numPr>
          <w:ilvl w:val="0"/>
          <w:numId w:val="3"/>
        </w:numPr>
        <w:tabs>
          <w:tab w:val="left" w:pos="1134"/>
        </w:tabs>
        <w:spacing w:line="360" w:lineRule="auto"/>
        <w:ind w:left="0" w:firstLine="709"/>
        <w:jc w:val="both"/>
        <w:rPr>
          <w:sz w:val="28"/>
          <w:szCs w:val="29"/>
          <w:lang w:val="en-US"/>
        </w:rPr>
      </w:pPr>
      <w:r w:rsidRPr="00D84FD8">
        <w:rPr>
          <w:sz w:val="28"/>
          <w:szCs w:val="29"/>
          <w:lang w:val="en-US"/>
        </w:rPr>
        <w:t xml:space="preserve">To strengthen global capital and liquidity regulations with the goal of promoting </w:t>
      </w:r>
      <w:r>
        <w:rPr>
          <w:sz w:val="28"/>
          <w:szCs w:val="29"/>
          <w:lang w:val="en-US"/>
        </w:rPr>
        <w:t>a more resilient banking sector;</w:t>
      </w:r>
    </w:p>
    <w:p w:rsidR="009D097C" w:rsidRPr="00D84FD8" w:rsidRDefault="009D097C" w:rsidP="00D84FD8">
      <w:pPr>
        <w:pStyle w:val="ListParagraph"/>
        <w:numPr>
          <w:ilvl w:val="0"/>
          <w:numId w:val="3"/>
        </w:numPr>
        <w:tabs>
          <w:tab w:val="left" w:pos="1134"/>
        </w:tabs>
        <w:spacing w:line="360" w:lineRule="auto"/>
        <w:ind w:left="0" w:firstLine="709"/>
        <w:jc w:val="both"/>
        <w:rPr>
          <w:sz w:val="28"/>
          <w:szCs w:val="29"/>
          <w:lang w:val="en-US"/>
        </w:rPr>
      </w:pPr>
      <w:r w:rsidRPr="00D84FD8">
        <w:rPr>
          <w:sz w:val="28"/>
          <w:szCs w:val="29"/>
          <w:lang w:val="en-US"/>
        </w:rPr>
        <w:t>To improve the banking sector’s ability to absorb shocks arising from financial and economic stress, which, in turn, would reduce the risk of a spillover from the financial sector to the real economy.</w:t>
      </w:r>
    </w:p>
    <w:p w:rsidR="009D097C" w:rsidRPr="00D84FD8" w:rsidRDefault="009D097C" w:rsidP="00D84FD8">
      <w:pPr>
        <w:widowControl w:val="0"/>
        <w:spacing w:line="360" w:lineRule="auto"/>
        <w:ind w:firstLine="709"/>
        <w:jc w:val="both"/>
        <w:rPr>
          <w:sz w:val="28"/>
          <w:szCs w:val="29"/>
          <w:lang w:val="en-US"/>
        </w:rPr>
      </w:pPr>
      <w:r w:rsidRPr="00D84FD8">
        <w:rPr>
          <w:sz w:val="28"/>
          <w:szCs w:val="29"/>
          <w:lang w:val="en-US"/>
        </w:rPr>
        <w:t>To achieve these objectives, the Basel III proposals are broken down into three parts on the basis of the main areas they address:</w:t>
      </w:r>
    </w:p>
    <w:p w:rsidR="009D097C" w:rsidRPr="00D84FD8" w:rsidRDefault="009D097C" w:rsidP="00D84FD8">
      <w:pPr>
        <w:pStyle w:val="ListParagraph"/>
        <w:widowControl w:val="0"/>
        <w:numPr>
          <w:ilvl w:val="0"/>
          <w:numId w:val="5"/>
        </w:numPr>
        <w:tabs>
          <w:tab w:val="left" w:pos="1134"/>
        </w:tabs>
        <w:spacing w:line="360" w:lineRule="auto"/>
        <w:ind w:left="0" w:firstLine="709"/>
        <w:jc w:val="both"/>
        <w:rPr>
          <w:sz w:val="28"/>
          <w:szCs w:val="29"/>
          <w:lang w:val="en-US"/>
        </w:rPr>
      </w:pPr>
      <w:r w:rsidRPr="00D84FD8">
        <w:rPr>
          <w:sz w:val="28"/>
          <w:szCs w:val="29"/>
          <w:lang w:val="en-US"/>
        </w:rPr>
        <w:t>Capital reform (including quality and quantity of capital, complete risk coverage, leverage ratio and the introduction of capital conservation buffers, and a counter-cyclical capital buffer)</w:t>
      </w:r>
      <w:r>
        <w:rPr>
          <w:sz w:val="28"/>
          <w:szCs w:val="29"/>
          <w:lang w:val="en-US"/>
        </w:rPr>
        <w:t>;</w:t>
      </w:r>
    </w:p>
    <w:p w:rsidR="009D097C" w:rsidRPr="00D84FD8" w:rsidRDefault="009D097C" w:rsidP="00D84FD8">
      <w:pPr>
        <w:pStyle w:val="ListParagraph"/>
        <w:numPr>
          <w:ilvl w:val="0"/>
          <w:numId w:val="5"/>
        </w:numPr>
        <w:tabs>
          <w:tab w:val="left" w:pos="1134"/>
        </w:tabs>
        <w:spacing w:line="360" w:lineRule="auto"/>
        <w:ind w:left="0" w:firstLine="709"/>
        <w:jc w:val="both"/>
        <w:rPr>
          <w:sz w:val="28"/>
          <w:szCs w:val="29"/>
          <w:lang w:val="en-US"/>
        </w:rPr>
      </w:pPr>
      <w:r w:rsidRPr="00D84FD8">
        <w:rPr>
          <w:sz w:val="28"/>
          <w:szCs w:val="29"/>
          <w:lang w:val="en-US"/>
        </w:rPr>
        <w:t>Liquidity reform (short-term and long-term ratios)</w:t>
      </w:r>
      <w:r>
        <w:rPr>
          <w:sz w:val="28"/>
          <w:szCs w:val="29"/>
          <w:lang w:val="en-US"/>
        </w:rPr>
        <w:t>;</w:t>
      </w:r>
    </w:p>
    <w:p w:rsidR="009D097C" w:rsidRPr="00D84FD8" w:rsidRDefault="009D097C" w:rsidP="00D84FD8">
      <w:pPr>
        <w:pStyle w:val="ListParagraph"/>
        <w:numPr>
          <w:ilvl w:val="0"/>
          <w:numId w:val="5"/>
        </w:numPr>
        <w:tabs>
          <w:tab w:val="left" w:pos="1134"/>
        </w:tabs>
        <w:spacing w:line="360" w:lineRule="auto"/>
        <w:ind w:left="0" w:firstLine="709"/>
        <w:jc w:val="both"/>
        <w:rPr>
          <w:sz w:val="28"/>
          <w:szCs w:val="29"/>
          <w:lang w:val="en-US"/>
        </w:rPr>
      </w:pPr>
      <w:r w:rsidRPr="00D84FD8">
        <w:rPr>
          <w:sz w:val="28"/>
          <w:szCs w:val="29"/>
          <w:lang w:val="en-US"/>
        </w:rPr>
        <w:t>Other elements relating to general improvements to the stability of the financial system</w:t>
      </w:r>
      <w:r>
        <w:rPr>
          <w:sz w:val="28"/>
          <w:szCs w:val="29"/>
          <w:lang w:val="en-US"/>
        </w:rPr>
        <w:t>.</w:t>
      </w:r>
    </w:p>
    <w:p w:rsidR="009D097C" w:rsidRPr="008C11AB" w:rsidRDefault="009D097C" w:rsidP="00D84FD8">
      <w:pPr>
        <w:pStyle w:val="ListParagraph"/>
        <w:spacing w:line="360" w:lineRule="auto"/>
        <w:ind w:left="0"/>
        <w:jc w:val="center"/>
        <w:rPr>
          <w:b/>
          <w:sz w:val="28"/>
          <w:lang w:val="en-GB"/>
        </w:rPr>
      </w:pPr>
    </w:p>
    <w:p w:rsidR="009D097C" w:rsidRPr="008C11AB" w:rsidRDefault="009D097C" w:rsidP="00D84FD8">
      <w:pPr>
        <w:pStyle w:val="ListParagraph"/>
        <w:spacing w:line="360" w:lineRule="auto"/>
        <w:ind w:left="0"/>
        <w:jc w:val="center"/>
        <w:rPr>
          <w:b/>
          <w:sz w:val="28"/>
          <w:lang w:val="en-GB"/>
        </w:rPr>
      </w:pPr>
    </w:p>
    <w:p w:rsidR="009D097C" w:rsidRPr="008C11AB" w:rsidRDefault="009D097C" w:rsidP="00D84FD8">
      <w:pPr>
        <w:pStyle w:val="ListParagraph"/>
        <w:spacing w:line="360" w:lineRule="auto"/>
        <w:ind w:left="0"/>
        <w:jc w:val="center"/>
        <w:rPr>
          <w:b/>
          <w:sz w:val="28"/>
          <w:lang w:val="en-GB"/>
        </w:rPr>
      </w:pPr>
    </w:p>
    <w:p w:rsidR="009D097C" w:rsidRPr="008C11AB" w:rsidRDefault="009D097C" w:rsidP="00D84FD8">
      <w:pPr>
        <w:pStyle w:val="ListParagraph"/>
        <w:spacing w:line="360" w:lineRule="auto"/>
        <w:ind w:left="0"/>
        <w:jc w:val="center"/>
        <w:rPr>
          <w:b/>
          <w:sz w:val="28"/>
          <w:lang w:val="en-GB"/>
        </w:rPr>
      </w:pPr>
    </w:p>
    <w:p w:rsidR="009D097C" w:rsidRPr="008C11AB" w:rsidRDefault="009D097C" w:rsidP="00D84FD8">
      <w:pPr>
        <w:pStyle w:val="ListParagraph"/>
        <w:spacing w:line="360" w:lineRule="auto"/>
        <w:ind w:left="0"/>
        <w:jc w:val="center"/>
        <w:rPr>
          <w:b/>
          <w:sz w:val="28"/>
          <w:lang w:val="en-GB"/>
        </w:rPr>
      </w:pPr>
    </w:p>
    <w:p w:rsidR="009D097C" w:rsidRPr="008C11AB" w:rsidRDefault="009D097C" w:rsidP="00D84FD8">
      <w:pPr>
        <w:pStyle w:val="ListParagraph"/>
        <w:spacing w:line="360" w:lineRule="auto"/>
        <w:ind w:left="0"/>
        <w:jc w:val="center"/>
        <w:rPr>
          <w:b/>
          <w:sz w:val="28"/>
          <w:lang w:val="en-GB"/>
        </w:rPr>
      </w:pPr>
    </w:p>
    <w:p w:rsidR="009D097C" w:rsidRPr="008C11AB" w:rsidRDefault="009D097C" w:rsidP="00D84FD8">
      <w:pPr>
        <w:pStyle w:val="ListParagraph"/>
        <w:spacing w:line="360" w:lineRule="auto"/>
        <w:ind w:left="0"/>
        <w:jc w:val="center"/>
        <w:rPr>
          <w:b/>
          <w:sz w:val="28"/>
          <w:lang w:val="en-GB"/>
        </w:rPr>
      </w:pPr>
    </w:p>
    <w:p w:rsidR="009D097C" w:rsidRPr="00D84FD8" w:rsidRDefault="009D097C" w:rsidP="00D84FD8">
      <w:pPr>
        <w:pStyle w:val="ListParagraph"/>
        <w:spacing w:line="360" w:lineRule="auto"/>
        <w:ind w:left="0"/>
        <w:jc w:val="center"/>
        <w:rPr>
          <w:b/>
          <w:sz w:val="28"/>
          <w:szCs w:val="29"/>
          <w:lang w:val="en-US"/>
        </w:rPr>
      </w:pPr>
      <w:r w:rsidRPr="00D84FD8">
        <w:rPr>
          <w:b/>
          <w:sz w:val="28"/>
          <w:lang w:val="en-US"/>
        </w:rPr>
        <w:t xml:space="preserve">Breakdown of the </w:t>
      </w:r>
      <w:smartTag w:uri="urn:schemas-microsoft-com:office:smarttags" w:element="place">
        <w:r w:rsidRPr="00D84FD8">
          <w:rPr>
            <w:b/>
            <w:sz w:val="28"/>
            <w:lang w:val="en-US"/>
          </w:rPr>
          <w:t>Basel</w:t>
        </w:r>
      </w:smartTag>
      <w:r w:rsidRPr="00D84FD8">
        <w:rPr>
          <w:b/>
          <w:sz w:val="28"/>
          <w:lang w:val="en-US"/>
        </w:rPr>
        <w:t xml:space="preserve"> III proposals</w:t>
      </w:r>
      <w:r>
        <w:rPr>
          <w:rStyle w:val="FootnoteReference"/>
          <w:b/>
          <w:sz w:val="28"/>
          <w:lang w:val="en-US"/>
        </w:rPr>
        <w:footnoteReference w:id="3"/>
      </w:r>
    </w:p>
    <w:p w:rsidR="009D097C" w:rsidRDefault="009D097C" w:rsidP="00AB57C5">
      <w:pPr>
        <w:spacing w:line="360" w:lineRule="auto"/>
        <w:jc w:val="center"/>
        <w:rPr>
          <w:b/>
          <w:i/>
          <w:sz w:val="28"/>
          <w:szCs w:val="28"/>
        </w:rPr>
      </w:pPr>
      <w:r w:rsidRPr="00AD3CB9">
        <w:rPr>
          <w:b/>
          <w:i/>
          <w:noProof/>
          <w:sz w:val="28"/>
          <w:szCs w:val="28"/>
          <w:lang w:val="uk-UA" w:eastAsia="uk-UA"/>
        </w:rPr>
        <w:pict>
          <v:shape id="Рисунок 1" o:spid="_x0000_i1034" type="#_x0000_t75" style="width:459pt;height:279.75pt;visibility:visible">
            <v:imagedata r:id="rId7" o:title=""/>
          </v:shape>
        </w:pict>
      </w:r>
    </w:p>
    <w:p w:rsidR="009D097C" w:rsidRDefault="009D097C" w:rsidP="001C0202">
      <w:pPr>
        <w:spacing w:line="360" w:lineRule="auto"/>
        <w:ind w:firstLine="709"/>
        <w:jc w:val="both"/>
        <w:rPr>
          <w:rFonts w:eastAsia="UniversLTStd-Light"/>
          <w:color w:val="000000"/>
          <w:sz w:val="28"/>
          <w:szCs w:val="28"/>
          <w:lang w:val="en-US"/>
        </w:rPr>
      </w:pPr>
    </w:p>
    <w:p w:rsidR="009D097C" w:rsidRPr="00E21324" w:rsidRDefault="009D097C" w:rsidP="001C0202">
      <w:pPr>
        <w:spacing w:line="360" w:lineRule="auto"/>
        <w:ind w:firstLine="709"/>
        <w:jc w:val="both"/>
        <w:rPr>
          <w:rFonts w:eastAsia="UniversLTStd-Light"/>
          <w:color w:val="000000"/>
          <w:sz w:val="28"/>
          <w:szCs w:val="28"/>
          <w:lang w:val="en-US"/>
        </w:rPr>
      </w:pPr>
      <w:r w:rsidRPr="00866F03">
        <w:rPr>
          <w:rFonts w:eastAsia="UniversLTStd-Light"/>
          <w:color w:val="000000"/>
          <w:sz w:val="28"/>
          <w:szCs w:val="28"/>
          <w:lang w:val="en-US"/>
        </w:rPr>
        <w:t>The aim of the Basel III capital and liquidity standards is to make banks more resilient. However, Basel III also imposes costs on banks, reducing the returns that they can earn on their assets and increasing their cost of capital. It is to be expected that banks will seek to pass these costs on to their customers to the extent possible. The capital structure of many financial institutions looks set to change as a result of Basel III. Some banks have already embarked on core capital raising exercises which have helped to secure their capital adequacy ratios. It seems quite possible that more will follow.</w:t>
      </w:r>
    </w:p>
    <w:p w:rsidR="009D097C" w:rsidRPr="00E21324" w:rsidRDefault="009D097C" w:rsidP="001C0202">
      <w:pPr>
        <w:spacing w:line="360" w:lineRule="auto"/>
        <w:ind w:firstLine="709"/>
        <w:jc w:val="both"/>
        <w:rPr>
          <w:rFonts w:eastAsia="UniversLTStd-Light"/>
          <w:color w:val="000000"/>
          <w:sz w:val="28"/>
          <w:szCs w:val="28"/>
          <w:lang w:val="en-US"/>
        </w:rPr>
      </w:pPr>
    </w:p>
    <w:p w:rsidR="009D097C" w:rsidRPr="004F3613" w:rsidRDefault="009D097C" w:rsidP="00170318">
      <w:pPr>
        <w:spacing w:line="360" w:lineRule="auto"/>
        <w:jc w:val="right"/>
        <w:rPr>
          <w:b/>
          <w:sz w:val="28"/>
          <w:szCs w:val="28"/>
        </w:rPr>
      </w:pPr>
    </w:p>
    <w:sectPr w:rsidR="009D097C" w:rsidRPr="004F3613" w:rsidSect="004F3613">
      <w:pgSz w:w="11906" w:h="16838"/>
      <w:pgMar w:top="1134" w:right="851" w:bottom="1134" w:left="96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97C" w:rsidRDefault="009D097C" w:rsidP="00D84FD8">
      <w:r>
        <w:separator/>
      </w:r>
    </w:p>
  </w:endnote>
  <w:endnote w:type="continuationSeparator" w:id="1">
    <w:p w:rsidR="009D097C" w:rsidRDefault="009D097C" w:rsidP="00D84F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UniversLTStd-Light">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97C" w:rsidRDefault="009D097C" w:rsidP="00D84FD8">
      <w:r>
        <w:separator/>
      </w:r>
    </w:p>
  </w:footnote>
  <w:footnote w:type="continuationSeparator" w:id="1">
    <w:p w:rsidR="009D097C" w:rsidRDefault="009D097C" w:rsidP="00D84FD8">
      <w:r>
        <w:continuationSeparator/>
      </w:r>
    </w:p>
  </w:footnote>
  <w:footnote w:id="2">
    <w:p w:rsidR="009D097C" w:rsidRDefault="009D097C" w:rsidP="00F27A23">
      <w:pPr>
        <w:pStyle w:val="FootnoteText"/>
        <w:jc w:val="both"/>
      </w:pPr>
      <w:r>
        <w:rPr>
          <w:rStyle w:val="FootnoteReference"/>
        </w:rPr>
        <w:footnoteRef/>
      </w:r>
      <w:r w:rsidRPr="001D6F05">
        <w:rPr>
          <w:lang w:val="en-US"/>
        </w:rPr>
        <w:t xml:space="preserve"> </w:t>
      </w:r>
      <w:r w:rsidRPr="001D6F05">
        <w:rPr>
          <w:rFonts w:eastAsia="UniversLTStd-Light"/>
          <w:lang w:val="en-US"/>
        </w:rPr>
        <w:t>Basel Committee on Banking Supervision, “Basel III: A global regulatory framework for more resilient banks and banking systems” (http://bis.org/publ/bcbs189.pdf) and “Basel III: International framework for liquidity risk measurement, standards and monitoring” (http://bis.org/publ/bcbs188.pdf), 16 December 2010.</w:t>
      </w:r>
    </w:p>
  </w:footnote>
  <w:footnote w:id="3">
    <w:p w:rsidR="009D097C" w:rsidRDefault="009D097C" w:rsidP="00F27A23">
      <w:pPr>
        <w:pStyle w:val="FootnoteText"/>
      </w:pPr>
      <w:r>
        <w:rPr>
          <w:rStyle w:val="FootnoteReference"/>
        </w:rPr>
        <w:footnoteRef/>
      </w:r>
      <w:r>
        <w:t xml:space="preserve"> www.kpmg.com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02E5843"/>
    <w:multiLevelType w:val="hybridMultilevel"/>
    <w:tmpl w:val="BC3E311A"/>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9A5E53"/>
    <w:multiLevelType w:val="hybridMultilevel"/>
    <w:tmpl w:val="E3166D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F54825"/>
    <w:multiLevelType w:val="hybridMultilevel"/>
    <w:tmpl w:val="007CFD02"/>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9541467"/>
    <w:multiLevelType w:val="hybridMultilevel"/>
    <w:tmpl w:val="F19ECC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A20003"/>
    <w:multiLevelType w:val="hybridMultilevel"/>
    <w:tmpl w:val="A246D7C2"/>
    <w:lvl w:ilvl="0" w:tplc="643CE44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64F0AE4"/>
    <w:multiLevelType w:val="hybridMultilevel"/>
    <w:tmpl w:val="D16EE9C8"/>
    <w:lvl w:ilvl="0" w:tplc="0108E2B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57C5"/>
    <w:rsid w:val="00000DA6"/>
    <w:rsid w:val="000D3638"/>
    <w:rsid w:val="00120C91"/>
    <w:rsid w:val="00170318"/>
    <w:rsid w:val="001C0202"/>
    <w:rsid w:val="001D6F05"/>
    <w:rsid w:val="0027436E"/>
    <w:rsid w:val="002E6ED8"/>
    <w:rsid w:val="00302003"/>
    <w:rsid w:val="003302EB"/>
    <w:rsid w:val="003835BB"/>
    <w:rsid w:val="004A0DCC"/>
    <w:rsid w:val="004F3613"/>
    <w:rsid w:val="0053265F"/>
    <w:rsid w:val="005A0699"/>
    <w:rsid w:val="005B4E6E"/>
    <w:rsid w:val="0060111A"/>
    <w:rsid w:val="00633977"/>
    <w:rsid w:val="006828A6"/>
    <w:rsid w:val="006874F0"/>
    <w:rsid w:val="00723C97"/>
    <w:rsid w:val="0076116A"/>
    <w:rsid w:val="00866F03"/>
    <w:rsid w:val="008C11AB"/>
    <w:rsid w:val="009533E2"/>
    <w:rsid w:val="009D097C"/>
    <w:rsid w:val="00A20C4B"/>
    <w:rsid w:val="00AB57C5"/>
    <w:rsid w:val="00AD3CB9"/>
    <w:rsid w:val="00B35C9E"/>
    <w:rsid w:val="00BD40E5"/>
    <w:rsid w:val="00CD27B4"/>
    <w:rsid w:val="00D84FD8"/>
    <w:rsid w:val="00D934D0"/>
    <w:rsid w:val="00DA01A4"/>
    <w:rsid w:val="00E21324"/>
    <w:rsid w:val="00E25CC0"/>
    <w:rsid w:val="00E566F5"/>
    <w:rsid w:val="00E9152B"/>
    <w:rsid w:val="00EC0401"/>
    <w:rsid w:val="00F27A2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003"/>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AB57C5"/>
    <w:rPr>
      <w:rFonts w:ascii="Tahoma" w:hAnsi="Tahoma" w:cs="Tahoma"/>
      <w:sz w:val="16"/>
      <w:szCs w:val="16"/>
    </w:rPr>
  </w:style>
  <w:style w:type="character" w:customStyle="1" w:styleId="BalloonTextChar">
    <w:name w:val="Balloon Text Char"/>
    <w:basedOn w:val="DefaultParagraphFont"/>
    <w:link w:val="BalloonText"/>
    <w:uiPriority w:val="99"/>
    <w:locked/>
    <w:rsid w:val="00AB57C5"/>
    <w:rPr>
      <w:rFonts w:ascii="Tahoma" w:hAnsi="Tahoma" w:cs="Tahoma"/>
      <w:sz w:val="16"/>
      <w:szCs w:val="16"/>
    </w:rPr>
  </w:style>
  <w:style w:type="paragraph" w:styleId="ListParagraph">
    <w:name w:val="List Paragraph"/>
    <w:basedOn w:val="Normal"/>
    <w:uiPriority w:val="99"/>
    <w:qFormat/>
    <w:rsid w:val="00CD27B4"/>
    <w:pPr>
      <w:ind w:left="720"/>
      <w:contextualSpacing/>
    </w:pPr>
  </w:style>
  <w:style w:type="paragraph" w:styleId="FootnoteText">
    <w:name w:val="footnote text"/>
    <w:basedOn w:val="Normal"/>
    <w:link w:val="FootnoteTextChar"/>
    <w:uiPriority w:val="99"/>
    <w:rsid w:val="00D84FD8"/>
    <w:rPr>
      <w:sz w:val="20"/>
      <w:szCs w:val="20"/>
    </w:rPr>
  </w:style>
  <w:style w:type="character" w:customStyle="1" w:styleId="FootnoteTextChar">
    <w:name w:val="Footnote Text Char"/>
    <w:basedOn w:val="DefaultParagraphFont"/>
    <w:link w:val="FootnoteText"/>
    <w:uiPriority w:val="99"/>
    <w:locked/>
    <w:rsid w:val="00D84FD8"/>
    <w:rPr>
      <w:rFonts w:cs="Times New Roman"/>
    </w:rPr>
  </w:style>
  <w:style w:type="character" w:styleId="FootnoteReference">
    <w:name w:val="footnote reference"/>
    <w:basedOn w:val="DefaultParagraphFont"/>
    <w:uiPriority w:val="99"/>
    <w:rsid w:val="00D84FD8"/>
    <w:rPr>
      <w:rFonts w:cs="Times New Roman"/>
      <w:vertAlign w:val="superscript"/>
    </w:rPr>
  </w:style>
  <w:style w:type="character" w:styleId="Hyperlink">
    <w:name w:val="Hyperlink"/>
    <w:basedOn w:val="DefaultParagraphFont"/>
    <w:uiPriority w:val="99"/>
    <w:rsid w:val="00E2132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73026446">
      <w:marLeft w:val="0"/>
      <w:marRight w:val="0"/>
      <w:marTop w:val="0"/>
      <w:marBottom w:val="0"/>
      <w:divBdr>
        <w:top w:val="none" w:sz="0" w:space="0" w:color="auto"/>
        <w:left w:val="none" w:sz="0" w:space="0" w:color="auto"/>
        <w:bottom w:val="none" w:sz="0" w:space="0" w:color="auto"/>
        <w:right w:val="none" w:sz="0" w:space="0" w:color="auto"/>
      </w:divBdr>
      <w:divsChild>
        <w:div w:id="1673026466">
          <w:marLeft w:val="0"/>
          <w:marRight w:val="0"/>
          <w:marTop w:val="0"/>
          <w:marBottom w:val="0"/>
          <w:divBdr>
            <w:top w:val="none" w:sz="0" w:space="0" w:color="auto"/>
            <w:left w:val="none" w:sz="0" w:space="0" w:color="auto"/>
            <w:bottom w:val="none" w:sz="0" w:space="0" w:color="auto"/>
            <w:right w:val="none" w:sz="0" w:space="0" w:color="auto"/>
          </w:divBdr>
        </w:div>
        <w:div w:id="1673026470">
          <w:marLeft w:val="0"/>
          <w:marRight w:val="0"/>
          <w:marTop w:val="0"/>
          <w:marBottom w:val="0"/>
          <w:divBdr>
            <w:top w:val="none" w:sz="0" w:space="0" w:color="auto"/>
            <w:left w:val="none" w:sz="0" w:space="0" w:color="auto"/>
            <w:bottom w:val="none" w:sz="0" w:space="0" w:color="auto"/>
            <w:right w:val="none" w:sz="0" w:space="0" w:color="auto"/>
          </w:divBdr>
        </w:div>
        <w:div w:id="1673026511">
          <w:marLeft w:val="0"/>
          <w:marRight w:val="0"/>
          <w:marTop w:val="0"/>
          <w:marBottom w:val="0"/>
          <w:divBdr>
            <w:top w:val="none" w:sz="0" w:space="0" w:color="auto"/>
            <w:left w:val="none" w:sz="0" w:space="0" w:color="auto"/>
            <w:bottom w:val="none" w:sz="0" w:space="0" w:color="auto"/>
            <w:right w:val="none" w:sz="0" w:space="0" w:color="auto"/>
          </w:divBdr>
        </w:div>
        <w:div w:id="1673026522">
          <w:marLeft w:val="0"/>
          <w:marRight w:val="0"/>
          <w:marTop w:val="0"/>
          <w:marBottom w:val="0"/>
          <w:divBdr>
            <w:top w:val="none" w:sz="0" w:space="0" w:color="auto"/>
            <w:left w:val="none" w:sz="0" w:space="0" w:color="auto"/>
            <w:bottom w:val="none" w:sz="0" w:space="0" w:color="auto"/>
            <w:right w:val="none" w:sz="0" w:space="0" w:color="auto"/>
          </w:divBdr>
        </w:div>
        <w:div w:id="1673026524">
          <w:marLeft w:val="0"/>
          <w:marRight w:val="0"/>
          <w:marTop w:val="0"/>
          <w:marBottom w:val="0"/>
          <w:divBdr>
            <w:top w:val="none" w:sz="0" w:space="0" w:color="auto"/>
            <w:left w:val="none" w:sz="0" w:space="0" w:color="auto"/>
            <w:bottom w:val="none" w:sz="0" w:space="0" w:color="auto"/>
            <w:right w:val="none" w:sz="0" w:space="0" w:color="auto"/>
          </w:divBdr>
        </w:div>
        <w:div w:id="1673026527">
          <w:marLeft w:val="0"/>
          <w:marRight w:val="0"/>
          <w:marTop w:val="0"/>
          <w:marBottom w:val="0"/>
          <w:divBdr>
            <w:top w:val="none" w:sz="0" w:space="0" w:color="auto"/>
            <w:left w:val="none" w:sz="0" w:space="0" w:color="auto"/>
            <w:bottom w:val="none" w:sz="0" w:space="0" w:color="auto"/>
            <w:right w:val="none" w:sz="0" w:space="0" w:color="auto"/>
          </w:divBdr>
        </w:div>
        <w:div w:id="1673026532">
          <w:marLeft w:val="0"/>
          <w:marRight w:val="0"/>
          <w:marTop w:val="0"/>
          <w:marBottom w:val="0"/>
          <w:divBdr>
            <w:top w:val="none" w:sz="0" w:space="0" w:color="auto"/>
            <w:left w:val="none" w:sz="0" w:space="0" w:color="auto"/>
            <w:bottom w:val="none" w:sz="0" w:space="0" w:color="auto"/>
            <w:right w:val="none" w:sz="0" w:space="0" w:color="auto"/>
          </w:divBdr>
        </w:div>
        <w:div w:id="1673026536">
          <w:marLeft w:val="0"/>
          <w:marRight w:val="0"/>
          <w:marTop w:val="0"/>
          <w:marBottom w:val="0"/>
          <w:divBdr>
            <w:top w:val="none" w:sz="0" w:space="0" w:color="auto"/>
            <w:left w:val="none" w:sz="0" w:space="0" w:color="auto"/>
            <w:bottom w:val="none" w:sz="0" w:space="0" w:color="auto"/>
            <w:right w:val="none" w:sz="0" w:space="0" w:color="auto"/>
          </w:divBdr>
        </w:div>
        <w:div w:id="1673026555">
          <w:marLeft w:val="0"/>
          <w:marRight w:val="0"/>
          <w:marTop w:val="0"/>
          <w:marBottom w:val="0"/>
          <w:divBdr>
            <w:top w:val="none" w:sz="0" w:space="0" w:color="auto"/>
            <w:left w:val="none" w:sz="0" w:space="0" w:color="auto"/>
            <w:bottom w:val="none" w:sz="0" w:space="0" w:color="auto"/>
            <w:right w:val="none" w:sz="0" w:space="0" w:color="auto"/>
          </w:divBdr>
        </w:div>
        <w:div w:id="1673026559">
          <w:marLeft w:val="0"/>
          <w:marRight w:val="0"/>
          <w:marTop w:val="0"/>
          <w:marBottom w:val="0"/>
          <w:divBdr>
            <w:top w:val="none" w:sz="0" w:space="0" w:color="auto"/>
            <w:left w:val="none" w:sz="0" w:space="0" w:color="auto"/>
            <w:bottom w:val="none" w:sz="0" w:space="0" w:color="auto"/>
            <w:right w:val="none" w:sz="0" w:space="0" w:color="auto"/>
          </w:divBdr>
        </w:div>
        <w:div w:id="1673026570">
          <w:marLeft w:val="0"/>
          <w:marRight w:val="0"/>
          <w:marTop w:val="0"/>
          <w:marBottom w:val="0"/>
          <w:divBdr>
            <w:top w:val="none" w:sz="0" w:space="0" w:color="auto"/>
            <w:left w:val="none" w:sz="0" w:space="0" w:color="auto"/>
            <w:bottom w:val="none" w:sz="0" w:space="0" w:color="auto"/>
            <w:right w:val="none" w:sz="0" w:space="0" w:color="auto"/>
          </w:divBdr>
        </w:div>
        <w:div w:id="1673026585">
          <w:marLeft w:val="0"/>
          <w:marRight w:val="0"/>
          <w:marTop w:val="0"/>
          <w:marBottom w:val="0"/>
          <w:divBdr>
            <w:top w:val="none" w:sz="0" w:space="0" w:color="auto"/>
            <w:left w:val="none" w:sz="0" w:space="0" w:color="auto"/>
            <w:bottom w:val="none" w:sz="0" w:space="0" w:color="auto"/>
            <w:right w:val="none" w:sz="0" w:space="0" w:color="auto"/>
          </w:divBdr>
        </w:div>
        <w:div w:id="1673026603">
          <w:marLeft w:val="0"/>
          <w:marRight w:val="0"/>
          <w:marTop w:val="0"/>
          <w:marBottom w:val="0"/>
          <w:divBdr>
            <w:top w:val="none" w:sz="0" w:space="0" w:color="auto"/>
            <w:left w:val="none" w:sz="0" w:space="0" w:color="auto"/>
            <w:bottom w:val="none" w:sz="0" w:space="0" w:color="auto"/>
            <w:right w:val="none" w:sz="0" w:space="0" w:color="auto"/>
          </w:divBdr>
        </w:div>
      </w:divsChild>
    </w:div>
    <w:div w:id="1673026451">
      <w:marLeft w:val="0"/>
      <w:marRight w:val="0"/>
      <w:marTop w:val="0"/>
      <w:marBottom w:val="0"/>
      <w:divBdr>
        <w:top w:val="none" w:sz="0" w:space="0" w:color="auto"/>
        <w:left w:val="none" w:sz="0" w:space="0" w:color="auto"/>
        <w:bottom w:val="none" w:sz="0" w:space="0" w:color="auto"/>
        <w:right w:val="none" w:sz="0" w:space="0" w:color="auto"/>
      </w:divBdr>
      <w:divsChild>
        <w:div w:id="1673026457">
          <w:marLeft w:val="0"/>
          <w:marRight w:val="0"/>
          <w:marTop w:val="0"/>
          <w:marBottom w:val="0"/>
          <w:divBdr>
            <w:top w:val="none" w:sz="0" w:space="0" w:color="auto"/>
            <w:left w:val="none" w:sz="0" w:space="0" w:color="auto"/>
            <w:bottom w:val="none" w:sz="0" w:space="0" w:color="auto"/>
            <w:right w:val="none" w:sz="0" w:space="0" w:color="auto"/>
          </w:divBdr>
        </w:div>
        <w:div w:id="1673026497">
          <w:marLeft w:val="0"/>
          <w:marRight w:val="0"/>
          <w:marTop w:val="0"/>
          <w:marBottom w:val="0"/>
          <w:divBdr>
            <w:top w:val="none" w:sz="0" w:space="0" w:color="auto"/>
            <w:left w:val="none" w:sz="0" w:space="0" w:color="auto"/>
            <w:bottom w:val="none" w:sz="0" w:space="0" w:color="auto"/>
            <w:right w:val="none" w:sz="0" w:space="0" w:color="auto"/>
          </w:divBdr>
        </w:div>
        <w:div w:id="1673026535">
          <w:marLeft w:val="0"/>
          <w:marRight w:val="0"/>
          <w:marTop w:val="0"/>
          <w:marBottom w:val="0"/>
          <w:divBdr>
            <w:top w:val="none" w:sz="0" w:space="0" w:color="auto"/>
            <w:left w:val="none" w:sz="0" w:space="0" w:color="auto"/>
            <w:bottom w:val="none" w:sz="0" w:space="0" w:color="auto"/>
            <w:right w:val="none" w:sz="0" w:space="0" w:color="auto"/>
          </w:divBdr>
        </w:div>
        <w:div w:id="1673026546">
          <w:marLeft w:val="0"/>
          <w:marRight w:val="0"/>
          <w:marTop w:val="0"/>
          <w:marBottom w:val="0"/>
          <w:divBdr>
            <w:top w:val="none" w:sz="0" w:space="0" w:color="auto"/>
            <w:left w:val="none" w:sz="0" w:space="0" w:color="auto"/>
            <w:bottom w:val="none" w:sz="0" w:space="0" w:color="auto"/>
            <w:right w:val="none" w:sz="0" w:space="0" w:color="auto"/>
          </w:divBdr>
        </w:div>
        <w:div w:id="1673026575">
          <w:marLeft w:val="0"/>
          <w:marRight w:val="0"/>
          <w:marTop w:val="0"/>
          <w:marBottom w:val="0"/>
          <w:divBdr>
            <w:top w:val="none" w:sz="0" w:space="0" w:color="auto"/>
            <w:left w:val="none" w:sz="0" w:space="0" w:color="auto"/>
            <w:bottom w:val="none" w:sz="0" w:space="0" w:color="auto"/>
            <w:right w:val="none" w:sz="0" w:space="0" w:color="auto"/>
          </w:divBdr>
        </w:div>
        <w:div w:id="1673026598">
          <w:marLeft w:val="0"/>
          <w:marRight w:val="0"/>
          <w:marTop w:val="0"/>
          <w:marBottom w:val="0"/>
          <w:divBdr>
            <w:top w:val="none" w:sz="0" w:space="0" w:color="auto"/>
            <w:left w:val="none" w:sz="0" w:space="0" w:color="auto"/>
            <w:bottom w:val="none" w:sz="0" w:space="0" w:color="auto"/>
            <w:right w:val="none" w:sz="0" w:space="0" w:color="auto"/>
          </w:divBdr>
        </w:div>
      </w:divsChild>
    </w:div>
    <w:div w:id="1673026459">
      <w:marLeft w:val="0"/>
      <w:marRight w:val="0"/>
      <w:marTop w:val="0"/>
      <w:marBottom w:val="0"/>
      <w:divBdr>
        <w:top w:val="none" w:sz="0" w:space="0" w:color="auto"/>
        <w:left w:val="none" w:sz="0" w:space="0" w:color="auto"/>
        <w:bottom w:val="none" w:sz="0" w:space="0" w:color="auto"/>
        <w:right w:val="none" w:sz="0" w:space="0" w:color="auto"/>
      </w:divBdr>
      <w:divsChild>
        <w:div w:id="1673026564">
          <w:marLeft w:val="0"/>
          <w:marRight w:val="0"/>
          <w:marTop w:val="0"/>
          <w:marBottom w:val="0"/>
          <w:divBdr>
            <w:top w:val="none" w:sz="0" w:space="0" w:color="auto"/>
            <w:left w:val="none" w:sz="0" w:space="0" w:color="auto"/>
            <w:bottom w:val="none" w:sz="0" w:space="0" w:color="auto"/>
            <w:right w:val="none" w:sz="0" w:space="0" w:color="auto"/>
          </w:divBdr>
        </w:div>
        <w:div w:id="1673026615">
          <w:marLeft w:val="0"/>
          <w:marRight w:val="0"/>
          <w:marTop w:val="0"/>
          <w:marBottom w:val="0"/>
          <w:divBdr>
            <w:top w:val="none" w:sz="0" w:space="0" w:color="auto"/>
            <w:left w:val="none" w:sz="0" w:space="0" w:color="auto"/>
            <w:bottom w:val="none" w:sz="0" w:space="0" w:color="auto"/>
            <w:right w:val="none" w:sz="0" w:space="0" w:color="auto"/>
          </w:divBdr>
        </w:div>
      </w:divsChild>
    </w:div>
    <w:div w:id="1673026461">
      <w:marLeft w:val="0"/>
      <w:marRight w:val="0"/>
      <w:marTop w:val="0"/>
      <w:marBottom w:val="0"/>
      <w:divBdr>
        <w:top w:val="none" w:sz="0" w:space="0" w:color="auto"/>
        <w:left w:val="none" w:sz="0" w:space="0" w:color="auto"/>
        <w:bottom w:val="none" w:sz="0" w:space="0" w:color="auto"/>
        <w:right w:val="none" w:sz="0" w:space="0" w:color="auto"/>
      </w:divBdr>
      <w:divsChild>
        <w:div w:id="1673026435">
          <w:marLeft w:val="0"/>
          <w:marRight w:val="0"/>
          <w:marTop w:val="0"/>
          <w:marBottom w:val="0"/>
          <w:divBdr>
            <w:top w:val="none" w:sz="0" w:space="0" w:color="auto"/>
            <w:left w:val="none" w:sz="0" w:space="0" w:color="auto"/>
            <w:bottom w:val="none" w:sz="0" w:space="0" w:color="auto"/>
            <w:right w:val="none" w:sz="0" w:space="0" w:color="auto"/>
          </w:divBdr>
        </w:div>
        <w:div w:id="1673026437">
          <w:marLeft w:val="0"/>
          <w:marRight w:val="0"/>
          <w:marTop w:val="0"/>
          <w:marBottom w:val="0"/>
          <w:divBdr>
            <w:top w:val="none" w:sz="0" w:space="0" w:color="auto"/>
            <w:left w:val="none" w:sz="0" w:space="0" w:color="auto"/>
            <w:bottom w:val="none" w:sz="0" w:space="0" w:color="auto"/>
            <w:right w:val="none" w:sz="0" w:space="0" w:color="auto"/>
          </w:divBdr>
        </w:div>
        <w:div w:id="1673026440">
          <w:marLeft w:val="0"/>
          <w:marRight w:val="0"/>
          <w:marTop w:val="0"/>
          <w:marBottom w:val="0"/>
          <w:divBdr>
            <w:top w:val="none" w:sz="0" w:space="0" w:color="auto"/>
            <w:left w:val="none" w:sz="0" w:space="0" w:color="auto"/>
            <w:bottom w:val="none" w:sz="0" w:space="0" w:color="auto"/>
            <w:right w:val="none" w:sz="0" w:space="0" w:color="auto"/>
          </w:divBdr>
        </w:div>
        <w:div w:id="1673026444">
          <w:marLeft w:val="0"/>
          <w:marRight w:val="0"/>
          <w:marTop w:val="0"/>
          <w:marBottom w:val="0"/>
          <w:divBdr>
            <w:top w:val="none" w:sz="0" w:space="0" w:color="auto"/>
            <w:left w:val="none" w:sz="0" w:space="0" w:color="auto"/>
            <w:bottom w:val="none" w:sz="0" w:space="0" w:color="auto"/>
            <w:right w:val="none" w:sz="0" w:space="0" w:color="auto"/>
          </w:divBdr>
        </w:div>
        <w:div w:id="1673026447">
          <w:marLeft w:val="0"/>
          <w:marRight w:val="0"/>
          <w:marTop w:val="0"/>
          <w:marBottom w:val="0"/>
          <w:divBdr>
            <w:top w:val="none" w:sz="0" w:space="0" w:color="auto"/>
            <w:left w:val="none" w:sz="0" w:space="0" w:color="auto"/>
            <w:bottom w:val="none" w:sz="0" w:space="0" w:color="auto"/>
            <w:right w:val="none" w:sz="0" w:space="0" w:color="auto"/>
          </w:divBdr>
        </w:div>
        <w:div w:id="1673026464">
          <w:marLeft w:val="0"/>
          <w:marRight w:val="0"/>
          <w:marTop w:val="0"/>
          <w:marBottom w:val="0"/>
          <w:divBdr>
            <w:top w:val="none" w:sz="0" w:space="0" w:color="auto"/>
            <w:left w:val="none" w:sz="0" w:space="0" w:color="auto"/>
            <w:bottom w:val="none" w:sz="0" w:space="0" w:color="auto"/>
            <w:right w:val="none" w:sz="0" w:space="0" w:color="auto"/>
          </w:divBdr>
        </w:div>
        <w:div w:id="1673026494">
          <w:marLeft w:val="0"/>
          <w:marRight w:val="0"/>
          <w:marTop w:val="0"/>
          <w:marBottom w:val="0"/>
          <w:divBdr>
            <w:top w:val="none" w:sz="0" w:space="0" w:color="auto"/>
            <w:left w:val="none" w:sz="0" w:space="0" w:color="auto"/>
            <w:bottom w:val="none" w:sz="0" w:space="0" w:color="auto"/>
            <w:right w:val="none" w:sz="0" w:space="0" w:color="auto"/>
          </w:divBdr>
        </w:div>
        <w:div w:id="1673026506">
          <w:marLeft w:val="0"/>
          <w:marRight w:val="0"/>
          <w:marTop w:val="0"/>
          <w:marBottom w:val="0"/>
          <w:divBdr>
            <w:top w:val="none" w:sz="0" w:space="0" w:color="auto"/>
            <w:left w:val="none" w:sz="0" w:space="0" w:color="auto"/>
            <w:bottom w:val="none" w:sz="0" w:space="0" w:color="auto"/>
            <w:right w:val="none" w:sz="0" w:space="0" w:color="auto"/>
          </w:divBdr>
        </w:div>
        <w:div w:id="1673026515">
          <w:marLeft w:val="0"/>
          <w:marRight w:val="0"/>
          <w:marTop w:val="0"/>
          <w:marBottom w:val="0"/>
          <w:divBdr>
            <w:top w:val="none" w:sz="0" w:space="0" w:color="auto"/>
            <w:left w:val="none" w:sz="0" w:space="0" w:color="auto"/>
            <w:bottom w:val="none" w:sz="0" w:space="0" w:color="auto"/>
            <w:right w:val="none" w:sz="0" w:space="0" w:color="auto"/>
          </w:divBdr>
        </w:div>
        <w:div w:id="1673026517">
          <w:marLeft w:val="0"/>
          <w:marRight w:val="0"/>
          <w:marTop w:val="0"/>
          <w:marBottom w:val="0"/>
          <w:divBdr>
            <w:top w:val="none" w:sz="0" w:space="0" w:color="auto"/>
            <w:left w:val="none" w:sz="0" w:space="0" w:color="auto"/>
            <w:bottom w:val="none" w:sz="0" w:space="0" w:color="auto"/>
            <w:right w:val="none" w:sz="0" w:space="0" w:color="auto"/>
          </w:divBdr>
        </w:div>
        <w:div w:id="1673026518">
          <w:marLeft w:val="0"/>
          <w:marRight w:val="0"/>
          <w:marTop w:val="0"/>
          <w:marBottom w:val="0"/>
          <w:divBdr>
            <w:top w:val="none" w:sz="0" w:space="0" w:color="auto"/>
            <w:left w:val="none" w:sz="0" w:space="0" w:color="auto"/>
            <w:bottom w:val="none" w:sz="0" w:space="0" w:color="auto"/>
            <w:right w:val="none" w:sz="0" w:space="0" w:color="auto"/>
          </w:divBdr>
        </w:div>
        <w:div w:id="1673026523">
          <w:marLeft w:val="0"/>
          <w:marRight w:val="0"/>
          <w:marTop w:val="0"/>
          <w:marBottom w:val="0"/>
          <w:divBdr>
            <w:top w:val="none" w:sz="0" w:space="0" w:color="auto"/>
            <w:left w:val="none" w:sz="0" w:space="0" w:color="auto"/>
            <w:bottom w:val="none" w:sz="0" w:space="0" w:color="auto"/>
            <w:right w:val="none" w:sz="0" w:space="0" w:color="auto"/>
          </w:divBdr>
        </w:div>
        <w:div w:id="1673026531">
          <w:marLeft w:val="0"/>
          <w:marRight w:val="0"/>
          <w:marTop w:val="0"/>
          <w:marBottom w:val="0"/>
          <w:divBdr>
            <w:top w:val="none" w:sz="0" w:space="0" w:color="auto"/>
            <w:left w:val="none" w:sz="0" w:space="0" w:color="auto"/>
            <w:bottom w:val="none" w:sz="0" w:space="0" w:color="auto"/>
            <w:right w:val="none" w:sz="0" w:space="0" w:color="auto"/>
          </w:divBdr>
        </w:div>
        <w:div w:id="1673026542">
          <w:marLeft w:val="0"/>
          <w:marRight w:val="0"/>
          <w:marTop w:val="0"/>
          <w:marBottom w:val="0"/>
          <w:divBdr>
            <w:top w:val="none" w:sz="0" w:space="0" w:color="auto"/>
            <w:left w:val="none" w:sz="0" w:space="0" w:color="auto"/>
            <w:bottom w:val="none" w:sz="0" w:space="0" w:color="auto"/>
            <w:right w:val="none" w:sz="0" w:space="0" w:color="auto"/>
          </w:divBdr>
        </w:div>
        <w:div w:id="1673026557">
          <w:marLeft w:val="0"/>
          <w:marRight w:val="0"/>
          <w:marTop w:val="0"/>
          <w:marBottom w:val="0"/>
          <w:divBdr>
            <w:top w:val="none" w:sz="0" w:space="0" w:color="auto"/>
            <w:left w:val="none" w:sz="0" w:space="0" w:color="auto"/>
            <w:bottom w:val="none" w:sz="0" w:space="0" w:color="auto"/>
            <w:right w:val="none" w:sz="0" w:space="0" w:color="auto"/>
          </w:divBdr>
        </w:div>
        <w:div w:id="1673026558">
          <w:marLeft w:val="0"/>
          <w:marRight w:val="0"/>
          <w:marTop w:val="0"/>
          <w:marBottom w:val="0"/>
          <w:divBdr>
            <w:top w:val="none" w:sz="0" w:space="0" w:color="auto"/>
            <w:left w:val="none" w:sz="0" w:space="0" w:color="auto"/>
            <w:bottom w:val="none" w:sz="0" w:space="0" w:color="auto"/>
            <w:right w:val="none" w:sz="0" w:space="0" w:color="auto"/>
          </w:divBdr>
        </w:div>
        <w:div w:id="1673026561">
          <w:marLeft w:val="0"/>
          <w:marRight w:val="0"/>
          <w:marTop w:val="0"/>
          <w:marBottom w:val="0"/>
          <w:divBdr>
            <w:top w:val="none" w:sz="0" w:space="0" w:color="auto"/>
            <w:left w:val="none" w:sz="0" w:space="0" w:color="auto"/>
            <w:bottom w:val="none" w:sz="0" w:space="0" w:color="auto"/>
            <w:right w:val="none" w:sz="0" w:space="0" w:color="auto"/>
          </w:divBdr>
        </w:div>
        <w:div w:id="1673026565">
          <w:marLeft w:val="0"/>
          <w:marRight w:val="0"/>
          <w:marTop w:val="0"/>
          <w:marBottom w:val="0"/>
          <w:divBdr>
            <w:top w:val="none" w:sz="0" w:space="0" w:color="auto"/>
            <w:left w:val="none" w:sz="0" w:space="0" w:color="auto"/>
            <w:bottom w:val="none" w:sz="0" w:space="0" w:color="auto"/>
            <w:right w:val="none" w:sz="0" w:space="0" w:color="auto"/>
          </w:divBdr>
        </w:div>
        <w:div w:id="1673026566">
          <w:marLeft w:val="0"/>
          <w:marRight w:val="0"/>
          <w:marTop w:val="0"/>
          <w:marBottom w:val="0"/>
          <w:divBdr>
            <w:top w:val="none" w:sz="0" w:space="0" w:color="auto"/>
            <w:left w:val="none" w:sz="0" w:space="0" w:color="auto"/>
            <w:bottom w:val="none" w:sz="0" w:space="0" w:color="auto"/>
            <w:right w:val="none" w:sz="0" w:space="0" w:color="auto"/>
          </w:divBdr>
        </w:div>
        <w:div w:id="1673026569">
          <w:marLeft w:val="0"/>
          <w:marRight w:val="0"/>
          <w:marTop w:val="0"/>
          <w:marBottom w:val="0"/>
          <w:divBdr>
            <w:top w:val="none" w:sz="0" w:space="0" w:color="auto"/>
            <w:left w:val="none" w:sz="0" w:space="0" w:color="auto"/>
            <w:bottom w:val="none" w:sz="0" w:space="0" w:color="auto"/>
            <w:right w:val="none" w:sz="0" w:space="0" w:color="auto"/>
          </w:divBdr>
        </w:div>
        <w:div w:id="1673026572">
          <w:marLeft w:val="0"/>
          <w:marRight w:val="0"/>
          <w:marTop w:val="0"/>
          <w:marBottom w:val="0"/>
          <w:divBdr>
            <w:top w:val="none" w:sz="0" w:space="0" w:color="auto"/>
            <w:left w:val="none" w:sz="0" w:space="0" w:color="auto"/>
            <w:bottom w:val="none" w:sz="0" w:space="0" w:color="auto"/>
            <w:right w:val="none" w:sz="0" w:space="0" w:color="auto"/>
          </w:divBdr>
        </w:div>
        <w:div w:id="1673026577">
          <w:marLeft w:val="0"/>
          <w:marRight w:val="0"/>
          <w:marTop w:val="0"/>
          <w:marBottom w:val="0"/>
          <w:divBdr>
            <w:top w:val="none" w:sz="0" w:space="0" w:color="auto"/>
            <w:left w:val="none" w:sz="0" w:space="0" w:color="auto"/>
            <w:bottom w:val="none" w:sz="0" w:space="0" w:color="auto"/>
            <w:right w:val="none" w:sz="0" w:space="0" w:color="auto"/>
          </w:divBdr>
        </w:div>
        <w:div w:id="1673026594">
          <w:marLeft w:val="0"/>
          <w:marRight w:val="0"/>
          <w:marTop w:val="0"/>
          <w:marBottom w:val="0"/>
          <w:divBdr>
            <w:top w:val="none" w:sz="0" w:space="0" w:color="auto"/>
            <w:left w:val="none" w:sz="0" w:space="0" w:color="auto"/>
            <w:bottom w:val="none" w:sz="0" w:space="0" w:color="auto"/>
            <w:right w:val="none" w:sz="0" w:space="0" w:color="auto"/>
          </w:divBdr>
        </w:div>
        <w:div w:id="1673026595">
          <w:marLeft w:val="0"/>
          <w:marRight w:val="0"/>
          <w:marTop w:val="0"/>
          <w:marBottom w:val="0"/>
          <w:divBdr>
            <w:top w:val="none" w:sz="0" w:space="0" w:color="auto"/>
            <w:left w:val="none" w:sz="0" w:space="0" w:color="auto"/>
            <w:bottom w:val="none" w:sz="0" w:space="0" w:color="auto"/>
            <w:right w:val="none" w:sz="0" w:space="0" w:color="auto"/>
          </w:divBdr>
        </w:div>
        <w:div w:id="1673026596">
          <w:marLeft w:val="0"/>
          <w:marRight w:val="0"/>
          <w:marTop w:val="0"/>
          <w:marBottom w:val="0"/>
          <w:divBdr>
            <w:top w:val="none" w:sz="0" w:space="0" w:color="auto"/>
            <w:left w:val="none" w:sz="0" w:space="0" w:color="auto"/>
            <w:bottom w:val="none" w:sz="0" w:space="0" w:color="auto"/>
            <w:right w:val="none" w:sz="0" w:space="0" w:color="auto"/>
          </w:divBdr>
        </w:div>
        <w:div w:id="1673026604">
          <w:marLeft w:val="0"/>
          <w:marRight w:val="0"/>
          <w:marTop w:val="0"/>
          <w:marBottom w:val="0"/>
          <w:divBdr>
            <w:top w:val="none" w:sz="0" w:space="0" w:color="auto"/>
            <w:left w:val="none" w:sz="0" w:space="0" w:color="auto"/>
            <w:bottom w:val="none" w:sz="0" w:space="0" w:color="auto"/>
            <w:right w:val="none" w:sz="0" w:space="0" w:color="auto"/>
          </w:divBdr>
        </w:div>
        <w:div w:id="1673026607">
          <w:marLeft w:val="0"/>
          <w:marRight w:val="0"/>
          <w:marTop w:val="0"/>
          <w:marBottom w:val="0"/>
          <w:divBdr>
            <w:top w:val="none" w:sz="0" w:space="0" w:color="auto"/>
            <w:left w:val="none" w:sz="0" w:space="0" w:color="auto"/>
            <w:bottom w:val="none" w:sz="0" w:space="0" w:color="auto"/>
            <w:right w:val="none" w:sz="0" w:space="0" w:color="auto"/>
          </w:divBdr>
        </w:div>
      </w:divsChild>
    </w:div>
    <w:div w:id="1673026475">
      <w:marLeft w:val="0"/>
      <w:marRight w:val="0"/>
      <w:marTop w:val="0"/>
      <w:marBottom w:val="0"/>
      <w:divBdr>
        <w:top w:val="none" w:sz="0" w:space="0" w:color="auto"/>
        <w:left w:val="none" w:sz="0" w:space="0" w:color="auto"/>
        <w:bottom w:val="none" w:sz="0" w:space="0" w:color="auto"/>
        <w:right w:val="none" w:sz="0" w:space="0" w:color="auto"/>
      </w:divBdr>
      <w:divsChild>
        <w:div w:id="1673026483">
          <w:marLeft w:val="0"/>
          <w:marRight w:val="0"/>
          <w:marTop w:val="0"/>
          <w:marBottom w:val="0"/>
          <w:divBdr>
            <w:top w:val="none" w:sz="0" w:space="0" w:color="auto"/>
            <w:left w:val="none" w:sz="0" w:space="0" w:color="auto"/>
            <w:bottom w:val="none" w:sz="0" w:space="0" w:color="auto"/>
            <w:right w:val="none" w:sz="0" w:space="0" w:color="auto"/>
          </w:divBdr>
        </w:div>
        <w:div w:id="1673026541">
          <w:marLeft w:val="0"/>
          <w:marRight w:val="0"/>
          <w:marTop w:val="0"/>
          <w:marBottom w:val="0"/>
          <w:divBdr>
            <w:top w:val="none" w:sz="0" w:space="0" w:color="auto"/>
            <w:left w:val="none" w:sz="0" w:space="0" w:color="auto"/>
            <w:bottom w:val="none" w:sz="0" w:space="0" w:color="auto"/>
            <w:right w:val="none" w:sz="0" w:space="0" w:color="auto"/>
          </w:divBdr>
        </w:div>
      </w:divsChild>
    </w:div>
    <w:div w:id="1673026492">
      <w:marLeft w:val="0"/>
      <w:marRight w:val="0"/>
      <w:marTop w:val="0"/>
      <w:marBottom w:val="0"/>
      <w:divBdr>
        <w:top w:val="none" w:sz="0" w:space="0" w:color="auto"/>
        <w:left w:val="none" w:sz="0" w:space="0" w:color="auto"/>
        <w:bottom w:val="none" w:sz="0" w:space="0" w:color="auto"/>
        <w:right w:val="none" w:sz="0" w:space="0" w:color="auto"/>
      </w:divBdr>
      <w:divsChild>
        <w:div w:id="1673026436">
          <w:marLeft w:val="0"/>
          <w:marRight w:val="0"/>
          <w:marTop w:val="0"/>
          <w:marBottom w:val="0"/>
          <w:divBdr>
            <w:top w:val="none" w:sz="0" w:space="0" w:color="auto"/>
            <w:left w:val="none" w:sz="0" w:space="0" w:color="auto"/>
            <w:bottom w:val="none" w:sz="0" w:space="0" w:color="auto"/>
            <w:right w:val="none" w:sz="0" w:space="0" w:color="auto"/>
          </w:divBdr>
        </w:div>
        <w:div w:id="1673026438">
          <w:marLeft w:val="0"/>
          <w:marRight w:val="0"/>
          <w:marTop w:val="0"/>
          <w:marBottom w:val="0"/>
          <w:divBdr>
            <w:top w:val="none" w:sz="0" w:space="0" w:color="auto"/>
            <w:left w:val="none" w:sz="0" w:space="0" w:color="auto"/>
            <w:bottom w:val="none" w:sz="0" w:space="0" w:color="auto"/>
            <w:right w:val="none" w:sz="0" w:space="0" w:color="auto"/>
          </w:divBdr>
        </w:div>
        <w:div w:id="1673026456">
          <w:marLeft w:val="0"/>
          <w:marRight w:val="0"/>
          <w:marTop w:val="0"/>
          <w:marBottom w:val="0"/>
          <w:divBdr>
            <w:top w:val="none" w:sz="0" w:space="0" w:color="auto"/>
            <w:left w:val="none" w:sz="0" w:space="0" w:color="auto"/>
            <w:bottom w:val="none" w:sz="0" w:space="0" w:color="auto"/>
            <w:right w:val="none" w:sz="0" w:space="0" w:color="auto"/>
          </w:divBdr>
        </w:div>
        <w:div w:id="1673026465">
          <w:marLeft w:val="0"/>
          <w:marRight w:val="0"/>
          <w:marTop w:val="0"/>
          <w:marBottom w:val="0"/>
          <w:divBdr>
            <w:top w:val="none" w:sz="0" w:space="0" w:color="auto"/>
            <w:left w:val="none" w:sz="0" w:space="0" w:color="auto"/>
            <w:bottom w:val="none" w:sz="0" w:space="0" w:color="auto"/>
            <w:right w:val="none" w:sz="0" w:space="0" w:color="auto"/>
          </w:divBdr>
        </w:div>
        <w:div w:id="1673026469">
          <w:marLeft w:val="0"/>
          <w:marRight w:val="0"/>
          <w:marTop w:val="0"/>
          <w:marBottom w:val="0"/>
          <w:divBdr>
            <w:top w:val="none" w:sz="0" w:space="0" w:color="auto"/>
            <w:left w:val="none" w:sz="0" w:space="0" w:color="auto"/>
            <w:bottom w:val="none" w:sz="0" w:space="0" w:color="auto"/>
            <w:right w:val="none" w:sz="0" w:space="0" w:color="auto"/>
          </w:divBdr>
        </w:div>
        <w:div w:id="1673026493">
          <w:marLeft w:val="0"/>
          <w:marRight w:val="0"/>
          <w:marTop w:val="0"/>
          <w:marBottom w:val="0"/>
          <w:divBdr>
            <w:top w:val="none" w:sz="0" w:space="0" w:color="auto"/>
            <w:left w:val="none" w:sz="0" w:space="0" w:color="auto"/>
            <w:bottom w:val="none" w:sz="0" w:space="0" w:color="auto"/>
            <w:right w:val="none" w:sz="0" w:space="0" w:color="auto"/>
          </w:divBdr>
        </w:div>
        <w:div w:id="1673026496">
          <w:marLeft w:val="0"/>
          <w:marRight w:val="0"/>
          <w:marTop w:val="0"/>
          <w:marBottom w:val="0"/>
          <w:divBdr>
            <w:top w:val="none" w:sz="0" w:space="0" w:color="auto"/>
            <w:left w:val="none" w:sz="0" w:space="0" w:color="auto"/>
            <w:bottom w:val="none" w:sz="0" w:space="0" w:color="auto"/>
            <w:right w:val="none" w:sz="0" w:space="0" w:color="auto"/>
          </w:divBdr>
        </w:div>
        <w:div w:id="1673026498">
          <w:marLeft w:val="0"/>
          <w:marRight w:val="0"/>
          <w:marTop w:val="0"/>
          <w:marBottom w:val="0"/>
          <w:divBdr>
            <w:top w:val="none" w:sz="0" w:space="0" w:color="auto"/>
            <w:left w:val="none" w:sz="0" w:space="0" w:color="auto"/>
            <w:bottom w:val="none" w:sz="0" w:space="0" w:color="auto"/>
            <w:right w:val="none" w:sz="0" w:space="0" w:color="auto"/>
          </w:divBdr>
        </w:div>
        <w:div w:id="1673026529">
          <w:marLeft w:val="0"/>
          <w:marRight w:val="0"/>
          <w:marTop w:val="0"/>
          <w:marBottom w:val="0"/>
          <w:divBdr>
            <w:top w:val="none" w:sz="0" w:space="0" w:color="auto"/>
            <w:left w:val="none" w:sz="0" w:space="0" w:color="auto"/>
            <w:bottom w:val="none" w:sz="0" w:space="0" w:color="auto"/>
            <w:right w:val="none" w:sz="0" w:space="0" w:color="auto"/>
          </w:divBdr>
        </w:div>
        <w:div w:id="1673026539">
          <w:marLeft w:val="0"/>
          <w:marRight w:val="0"/>
          <w:marTop w:val="0"/>
          <w:marBottom w:val="0"/>
          <w:divBdr>
            <w:top w:val="none" w:sz="0" w:space="0" w:color="auto"/>
            <w:left w:val="none" w:sz="0" w:space="0" w:color="auto"/>
            <w:bottom w:val="none" w:sz="0" w:space="0" w:color="auto"/>
            <w:right w:val="none" w:sz="0" w:space="0" w:color="auto"/>
          </w:divBdr>
        </w:div>
        <w:div w:id="1673026543">
          <w:marLeft w:val="0"/>
          <w:marRight w:val="0"/>
          <w:marTop w:val="0"/>
          <w:marBottom w:val="0"/>
          <w:divBdr>
            <w:top w:val="none" w:sz="0" w:space="0" w:color="auto"/>
            <w:left w:val="none" w:sz="0" w:space="0" w:color="auto"/>
            <w:bottom w:val="none" w:sz="0" w:space="0" w:color="auto"/>
            <w:right w:val="none" w:sz="0" w:space="0" w:color="auto"/>
          </w:divBdr>
        </w:div>
        <w:div w:id="1673026574">
          <w:marLeft w:val="0"/>
          <w:marRight w:val="0"/>
          <w:marTop w:val="0"/>
          <w:marBottom w:val="0"/>
          <w:divBdr>
            <w:top w:val="none" w:sz="0" w:space="0" w:color="auto"/>
            <w:left w:val="none" w:sz="0" w:space="0" w:color="auto"/>
            <w:bottom w:val="none" w:sz="0" w:space="0" w:color="auto"/>
            <w:right w:val="none" w:sz="0" w:space="0" w:color="auto"/>
          </w:divBdr>
        </w:div>
        <w:div w:id="1673026589">
          <w:marLeft w:val="0"/>
          <w:marRight w:val="0"/>
          <w:marTop w:val="0"/>
          <w:marBottom w:val="0"/>
          <w:divBdr>
            <w:top w:val="none" w:sz="0" w:space="0" w:color="auto"/>
            <w:left w:val="none" w:sz="0" w:space="0" w:color="auto"/>
            <w:bottom w:val="none" w:sz="0" w:space="0" w:color="auto"/>
            <w:right w:val="none" w:sz="0" w:space="0" w:color="auto"/>
          </w:divBdr>
        </w:div>
        <w:div w:id="1673026599">
          <w:marLeft w:val="0"/>
          <w:marRight w:val="0"/>
          <w:marTop w:val="0"/>
          <w:marBottom w:val="0"/>
          <w:divBdr>
            <w:top w:val="none" w:sz="0" w:space="0" w:color="auto"/>
            <w:left w:val="none" w:sz="0" w:space="0" w:color="auto"/>
            <w:bottom w:val="none" w:sz="0" w:space="0" w:color="auto"/>
            <w:right w:val="none" w:sz="0" w:space="0" w:color="auto"/>
          </w:divBdr>
        </w:div>
        <w:div w:id="1673026601">
          <w:marLeft w:val="0"/>
          <w:marRight w:val="0"/>
          <w:marTop w:val="0"/>
          <w:marBottom w:val="0"/>
          <w:divBdr>
            <w:top w:val="none" w:sz="0" w:space="0" w:color="auto"/>
            <w:left w:val="none" w:sz="0" w:space="0" w:color="auto"/>
            <w:bottom w:val="none" w:sz="0" w:space="0" w:color="auto"/>
            <w:right w:val="none" w:sz="0" w:space="0" w:color="auto"/>
          </w:divBdr>
        </w:div>
      </w:divsChild>
    </w:div>
    <w:div w:id="1673026505">
      <w:marLeft w:val="0"/>
      <w:marRight w:val="0"/>
      <w:marTop w:val="0"/>
      <w:marBottom w:val="0"/>
      <w:divBdr>
        <w:top w:val="none" w:sz="0" w:space="0" w:color="auto"/>
        <w:left w:val="none" w:sz="0" w:space="0" w:color="auto"/>
        <w:bottom w:val="none" w:sz="0" w:space="0" w:color="auto"/>
        <w:right w:val="none" w:sz="0" w:space="0" w:color="auto"/>
      </w:divBdr>
      <w:divsChild>
        <w:div w:id="1673026468">
          <w:marLeft w:val="0"/>
          <w:marRight w:val="0"/>
          <w:marTop w:val="0"/>
          <w:marBottom w:val="0"/>
          <w:divBdr>
            <w:top w:val="none" w:sz="0" w:space="0" w:color="auto"/>
            <w:left w:val="none" w:sz="0" w:space="0" w:color="auto"/>
            <w:bottom w:val="none" w:sz="0" w:space="0" w:color="auto"/>
            <w:right w:val="none" w:sz="0" w:space="0" w:color="auto"/>
          </w:divBdr>
        </w:div>
        <w:div w:id="1673026495">
          <w:marLeft w:val="0"/>
          <w:marRight w:val="0"/>
          <w:marTop w:val="0"/>
          <w:marBottom w:val="0"/>
          <w:divBdr>
            <w:top w:val="none" w:sz="0" w:space="0" w:color="auto"/>
            <w:left w:val="none" w:sz="0" w:space="0" w:color="auto"/>
            <w:bottom w:val="none" w:sz="0" w:space="0" w:color="auto"/>
            <w:right w:val="none" w:sz="0" w:space="0" w:color="auto"/>
          </w:divBdr>
        </w:div>
        <w:div w:id="1673026503">
          <w:marLeft w:val="0"/>
          <w:marRight w:val="0"/>
          <w:marTop w:val="0"/>
          <w:marBottom w:val="0"/>
          <w:divBdr>
            <w:top w:val="none" w:sz="0" w:space="0" w:color="auto"/>
            <w:left w:val="none" w:sz="0" w:space="0" w:color="auto"/>
            <w:bottom w:val="none" w:sz="0" w:space="0" w:color="auto"/>
            <w:right w:val="none" w:sz="0" w:space="0" w:color="auto"/>
          </w:divBdr>
        </w:div>
        <w:div w:id="1673026508">
          <w:marLeft w:val="0"/>
          <w:marRight w:val="0"/>
          <w:marTop w:val="0"/>
          <w:marBottom w:val="0"/>
          <w:divBdr>
            <w:top w:val="none" w:sz="0" w:space="0" w:color="auto"/>
            <w:left w:val="none" w:sz="0" w:space="0" w:color="auto"/>
            <w:bottom w:val="none" w:sz="0" w:space="0" w:color="auto"/>
            <w:right w:val="none" w:sz="0" w:space="0" w:color="auto"/>
          </w:divBdr>
        </w:div>
        <w:div w:id="1673026520">
          <w:marLeft w:val="0"/>
          <w:marRight w:val="0"/>
          <w:marTop w:val="0"/>
          <w:marBottom w:val="0"/>
          <w:divBdr>
            <w:top w:val="none" w:sz="0" w:space="0" w:color="auto"/>
            <w:left w:val="none" w:sz="0" w:space="0" w:color="auto"/>
            <w:bottom w:val="none" w:sz="0" w:space="0" w:color="auto"/>
            <w:right w:val="none" w:sz="0" w:space="0" w:color="auto"/>
          </w:divBdr>
        </w:div>
        <w:div w:id="1673026521">
          <w:marLeft w:val="0"/>
          <w:marRight w:val="0"/>
          <w:marTop w:val="0"/>
          <w:marBottom w:val="0"/>
          <w:divBdr>
            <w:top w:val="none" w:sz="0" w:space="0" w:color="auto"/>
            <w:left w:val="none" w:sz="0" w:space="0" w:color="auto"/>
            <w:bottom w:val="none" w:sz="0" w:space="0" w:color="auto"/>
            <w:right w:val="none" w:sz="0" w:space="0" w:color="auto"/>
          </w:divBdr>
        </w:div>
        <w:div w:id="1673026613">
          <w:marLeft w:val="0"/>
          <w:marRight w:val="0"/>
          <w:marTop w:val="0"/>
          <w:marBottom w:val="0"/>
          <w:divBdr>
            <w:top w:val="none" w:sz="0" w:space="0" w:color="auto"/>
            <w:left w:val="none" w:sz="0" w:space="0" w:color="auto"/>
            <w:bottom w:val="none" w:sz="0" w:space="0" w:color="auto"/>
            <w:right w:val="none" w:sz="0" w:space="0" w:color="auto"/>
          </w:divBdr>
        </w:div>
      </w:divsChild>
    </w:div>
    <w:div w:id="1673026507">
      <w:marLeft w:val="0"/>
      <w:marRight w:val="0"/>
      <w:marTop w:val="0"/>
      <w:marBottom w:val="0"/>
      <w:divBdr>
        <w:top w:val="none" w:sz="0" w:space="0" w:color="auto"/>
        <w:left w:val="none" w:sz="0" w:space="0" w:color="auto"/>
        <w:bottom w:val="none" w:sz="0" w:space="0" w:color="auto"/>
        <w:right w:val="none" w:sz="0" w:space="0" w:color="auto"/>
      </w:divBdr>
      <w:divsChild>
        <w:div w:id="1673026443">
          <w:marLeft w:val="0"/>
          <w:marRight w:val="0"/>
          <w:marTop w:val="0"/>
          <w:marBottom w:val="0"/>
          <w:divBdr>
            <w:top w:val="none" w:sz="0" w:space="0" w:color="auto"/>
            <w:left w:val="none" w:sz="0" w:space="0" w:color="auto"/>
            <w:bottom w:val="none" w:sz="0" w:space="0" w:color="auto"/>
            <w:right w:val="none" w:sz="0" w:space="0" w:color="auto"/>
          </w:divBdr>
        </w:div>
        <w:div w:id="1673026476">
          <w:marLeft w:val="0"/>
          <w:marRight w:val="0"/>
          <w:marTop w:val="0"/>
          <w:marBottom w:val="0"/>
          <w:divBdr>
            <w:top w:val="none" w:sz="0" w:space="0" w:color="auto"/>
            <w:left w:val="none" w:sz="0" w:space="0" w:color="auto"/>
            <w:bottom w:val="none" w:sz="0" w:space="0" w:color="auto"/>
            <w:right w:val="none" w:sz="0" w:space="0" w:color="auto"/>
          </w:divBdr>
        </w:div>
        <w:div w:id="1673026477">
          <w:marLeft w:val="0"/>
          <w:marRight w:val="0"/>
          <w:marTop w:val="0"/>
          <w:marBottom w:val="0"/>
          <w:divBdr>
            <w:top w:val="none" w:sz="0" w:space="0" w:color="auto"/>
            <w:left w:val="none" w:sz="0" w:space="0" w:color="auto"/>
            <w:bottom w:val="none" w:sz="0" w:space="0" w:color="auto"/>
            <w:right w:val="none" w:sz="0" w:space="0" w:color="auto"/>
          </w:divBdr>
        </w:div>
        <w:div w:id="1673026478">
          <w:marLeft w:val="0"/>
          <w:marRight w:val="0"/>
          <w:marTop w:val="0"/>
          <w:marBottom w:val="0"/>
          <w:divBdr>
            <w:top w:val="none" w:sz="0" w:space="0" w:color="auto"/>
            <w:left w:val="none" w:sz="0" w:space="0" w:color="auto"/>
            <w:bottom w:val="none" w:sz="0" w:space="0" w:color="auto"/>
            <w:right w:val="none" w:sz="0" w:space="0" w:color="auto"/>
          </w:divBdr>
        </w:div>
        <w:div w:id="1673026486">
          <w:marLeft w:val="0"/>
          <w:marRight w:val="0"/>
          <w:marTop w:val="0"/>
          <w:marBottom w:val="0"/>
          <w:divBdr>
            <w:top w:val="none" w:sz="0" w:space="0" w:color="auto"/>
            <w:left w:val="none" w:sz="0" w:space="0" w:color="auto"/>
            <w:bottom w:val="none" w:sz="0" w:space="0" w:color="auto"/>
            <w:right w:val="none" w:sz="0" w:space="0" w:color="auto"/>
          </w:divBdr>
        </w:div>
        <w:div w:id="1673026491">
          <w:marLeft w:val="0"/>
          <w:marRight w:val="0"/>
          <w:marTop w:val="0"/>
          <w:marBottom w:val="0"/>
          <w:divBdr>
            <w:top w:val="none" w:sz="0" w:space="0" w:color="auto"/>
            <w:left w:val="none" w:sz="0" w:space="0" w:color="auto"/>
            <w:bottom w:val="none" w:sz="0" w:space="0" w:color="auto"/>
            <w:right w:val="none" w:sz="0" w:space="0" w:color="auto"/>
          </w:divBdr>
        </w:div>
        <w:div w:id="1673026500">
          <w:marLeft w:val="0"/>
          <w:marRight w:val="0"/>
          <w:marTop w:val="0"/>
          <w:marBottom w:val="0"/>
          <w:divBdr>
            <w:top w:val="none" w:sz="0" w:space="0" w:color="auto"/>
            <w:left w:val="none" w:sz="0" w:space="0" w:color="auto"/>
            <w:bottom w:val="none" w:sz="0" w:space="0" w:color="auto"/>
            <w:right w:val="none" w:sz="0" w:space="0" w:color="auto"/>
          </w:divBdr>
        </w:div>
        <w:div w:id="1673026501">
          <w:marLeft w:val="0"/>
          <w:marRight w:val="0"/>
          <w:marTop w:val="0"/>
          <w:marBottom w:val="0"/>
          <w:divBdr>
            <w:top w:val="none" w:sz="0" w:space="0" w:color="auto"/>
            <w:left w:val="none" w:sz="0" w:space="0" w:color="auto"/>
            <w:bottom w:val="none" w:sz="0" w:space="0" w:color="auto"/>
            <w:right w:val="none" w:sz="0" w:space="0" w:color="auto"/>
          </w:divBdr>
        </w:div>
        <w:div w:id="1673026502">
          <w:marLeft w:val="0"/>
          <w:marRight w:val="0"/>
          <w:marTop w:val="0"/>
          <w:marBottom w:val="0"/>
          <w:divBdr>
            <w:top w:val="none" w:sz="0" w:space="0" w:color="auto"/>
            <w:left w:val="none" w:sz="0" w:space="0" w:color="auto"/>
            <w:bottom w:val="none" w:sz="0" w:space="0" w:color="auto"/>
            <w:right w:val="none" w:sz="0" w:space="0" w:color="auto"/>
          </w:divBdr>
        </w:div>
        <w:div w:id="1673026504">
          <w:marLeft w:val="0"/>
          <w:marRight w:val="0"/>
          <w:marTop w:val="0"/>
          <w:marBottom w:val="0"/>
          <w:divBdr>
            <w:top w:val="none" w:sz="0" w:space="0" w:color="auto"/>
            <w:left w:val="none" w:sz="0" w:space="0" w:color="auto"/>
            <w:bottom w:val="none" w:sz="0" w:space="0" w:color="auto"/>
            <w:right w:val="none" w:sz="0" w:space="0" w:color="auto"/>
          </w:divBdr>
        </w:div>
        <w:div w:id="1673026509">
          <w:marLeft w:val="0"/>
          <w:marRight w:val="0"/>
          <w:marTop w:val="0"/>
          <w:marBottom w:val="0"/>
          <w:divBdr>
            <w:top w:val="none" w:sz="0" w:space="0" w:color="auto"/>
            <w:left w:val="none" w:sz="0" w:space="0" w:color="auto"/>
            <w:bottom w:val="none" w:sz="0" w:space="0" w:color="auto"/>
            <w:right w:val="none" w:sz="0" w:space="0" w:color="auto"/>
          </w:divBdr>
        </w:div>
        <w:div w:id="1673026540">
          <w:marLeft w:val="0"/>
          <w:marRight w:val="0"/>
          <w:marTop w:val="0"/>
          <w:marBottom w:val="0"/>
          <w:divBdr>
            <w:top w:val="none" w:sz="0" w:space="0" w:color="auto"/>
            <w:left w:val="none" w:sz="0" w:space="0" w:color="auto"/>
            <w:bottom w:val="none" w:sz="0" w:space="0" w:color="auto"/>
            <w:right w:val="none" w:sz="0" w:space="0" w:color="auto"/>
          </w:divBdr>
        </w:div>
        <w:div w:id="1673026544">
          <w:marLeft w:val="0"/>
          <w:marRight w:val="0"/>
          <w:marTop w:val="0"/>
          <w:marBottom w:val="0"/>
          <w:divBdr>
            <w:top w:val="none" w:sz="0" w:space="0" w:color="auto"/>
            <w:left w:val="none" w:sz="0" w:space="0" w:color="auto"/>
            <w:bottom w:val="none" w:sz="0" w:space="0" w:color="auto"/>
            <w:right w:val="none" w:sz="0" w:space="0" w:color="auto"/>
          </w:divBdr>
        </w:div>
        <w:div w:id="1673026553">
          <w:marLeft w:val="0"/>
          <w:marRight w:val="0"/>
          <w:marTop w:val="0"/>
          <w:marBottom w:val="0"/>
          <w:divBdr>
            <w:top w:val="none" w:sz="0" w:space="0" w:color="auto"/>
            <w:left w:val="none" w:sz="0" w:space="0" w:color="auto"/>
            <w:bottom w:val="none" w:sz="0" w:space="0" w:color="auto"/>
            <w:right w:val="none" w:sz="0" w:space="0" w:color="auto"/>
          </w:divBdr>
        </w:div>
        <w:div w:id="1673026586">
          <w:marLeft w:val="0"/>
          <w:marRight w:val="0"/>
          <w:marTop w:val="0"/>
          <w:marBottom w:val="0"/>
          <w:divBdr>
            <w:top w:val="none" w:sz="0" w:space="0" w:color="auto"/>
            <w:left w:val="none" w:sz="0" w:space="0" w:color="auto"/>
            <w:bottom w:val="none" w:sz="0" w:space="0" w:color="auto"/>
            <w:right w:val="none" w:sz="0" w:space="0" w:color="auto"/>
          </w:divBdr>
        </w:div>
        <w:div w:id="1673026593">
          <w:marLeft w:val="0"/>
          <w:marRight w:val="0"/>
          <w:marTop w:val="0"/>
          <w:marBottom w:val="0"/>
          <w:divBdr>
            <w:top w:val="none" w:sz="0" w:space="0" w:color="auto"/>
            <w:left w:val="none" w:sz="0" w:space="0" w:color="auto"/>
            <w:bottom w:val="none" w:sz="0" w:space="0" w:color="auto"/>
            <w:right w:val="none" w:sz="0" w:space="0" w:color="auto"/>
          </w:divBdr>
        </w:div>
      </w:divsChild>
    </w:div>
    <w:div w:id="1673026510">
      <w:marLeft w:val="0"/>
      <w:marRight w:val="0"/>
      <w:marTop w:val="0"/>
      <w:marBottom w:val="0"/>
      <w:divBdr>
        <w:top w:val="none" w:sz="0" w:space="0" w:color="auto"/>
        <w:left w:val="none" w:sz="0" w:space="0" w:color="auto"/>
        <w:bottom w:val="none" w:sz="0" w:space="0" w:color="auto"/>
        <w:right w:val="none" w:sz="0" w:space="0" w:color="auto"/>
      </w:divBdr>
      <w:divsChild>
        <w:div w:id="1673026448">
          <w:marLeft w:val="0"/>
          <w:marRight w:val="0"/>
          <w:marTop w:val="0"/>
          <w:marBottom w:val="0"/>
          <w:divBdr>
            <w:top w:val="none" w:sz="0" w:space="0" w:color="auto"/>
            <w:left w:val="none" w:sz="0" w:space="0" w:color="auto"/>
            <w:bottom w:val="none" w:sz="0" w:space="0" w:color="auto"/>
            <w:right w:val="none" w:sz="0" w:space="0" w:color="auto"/>
          </w:divBdr>
        </w:div>
        <w:div w:id="1673026454">
          <w:marLeft w:val="0"/>
          <w:marRight w:val="0"/>
          <w:marTop w:val="0"/>
          <w:marBottom w:val="0"/>
          <w:divBdr>
            <w:top w:val="none" w:sz="0" w:space="0" w:color="auto"/>
            <w:left w:val="none" w:sz="0" w:space="0" w:color="auto"/>
            <w:bottom w:val="none" w:sz="0" w:space="0" w:color="auto"/>
            <w:right w:val="none" w:sz="0" w:space="0" w:color="auto"/>
          </w:divBdr>
        </w:div>
        <w:div w:id="1673026460">
          <w:marLeft w:val="0"/>
          <w:marRight w:val="0"/>
          <w:marTop w:val="0"/>
          <w:marBottom w:val="0"/>
          <w:divBdr>
            <w:top w:val="none" w:sz="0" w:space="0" w:color="auto"/>
            <w:left w:val="none" w:sz="0" w:space="0" w:color="auto"/>
            <w:bottom w:val="none" w:sz="0" w:space="0" w:color="auto"/>
            <w:right w:val="none" w:sz="0" w:space="0" w:color="auto"/>
          </w:divBdr>
        </w:div>
        <w:div w:id="1673026462">
          <w:marLeft w:val="0"/>
          <w:marRight w:val="0"/>
          <w:marTop w:val="0"/>
          <w:marBottom w:val="0"/>
          <w:divBdr>
            <w:top w:val="none" w:sz="0" w:space="0" w:color="auto"/>
            <w:left w:val="none" w:sz="0" w:space="0" w:color="auto"/>
            <w:bottom w:val="none" w:sz="0" w:space="0" w:color="auto"/>
            <w:right w:val="none" w:sz="0" w:space="0" w:color="auto"/>
          </w:divBdr>
        </w:div>
        <w:div w:id="1673026467">
          <w:marLeft w:val="0"/>
          <w:marRight w:val="0"/>
          <w:marTop w:val="0"/>
          <w:marBottom w:val="0"/>
          <w:divBdr>
            <w:top w:val="none" w:sz="0" w:space="0" w:color="auto"/>
            <w:left w:val="none" w:sz="0" w:space="0" w:color="auto"/>
            <w:bottom w:val="none" w:sz="0" w:space="0" w:color="auto"/>
            <w:right w:val="none" w:sz="0" w:space="0" w:color="auto"/>
          </w:divBdr>
        </w:div>
        <w:div w:id="1673026472">
          <w:marLeft w:val="0"/>
          <w:marRight w:val="0"/>
          <w:marTop w:val="0"/>
          <w:marBottom w:val="0"/>
          <w:divBdr>
            <w:top w:val="none" w:sz="0" w:space="0" w:color="auto"/>
            <w:left w:val="none" w:sz="0" w:space="0" w:color="auto"/>
            <w:bottom w:val="none" w:sz="0" w:space="0" w:color="auto"/>
            <w:right w:val="none" w:sz="0" w:space="0" w:color="auto"/>
          </w:divBdr>
        </w:div>
        <w:div w:id="1673026474">
          <w:marLeft w:val="0"/>
          <w:marRight w:val="0"/>
          <w:marTop w:val="0"/>
          <w:marBottom w:val="0"/>
          <w:divBdr>
            <w:top w:val="none" w:sz="0" w:space="0" w:color="auto"/>
            <w:left w:val="none" w:sz="0" w:space="0" w:color="auto"/>
            <w:bottom w:val="none" w:sz="0" w:space="0" w:color="auto"/>
            <w:right w:val="none" w:sz="0" w:space="0" w:color="auto"/>
          </w:divBdr>
        </w:div>
        <w:div w:id="1673026482">
          <w:marLeft w:val="0"/>
          <w:marRight w:val="0"/>
          <w:marTop w:val="0"/>
          <w:marBottom w:val="0"/>
          <w:divBdr>
            <w:top w:val="none" w:sz="0" w:space="0" w:color="auto"/>
            <w:left w:val="none" w:sz="0" w:space="0" w:color="auto"/>
            <w:bottom w:val="none" w:sz="0" w:space="0" w:color="auto"/>
            <w:right w:val="none" w:sz="0" w:space="0" w:color="auto"/>
          </w:divBdr>
        </w:div>
        <w:div w:id="1673026485">
          <w:marLeft w:val="0"/>
          <w:marRight w:val="0"/>
          <w:marTop w:val="0"/>
          <w:marBottom w:val="0"/>
          <w:divBdr>
            <w:top w:val="none" w:sz="0" w:space="0" w:color="auto"/>
            <w:left w:val="none" w:sz="0" w:space="0" w:color="auto"/>
            <w:bottom w:val="none" w:sz="0" w:space="0" w:color="auto"/>
            <w:right w:val="none" w:sz="0" w:space="0" w:color="auto"/>
          </w:divBdr>
        </w:div>
        <w:div w:id="1673026487">
          <w:marLeft w:val="0"/>
          <w:marRight w:val="0"/>
          <w:marTop w:val="0"/>
          <w:marBottom w:val="0"/>
          <w:divBdr>
            <w:top w:val="none" w:sz="0" w:space="0" w:color="auto"/>
            <w:left w:val="none" w:sz="0" w:space="0" w:color="auto"/>
            <w:bottom w:val="none" w:sz="0" w:space="0" w:color="auto"/>
            <w:right w:val="none" w:sz="0" w:space="0" w:color="auto"/>
          </w:divBdr>
        </w:div>
        <w:div w:id="1673026538">
          <w:marLeft w:val="0"/>
          <w:marRight w:val="0"/>
          <w:marTop w:val="0"/>
          <w:marBottom w:val="0"/>
          <w:divBdr>
            <w:top w:val="none" w:sz="0" w:space="0" w:color="auto"/>
            <w:left w:val="none" w:sz="0" w:space="0" w:color="auto"/>
            <w:bottom w:val="none" w:sz="0" w:space="0" w:color="auto"/>
            <w:right w:val="none" w:sz="0" w:space="0" w:color="auto"/>
          </w:divBdr>
        </w:div>
        <w:div w:id="1673026549">
          <w:marLeft w:val="0"/>
          <w:marRight w:val="0"/>
          <w:marTop w:val="0"/>
          <w:marBottom w:val="0"/>
          <w:divBdr>
            <w:top w:val="none" w:sz="0" w:space="0" w:color="auto"/>
            <w:left w:val="none" w:sz="0" w:space="0" w:color="auto"/>
            <w:bottom w:val="none" w:sz="0" w:space="0" w:color="auto"/>
            <w:right w:val="none" w:sz="0" w:space="0" w:color="auto"/>
          </w:divBdr>
        </w:div>
        <w:div w:id="1673026554">
          <w:marLeft w:val="0"/>
          <w:marRight w:val="0"/>
          <w:marTop w:val="0"/>
          <w:marBottom w:val="0"/>
          <w:divBdr>
            <w:top w:val="none" w:sz="0" w:space="0" w:color="auto"/>
            <w:left w:val="none" w:sz="0" w:space="0" w:color="auto"/>
            <w:bottom w:val="none" w:sz="0" w:space="0" w:color="auto"/>
            <w:right w:val="none" w:sz="0" w:space="0" w:color="auto"/>
          </w:divBdr>
        </w:div>
        <w:div w:id="1673026556">
          <w:marLeft w:val="0"/>
          <w:marRight w:val="0"/>
          <w:marTop w:val="0"/>
          <w:marBottom w:val="0"/>
          <w:divBdr>
            <w:top w:val="none" w:sz="0" w:space="0" w:color="auto"/>
            <w:left w:val="none" w:sz="0" w:space="0" w:color="auto"/>
            <w:bottom w:val="none" w:sz="0" w:space="0" w:color="auto"/>
            <w:right w:val="none" w:sz="0" w:space="0" w:color="auto"/>
          </w:divBdr>
        </w:div>
        <w:div w:id="1673026580">
          <w:marLeft w:val="0"/>
          <w:marRight w:val="0"/>
          <w:marTop w:val="0"/>
          <w:marBottom w:val="0"/>
          <w:divBdr>
            <w:top w:val="none" w:sz="0" w:space="0" w:color="auto"/>
            <w:left w:val="none" w:sz="0" w:space="0" w:color="auto"/>
            <w:bottom w:val="none" w:sz="0" w:space="0" w:color="auto"/>
            <w:right w:val="none" w:sz="0" w:space="0" w:color="auto"/>
          </w:divBdr>
        </w:div>
        <w:div w:id="1673026609">
          <w:marLeft w:val="0"/>
          <w:marRight w:val="0"/>
          <w:marTop w:val="0"/>
          <w:marBottom w:val="0"/>
          <w:divBdr>
            <w:top w:val="none" w:sz="0" w:space="0" w:color="auto"/>
            <w:left w:val="none" w:sz="0" w:space="0" w:color="auto"/>
            <w:bottom w:val="none" w:sz="0" w:space="0" w:color="auto"/>
            <w:right w:val="none" w:sz="0" w:space="0" w:color="auto"/>
          </w:divBdr>
        </w:div>
      </w:divsChild>
    </w:div>
    <w:div w:id="1673026530">
      <w:marLeft w:val="0"/>
      <w:marRight w:val="0"/>
      <w:marTop w:val="0"/>
      <w:marBottom w:val="0"/>
      <w:divBdr>
        <w:top w:val="none" w:sz="0" w:space="0" w:color="auto"/>
        <w:left w:val="none" w:sz="0" w:space="0" w:color="auto"/>
        <w:bottom w:val="none" w:sz="0" w:space="0" w:color="auto"/>
        <w:right w:val="none" w:sz="0" w:space="0" w:color="auto"/>
      </w:divBdr>
      <w:divsChild>
        <w:div w:id="1673026439">
          <w:marLeft w:val="0"/>
          <w:marRight w:val="0"/>
          <w:marTop w:val="0"/>
          <w:marBottom w:val="0"/>
          <w:divBdr>
            <w:top w:val="none" w:sz="0" w:space="0" w:color="auto"/>
            <w:left w:val="none" w:sz="0" w:space="0" w:color="auto"/>
            <w:bottom w:val="none" w:sz="0" w:space="0" w:color="auto"/>
            <w:right w:val="none" w:sz="0" w:space="0" w:color="auto"/>
          </w:divBdr>
        </w:div>
        <w:div w:id="1673026455">
          <w:marLeft w:val="0"/>
          <w:marRight w:val="0"/>
          <w:marTop w:val="0"/>
          <w:marBottom w:val="0"/>
          <w:divBdr>
            <w:top w:val="none" w:sz="0" w:space="0" w:color="auto"/>
            <w:left w:val="none" w:sz="0" w:space="0" w:color="auto"/>
            <w:bottom w:val="none" w:sz="0" w:space="0" w:color="auto"/>
            <w:right w:val="none" w:sz="0" w:space="0" w:color="auto"/>
          </w:divBdr>
        </w:div>
        <w:div w:id="1673026489">
          <w:marLeft w:val="0"/>
          <w:marRight w:val="0"/>
          <w:marTop w:val="0"/>
          <w:marBottom w:val="0"/>
          <w:divBdr>
            <w:top w:val="none" w:sz="0" w:space="0" w:color="auto"/>
            <w:left w:val="none" w:sz="0" w:space="0" w:color="auto"/>
            <w:bottom w:val="none" w:sz="0" w:space="0" w:color="auto"/>
            <w:right w:val="none" w:sz="0" w:space="0" w:color="auto"/>
          </w:divBdr>
        </w:div>
        <w:div w:id="1673026490">
          <w:marLeft w:val="0"/>
          <w:marRight w:val="0"/>
          <w:marTop w:val="0"/>
          <w:marBottom w:val="0"/>
          <w:divBdr>
            <w:top w:val="none" w:sz="0" w:space="0" w:color="auto"/>
            <w:left w:val="none" w:sz="0" w:space="0" w:color="auto"/>
            <w:bottom w:val="none" w:sz="0" w:space="0" w:color="auto"/>
            <w:right w:val="none" w:sz="0" w:space="0" w:color="auto"/>
          </w:divBdr>
        </w:div>
        <w:div w:id="1673026512">
          <w:marLeft w:val="0"/>
          <w:marRight w:val="0"/>
          <w:marTop w:val="0"/>
          <w:marBottom w:val="0"/>
          <w:divBdr>
            <w:top w:val="none" w:sz="0" w:space="0" w:color="auto"/>
            <w:left w:val="none" w:sz="0" w:space="0" w:color="auto"/>
            <w:bottom w:val="none" w:sz="0" w:space="0" w:color="auto"/>
            <w:right w:val="none" w:sz="0" w:space="0" w:color="auto"/>
          </w:divBdr>
        </w:div>
        <w:div w:id="1673026516">
          <w:marLeft w:val="0"/>
          <w:marRight w:val="0"/>
          <w:marTop w:val="0"/>
          <w:marBottom w:val="0"/>
          <w:divBdr>
            <w:top w:val="none" w:sz="0" w:space="0" w:color="auto"/>
            <w:left w:val="none" w:sz="0" w:space="0" w:color="auto"/>
            <w:bottom w:val="none" w:sz="0" w:space="0" w:color="auto"/>
            <w:right w:val="none" w:sz="0" w:space="0" w:color="auto"/>
          </w:divBdr>
        </w:div>
        <w:div w:id="1673026534">
          <w:marLeft w:val="0"/>
          <w:marRight w:val="0"/>
          <w:marTop w:val="0"/>
          <w:marBottom w:val="0"/>
          <w:divBdr>
            <w:top w:val="none" w:sz="0" w:space="0" w:color="auto"/>
            <w:left w:val="none" w:sz="0" w:space="0" w:color="auto"/>
            <w:bottom w:val="none" w:sz="0" w:space="0" w:color="auto"/>
            <w:right w:val="none" w:sz="0" w:space="0" w:color="auto"/>
          </w:divBdr>
        </w:div>
        <w:div w:id="1673026591">
          <w:marLeft w:val="0"/>
          <w:marRight w:val="0"/>
          <w:marTop w:val="0"/>
          <w:marBottom w:val="0"/>
          <w:divBdr>
            <w:top w:val="none" w:sz="0" w:space="0" w:color="auto"/>
            <w:left w:val="none" w:sz="0" w:space="0" w:color="auto"/>
            <w:bottom w:val="none" w:sz="0" w:space="0" w:color="auto"/>
            <w:right w:val="none" w:sz="0" w:space="0" w:color="auto"/>
          </w:divBdr>
        </w:div>
        <w:div w:id="1673026610">
          <w:marLeft w:val="0"/>
          <w:marRight w:val="0"/>
          <w:marTop w:val="0"/>
          <w:marBottom w:val="0"/>
          <w:divBdr>
            <w:top w:val="none" w:sz="0" w:space="0" w:color="auto"/>
            <w:left w:val="none" w:sz="0" w:space="0" w:color="auto"/>
            <w:bottom w:val="none" w:sz="0" w:space="0" w:color="auto"/>
            <w:right w:val="none" w:sz="0" w:space="0" w:color="auto"/>
          </w:divBdr>
        </w:div>
        <w:div w:id="1673026611">
          <w:marLeft w:val="0"/>
          <w:marRight w:val="0"/>
          <w:marTop w:val="0"/>
          <w:marBottom w:val="0"/>
          <w:divBdr>
            <w:top w:val="none" w:sz="0" w:space="0" w:color="auto"/>
            <w:left w:val="none" w:sz="0" w:space="0" w:color="auto"/>
            <w:bottom w:val="none" w:sz="0" w:space="0" w:color="auto"/>
            <w:right w:val="none" w:sz="0" w:space="0" w:color="auto"/>
          </w:divBdr>
        </w:div>
      </w:divsChild>
    </w:div>
    <w:div w:id="1673026548">
      <w:marLeft w:val="0"/>
      <w:marRight w:val="0"/>
      <w:marTop w:val="0"/>
      <w:marBottom w:val="0"/>
      <w:divBdr>
        <w:top w:val="none" w:sz="0" w:space="0" w:color="auto"/>
        <w:left w:val="none" w:sz="0" w:space="0" w:color="auto"/>
        <w:bottom w:val="none" w:sz="0" w:space="0" w:color="auto"/>
        <w:right w:val="none" w:sz="0" w:space="0" w:color="auto"/>
      </w:divBdr>
      <w:divsChild>
        <w:div w:id="1673026484">
          <w:marLeft w:val="0"/>
          <w:marRight w:val="0"/>
          <w:marTop w:val="0"/>
          <w:marBottom w:val="0"/>
          <w:divBdr>
            <w:top w:val="none" w:sz="0" w:space="0" w:color="auto"/>
            <w:left w:val="none" w:sz="0" w:space="0" w:color="auto"/>
            <w:bottom w:val="none" w:sz="0" w:space="0" w:color="auto"/>
            <w:right w:val="none" w:sz="0" w:space="0" w:color="auto"/>
          </w:divBdr>
        </w:div>
        <w:div w:id="1673026525">
          <w:marLeft w:val="0"/>
          <w:marRight w:val="0"/>
          <w:marTop w:val="0"/>
          <w:marBottom w:val="0"/>
          <w:divBdr>
            <w:top w:val="none" w:sz="0" w:space="0" w:color="auto"/>
            <w:left w:val="none" w:sz="0" w:space="0" w:color="auto"/>
            <w:bottom w:val="none" w:sz="0" w:space="0" w:color="auto"/>
            <w:right w:val="none" w:sz="0" w:space="0" w:color="auto"/>
          </w:divBdr>
        </w:div>
      </w:divsChild>
    </w:div>
    <w:div w:id="1673026552">
      <w:marLeft w:val="0"/>
      <w:marRight w:val="0"/>
      <w:marTop w:val="0"/>
      <w:marBottom w:val="0"/>
      <w:divBdr>
        <w:top w:val="none" w:sz="0" w:space="0" w:color="auto"/>
        <w:left w:val="none" w:sz="0" w:space="0" w:color="auto"/>
        <w:bottom w:val="none" w:sz="0" w:space="0" w:color="auto"/>
        <w:right w:val="none" w:sz="0" w:space="0" w:color="auto"/>
      </w:divBdr>
      <w:divsChild>
        <w:div w:id="1673026452">
          <w:marLeft w:val="0"/>
          <w:marRight w:val="0"/>
          <w:marTop w:val="0"/>
          <w:marBottom w:val="0"/>
          <w:divBdr>
            <w:top w:val="none" w:sz="0" w:space="0" w:color="auto"/>
            <w:left w:val="none" w:sz="0" w:space="0" w:color="auto"/>
            <w:bottom w:val="none" w:sz="0" w:space="0" w:color="auto"/>
            <w:right w:val="none" w:sz="0" w:space="0" w:color="auto"/>
          </w:divBdr>
        </w:div>
        <w:div w:id="1673026528">
          <w:marLeft w:val="0"/>
          <w:marRight w:val="0"/>
          <w:marTop w:val="0"/>
          <w:marBottom w:val="0"/>
          <w:divBdr>
            <w:top w:val="none" w:sz="0" w:space="0" w:color="auto"/>
            <w:left w:val="none" w:sz="0" w:space="0" w:color="auto"/>
            <w:bottom w:val="none" w:sz="0" w:space="0" w:color="auto"/>
            <w:right w:val="none" w:sz="0" w:space="0" w:color="auto"/>
          </w:divBdr>
        </w:div>
        <w:div w:id="1673026545">
          <w:marLeft w:val="0"/>
          <w:marRight w:val="0"/>
          <w:marTop w:val="0"/>
          <w:marBottom w:val="0"/>
          <w:divBdr>
            <w:top w:val="none" w:sz="0" w:space="0" w:color="auto"/>
            <w:left w:val="none" w:sz="0" w:space="0" w:color="auto"/>
            <w:bottom w:val="none" w:sz="0" w:space="0" w:color="auto"/>
            <w:right w:val="none" w:sz="0" w:space="0" w:color="auto"/>
          </w:divBdr>
        </w:div>
        <w:div w:id="1673026551">
          <w:marLeft w:val="0"/>
          <w:marRight w:val="0"/>
          <w:marTop w:val="0"/>
          <w:marBottom w:val="0"/>
          <w:divBdr>
            <w:top w:val="none" w:sz="0" w:space="0" w:color="auto"/>
            <w:left w:val="none" w:sz="0" w:space="0" w:color="auto"/>
            <w:bottom w:val="none" w:sz="0" w:space="0" w:color="auto"/>
            <w:right w:val="none" w:sz="0" w:space="0" w:color="auto"/>
          </w:divBdr>
        </w:div>
        <w:div w:id="1673026563">
          <w:marLeft w:val="0"/>
          <w:marRight w:val="0"/>
          <w:marTop w:val="0"/>
          <w:marBottom w:val="0"/>
          <w:divBdr>
            <w:top w:val="none" w:sz="0" w:space="0" w:color="auto"/>
            <w:left w:val="none" w:sz="0" w:space="0" w:color="auto"/>
            <w:bottom w:val="none" w:sz="0" w:space="0" w:color="auto"/>
            <w:right w:val="none" w:sz="0" w:space="0" w:color="auto"/>
          </w:divBdr>
        </w:div>
        <w:div w:id="1673026568">
          <w:marLeft w:val="0"/>
          <w:marRight w:val="0"/>
          <w:marTop w:val="0"/>
          <w:marBottom w:val="0"/>
          <w:divBdr>
            <w:top w:val="none" w:sz="0" w:space="0" w:color="auto"/>
            <w:left w:val="none" w:sz="0" w:space="0" w:color="auto"/>
            <w:bottom w:val="none" w:sz="0" w:space="0" w:color="auto"/>
            <w:right w:val="none" w:sz="0" w:space="0" w:color="auto"/>
          </w:divBdr>
        </w:div>
        <w:div w:id="1673026579">
          <w:marLeft w:val="0"/>
          <w:marRight w:val="0"/>
          <w:marTop w:val="0"/>
          <w:marBottom w:val="0"/>
          <w:divBdr>
            <w:top w:val="none" w:sz="0" w:space="0" w:color="auto"/>
            <w:left w:val="none" w:sz="0" w:space="0" w:color="auto"/>
            <w:bottom w:val="none" w:sz="0" w:space="0" w:color="auto"/>
            <w:right w:val="none" w:sz="0" w:space="0" w:color="auto"/>
          </w:divBdr>
        </w:div>
        <w:div w:id="1673026588">
          <w:marLeft w:val="0"/>
          <w:marRight w:val="0"/>
          <w:marTop w:val="0"/>
          <w:marBottom w:val="0"/>
          <w:divBdr>
            <w:top w:val="none" w:sz="0" w:space="0" w:color="auto"/>
            <w:left w:val="none" w:sz="0" w:space="0" w:color="auto"/>
            <w:bottom w:val="none" w:sz="0" w:space="0" w:color="auto"/>
            <w:right w:val="none" w:sz="0" w:space="0" w:color="auto"/>
          </w:divBdr>
        </w:div>
        <w:div w:id="1673026590">
          <w:marLeft w:val="0"/>
          <w:marRight w:val="0"/>
          <w:marTop w:val="0"/>
          <w:marBottom w:val="0"/>
          <w:divBdr>
            <w:top w:val="none" w:sz="0" w:space="0" w:color="auto"/>
            <w:left w:val="none" w:sz="0" w:space="0" w:color="auto"/>
            <w:bottom w:val="none" w:sz="0" w:space="0" w:color="auto"/>
            <w:right w:val="none" w:sz="0" w:space="0" w:color="auto"/>
          </w:divBdr>
        </w:div>
      </w:divsChild>
    </w:div>
    <w:div w:id="1673026567">
      <w:marLeft w:val="0"/>
      <w:marRight w:val="0"/>
      <w:marTop w:val="0"/>
      <w:marBottom w:val="0"/>
      <w:divBdr>
        <w:top w:val="none" w:sz="0" w:space="0" w:color="auto"/>
        <w:left w:val="none" w:sz="0" w:space="0" w:color="auto"/>
        <w:bottom w:val="none" w:sz="0" w:space="0" w:color="auto"/>
        <w:right w:val="none" w:sz="0" w:space="0" w:color="auto"/>
      </w:divBdr>
      <w:divsChild>
        <w:div w:id="1673026480">
          <w:marLeft w:val="0"/>
          <w:marRight w:val="0"/>
          <w:marTop w:val="0"/>
          <w:marBottom w:val="0"/>
          <w:divBdr>
            <w:top w:val="none" w:sz="0" w:space="0" w:color="auto"/>
            <w:left w:val="none" w:sz="0" w:space="0" w:color="auto"/>
            <w:bottom w:val="none" w:sz="0" w:space="0" w:color="auto"/>
            <w:right w:val="none" w:sz="0" w:space="0" w:color="auto"/>
          </w:divBdr>
        </w:div>
        <w:div w:id="1673026513">
          <w:marLeft w:val="0"/>
          <w:marRight w:val="0"/>
          <w:marTop w:val="0"/>
          <w:marBottom w:val="0"/>
          <w:divBdr>
            <w:top w:val="none" w:sz="0" w:space="0" w:color="auto"/>
            <w:left w:val="none" w:sz="0" w:space="0" w:color="auto"/>
            <w:bottom w:val="none" w:sz="0" w:space="0" w:color="auto"/>
            <w:right w:val="none" w:sz="0" w:space="0" w:color="auto"/>
          </w:divBdr>
        </w:div>
        <w:div w:id="1673026519">
          <w:marLeft w:val="0"/>
          <w:marRight w:val="0"/>
          <w:marTop w:val="0"/>
          <w:marBottom w:val="0"/>
          <w:divBdr>
            <w:top w:val="none" w:sz="0" w:space="0" w:color="auto"/>
            <w:left w:val="none" w:sz="0" w:space="0" w:color="auto"/>
            <w:bottom w:val="none" w:sz="0" w:space="0" w:color="auto"/>
            <w:right w:val="none" w:sz="0" w:space="0" w:color="auto"/>
          </w:divBdr>
        </w:div>
        <w:div w:id="1673026537">
          <w:marLeft w:val="0"/>
          <w:marRight w:val="0"/>
          <w:marTop w:val="0"/>
          <w:marBottom w:val="0"/>
          <w:divBdr>
            <w:top w:val="none" w:sz="0" w:space="0" w:color="auto"/>
            <w:left w:val="none" w:sz="0" w:space="0" w:color="auto"/>
            <w:bottom w:val="none" w:sz="0" w:space="0" w:color="auto"/>
            <w:right w:val="none" w:sz="0" w:space="0" w:color="auto"/>
          </w:divBdr>
        </w:div>
        <w:div w:id="1673026587">
          <w:marLeft w:val="0"/>
          <w:marRight w:val="0"/>
          <w:marTop w:val="0"/>
          <w:marBottom w:val="0"/>
          <w:divBdr>
            <w:top w:val="none" w:sz="0" w:space="0" w:color="auto"/>
            <w:left w:val="none" w:sz="0" w:space="0" w:color="auto"/>
            <w:bottom w:val="none" w:sz="0" w:space="0" w:color="auto"/>
            <w:right w:val="none" w:sz="0" w:space="0" w:color="auto"/>
          </w:divBdr>
        </w:div>
        <w:div w:id="1673026602">
          <w:marLeft w:val="0"/>
          <w:marRight w:val="0"/>
          <w:marTop w:val="0"/>
          <w:marBottom w:val="0"/>
          <w:divBdr>
            <w:top w:val="none" w:sz="0" w:space="0" w:color="auto"/>
            <w:left w:val="none" w:sz="0" w:space="0" w:color="auto"/>
            <w:bottom w:val="none" w:sz="0" w:space="0" w:color="auto"/>
            <w:right w:val="none" w:sz="0" w:space="0" w:color="auto"/>
          </w:divBdr>
        </w:div>
      </w:divsChild>
    </w:div>
    <w:div w:id="1673026581">
      <w:marLeft w:val="0"/>
      <w:marRight w:val="0"/>
      <w:marTop w:val="0"/>
      <w:marBottom w:val="0"/>
      <w:divBdr>
        <w:top w:val="none" w:sz="0" w:space="0" w:color="auto"/>
        <w:left w:val="none" w:sz="0" w:space="0" w:color="auto"/>
        <w:bottom w:val="none" w:sz="0" w:space="0" w:color="auto"/>
        <w:right w:val="none" w:sz="0" w:space="0" w:color="auto"/>
      </w:divBdr>
      <w:divsChild>
        <w:div w:id="1673026479">
          <w:marLeft w:val="0"/>
          <w:marRight w:val="0"/>
          <w:marTop w:val="0"/>
          <w:marBottom w:val="0"/>
          <w:divBdr>
            <w:top w:val="none" w:sz="0" w:space="0" w:color="auto"/>
            <w:left w:val="none" w:sz="0" w:space="0" w:color="auto"/>
            <w:bottom w:val="none" w:sz="0" w:space="0" w:color="auto"/>
            <w:right w:val="none" w:sz="0" w:space="0" w:color="auto"/>
          </w:divBdr>
        </w:div>
        <w:div w:id="1673026481">
          <w:marLeft w:val="0"/>
          <w:marRight w:val="0"/>
          <w:marTop w:val="0"/>
          <w:marBottom w:val="0"/>
          <w:divBdr>
            <w:top w:val="none" w:sz="0" w:space="0" w:color="auto"/>
            <w:left w:val="none" w:sz="0" w:space="0" w:color="auto"/>
            <w:bottom w:val="none" w:sz="0" w:space="0" w:color="auto"/>
            <w:right w:val="none" w:sz="0" w:space="0" w:color="auto"/>
          </w:divBdr>
        </w:div>
        <w:div w:id="1673026571">
          <w:marLeft w:val="0"/>
          <w:marRight w:val="0"/>
          <w:marTop w:val="0"/>
          <w:marBottom w:val="0"/>
          <w:divBdr>
            <w:top w:val="none" w:sz="0" w:space="0" w:color="auto"/>
            <w:left w:val="none" w:sz="0" w:space="0" w:color="auto"/>
            <w:bottom w:val="none" w:sz="0" w:space="0" w:color="auto"/>
            <w:right w:val="none" w:sz="0" w:space="0" w:color="auto"/>
          </w:divBdr>
        </w:div>
        <w:div w:id="1673026578">
          <w:marLeft w:val="0"/>
          <w:marRight w:val="0"/>
          <w:marTop w:val="0"/>
          <w:marBottom w:val="0"/>
          <w:divBdr>
            <w:top w:val="none" w:sz="0" w:space="0" w:color="auto"/>
            <w:left w:val="none" w:sz="0" w:space="0" w:color="auto"/>
            <w:bottom w:val="none" w:sz="0" w:space="0" w:color="auto"/>
            <w:right w:val="none" w:sz="0" w:space="0" w:color="auto"/>
          </w:divBdr>
        </w:div>
        <w:div w:id="1673026583">
          <w:marLeft w:val="0"/>
          <w:marRight w:val="0"/>
          <w:marTop w:val="0"/>
          <w:marBottom w:val="0"/>
          <w:divBdr>
            <w:top w:val="none" w:sz="0" w:space="0" w:color="auto"/>
            <w:left w:val="none" w:sz="0" w:space="0" w:color="auto"/>
            <w:bottom w:val="none" w:sz="0" w:space="0" w:color="auto"/>
            <w:right w:val="none" w:sz="0" w:space="0" w:color="auto"/>
          </w:divBdr>
        </w:div>
        <w:div w:id="1673026592">
          <w:marLeft w:val="0"/>
          <w:marRight w:val="0"/>
          <w:marTop w:val="0"/>
          <w:marBottom w:val="0"/>
          <w:divBdr>
            <w:top w:val="none" w:sz="0" w:space="0" w:color="auto"/>
            <w:left w:val="none" w:sz="0" w:space="0" w:color="auto"/>
            <w:bottom w:val="none" w:sz="0" w:space="0" w:color="auto"/>
            <w:right w:val="none" w:sz="0" w:space="0" w:color="auto"/>
          </w:divBdr>
        </w:div>
      </w:divsChild>
    </w:div>
    <w:div w:id="1673026584">
      <w:marLeft w:val="0"/>
      <w:marRight w:val="0"/>
      <w:marTop w:val="0"/>
      <w:marBottom w:val="0"/>
      <w:divBdr>
        <w:top w:val="none" w:sz="0" w:space="0" w:color="auto"/>
        <w:left w:val="none" w:sz="0" w:space="0" w:color="auto"/>
        <w:bottom w:val="none" w:sz="0" w:space="0" w:color="auto"/>
        <w:right w:val="none" w:sz="0" w:space="0" w:color="auto"/>
      </w:divBdr>
      <w:divsChild>
        <w:div w:id="1673026441">
          <w:marLeft w:val="0"/>
          <w:marRight w:val="0"/>
          <w:marTop w:val="0"/>
          <w:marBottom w:val="0"/>
          <w:divBdr>
            <w:top w:val="none" w:sz="0" w:space="0" w:color="auto"/>
            <w:left w:val="none" w:sz="0" w:space="0" w:color="auto"/>
            <w:bottom w:val="none" w:sz="0" w:space="0" w:color="auto"/>
            <w:right w:val="none" w:sz="0" w:space="0" w:color="auto"/>
          </w:divBdr>
        </w:div>
        <w:div w:id="1673026442">
          <w:marLeft w:val="0"/>
          <w:marRight w:val="0"/>
          <w:marTop w:val="0"/>
          <w:marBottom w:val="0"/>
          <w:divBdr>
            <w:top w:val="none" w:sz="0" w:space="0" w:color="auto"/>
            <w:left w:val="none" w:sz="0" w:space="0" w:color="auto"/>
            <w:bottom w:val="none" w:sz="0" w:space="0" w:color="auto"/>
            <w:right w:val="none" w:sz="0" w:space="0" w:color="auto"/>
          </w:divBdr>
        </w:div>
        <w:div w:id="1673026449">
          <w:marLeft w:val="0"/>
          <w:marRight w:val="0"/>
          <w:marTop w:val="0"/>
          <w:marBottom w:val="0"/>
          <w:divBdr>
            <w:top w:val="none" w:sz="0" w:space="0" w:color="auto"/>
            <w:left w:val="none" w:sz="0" w:space="0" w:color="auto"/>
            <w:bottom w:val="none" w:sz="0" w:space="0" w:color="auto"/>
            <w:right w:val="none" w:sz="0" w:space="0" w:color="auto"/>
          </w:divBdr>
        </w:div>
        <w:div w:id="1673026463">
          <w:marLeft w:val="0"/>
          <w:marRight w:val="0"/>
          <w:marTop w:val="0"/>
          <w:marBottom w:val="0"/>
          <w:divBdr>
            <w:top w:val="none" w:sz="0" w:space="0" w:color="auto"/>
            <w:left w:val="none" w:sz="0" w:space="0" w:color="auto"/>
            <w:bottom w:val="none" w:sz="0" w:space="0" w:color="auto"/>
            <w:right w:val="none" w:sz="0" w:space="0" w:color="auto"/>
          </w:divBdr>
        </w:div>
        <w:div w:id="1673026488">
          <w:marLeft w:val="0"/>
          <w:marRight w:val="0"/>
          <w:marTop w:val="0"/>
          <w:marBottom w:val="0"/>
          <w:divBdr>
            <w:top w:val="none" w:sz="0" w:space="0" w:color="auto"/>
            <w:left w:val="none" w:sz="0" w:space="0" w:color="auto"/>
            <w:bottom w:val="none" w:sz="0" w:space="0" w:color="auto"/>
            <w:right w:val="none" w:sz="0" w:space="0" w:color="auto"/>
          </w:divBdr>
        </w:div>
        <w:div w:id="1673026526">
          <w:marLeft w:val="0"/>
          <w:marRight w:val="0"/>
          <w:marTop w:val="0"/>
          <w:marBottom w:val="0"/>
          <w:divBdr>
            <w:top w:val="none" w:sz="0" w:space="0" w:color="auto"/>
            <w:left w:val="none" w:sz="0" w:space="0" w:color="auto"/>
            <w:bottom w:val="none" w:sz="0" w:space="0" w:color="auto"/>
            <w:right w:val="none" w:sz="0" w:space="0" w:color="auto"/>
          </w:divBdr>
        </w:div>
        <w:div w:id="1673026533">
          <w:marLeft w:val="0"/>
          <w:marRight w:val="0"/>
          <w:marTop w:val="0"/>
          <w:marBottom w:val="0"/>
          <w:divBdr>
            <w:top w:val="none" w:sz="0" w:space="0" w:color="auto"/>
            <w:left w:val="none" w:sz="0" w:space="0" w:color="auto"/>
            <w:bottom w:val="none" w:sz="0" w:space="0" w:color="auto"/>
            <w:right w:val="none" w:sz="0" w:space="0" w:color="auto"/>
          </w:divBdr>
        </w:div>
        <w:div w:id="1673026550">
          <w:marLeft w:val="0"/>
          <w:marRight w:val="0"/>
          <w:marTop w:val="0"/>
          <w:marBottom w:val="0"/>
          <w:divBdr>
            <w:top w:val="none" w:sz="0" w:space="0" w:color="auto"/>
            <w:left w:val="none" w:sz="0" w:space="0" w:color="auto"/>
            <w:bottom w:val="none" w:sz="0" w:space="0" w:color="auto"/>
            <w:right w:val="none" w:sz="0" w:space="0" w:color="auto"/>
          </w:divBdr>
        </w:div>
        <w:div w:id="1673026573">
          <w:marLeft w:val="0"/>
          <w:marRight w:val="0"/>
          <w:marTop w:val="0"/>
          <w:marBottom w:val="0"/>
          <w:divBdr>
            <w:top w:val="none" w:sz="0" w:space="0" w:color="auto"/>
            <w:left w:val="none" w:sz="0" w:space="0" w:color="auto"/>
            <w:bottom w:val="none" w:sz="0" w:space="0" w:color="auto"/>
            <w:right w:val="none" w:sz="0" w:space="0" w:color="auto"/>
          </w:divBdr>
        </w:div>
        <w:div w:id="1673026576">
          <w:marLeft w:val="0"/>
          <w:marRight w:val="0"/>
          <w:marTop w:val="0"/>
          <w:marBottom w:val="0"/>
          <w:divBdr>
            <w:top w:val="none" w:sz="0" w:space="0" w:color="auto"/>
            <w:left w:val="none" w:sz="0" w:space="0" w:color="auto"/>
            <w:bottom w:val="none" w:sz="0" w:space="0" w:color="auto"/>
            <w:right w:val="none" w:sz="0" w:space="0" w:color="auto"/>
          </w:divBdr>
        </w:div>
      </w:divsChild>
    </w:div>
    <w:div w:id="1673026600">
      <w:marLeft w:val="0"/>
      <w:marRight w:val="0"/>
      <w:marTop w:val="0"/>
      <w:marBottom w:val="0"/>
      <w:divBdr>
        <w:top w:val="none" w:sz="0" w:space="0" w:color="auto"/>
        <w:left w:val="none" w:sz="0" w:space="0" w:color="auto"/>
        <w:bottom w:val="none" w:sz="0" w:space="0" w:color="auto"/>
        <w:right w:val="none" w:sz="0" w:space="0" w:color="auto"/>
      </w:divBdr>
      <w:divsChild>
        <w:div w:id="1673026445">
          <w:marLeft w:val="0"/>
          <w:marRight w:val="0"/>
          <w:marTop w:val="0"/>
          <w:marBottom w:val="0"/>
          <w:divBdr>
            <w:top w:val="none" w:sz="0" w:space="0" w:color="auto"/>
            <w:left w:val="none" w:sz="0" w:space="0" w:color="auto"/>
            <w:bottom w:val="none" w:sz="0" w:space="0" w:color="auto"/>
            <w:right w:val="none" w:sz="0" w:space="0" w:color="auto"/>
          </w:divBdr>
        </w:div>
        <w:div w:id="1673026453">
          <w:marLeft w:val="0"/>
          <w:marRight w:val="0"/>
          <w:marTop w:val="0"/>
          <w:marBottom w:val="0"/>
          <w:divBdr>
            <w:top w:val="none" w:sz="0" w:space="0" w:color="auto"/>
            <w:left w:val="none" w:sz="0" w:space="0" w:color="auto"/>
            <w:bottom w:val="none" w:sz="0" w:space="0" w:color="auto"/>
            <w:right w:val="none" w:sz="0" w:space="0" w:color="auto"/>
          </w:divBdr>
        </w:div>
        <w:div w:id="1673026458">
          <w:marLeft w:val="0"/>
          <w:marRight w:val="0"/>
          <w:marTop w:val="0"/>
          <w:marBottom w:val="0"/>
          <w:divBdr>
            <w:top w:val="none" w:sz="0" w:space="0" w:color="auto"/>
            <w:left w:val="none" w:sz="0" w:space="0" w:color="auto"/>
            <w:bottom w:val="none" w:sz="0" w:space="0" w:color="auto"/>
            <w:right w:val="none" w:sz="0" w:space="0" w:color="auto"/>
          </w:divBdr>
        </w:div>
        <w:div w:id="1673026499">
          <w:marLeft w:val="0"/>
          <w:marRight w:val="0"/>
          <w:marTop w:val="0"/>
          <w:marBottom w:val="0"/>
          <w:divBdr>
            <w:top w:val="none" w:sz="0" w:space="0" w:color="auto"/>
            <w:left w:val="none" w:sz="0" w:space="0" w:color="auto"/>
            <w:bottom w:val="none" w:sz="0" w:space="0" w:color="auto"/>
            <w:right w:val="none" w:sz="0" w:space="0" w:color="auto"/>
          </w:divBdr>
        </w:div>
        <w:div w:id="1673026514">
          <w:marLeft w:val="0"/>
          <w:marRight w:val="0"/>
          <w:marTop w:val="0"/>
          <w:marBottom w:val="0"/>
          <w:divBdr>
            <w:top w:val="none" w:sz="0" w:space="0" w:color="auto"/>
            <w:left w:val="none" w:sz="0" w:space="0" w:color="auto"/>
            <w:bottom w:val="none" w:sz="0" w:space="0" w:color="auto"/>
            <w:right w:val="none" w:sz="0" w:space="0" w:color="auto"/>
          </w:divBdr>
        </w:div>
        <w:div w:id="1673026547">
          <w:marLeft w:val="0"/>
          <w:marRight w:val="0"/>
          <w:marTop w:val="0"/>
          <w:marBottom w:val="0"/>
          <w:divBdr>
            <w:top w:val="none" w:sz="0" w:space="0" w:color="auto"/>
            <w:left w:val="none" w:sz="0" w:space="0" w:color="auto"/>
            <w:bottom w:val="none" w:sz="0" w:space="0" w:color="auto"/>
            <w:right w:val="none" w:sz="0" w:space="0" w:color="auto"/>
          </w:divBdr>
        </w:div>
        <w:div w:id="1673026560">
          <w:marLeft w:val="0"/>
          <w:marRight w:val="0"/>
          <w:marTop w:val="0"/>
          <w:marBottom w:val="0"/>
          <w:divBdr>
            <w:top w:val="none" w:sz="0" w:space="0" w:color="auto"/>
            <w:left w:val="none" w:sz="0" w:space="0" w:color="auto"/>
            <w:bottom w:val="none" w:sz="0" w:space="0" w:color="auto"/>
            <w:right w:val="none" w:sz="0" w:space="0" w:color="auto"/>
          </w:divBdr>
        </w:div>
        <w:div w:id="1673026582">
          <w:marLeft w:val="0"/>
          <w:marRight w:val="0"/>
          <w:marTop w:val="0"/>
          <w:marBottom w:val="0"/>
          <w:divBdr>
            <w:top w:val="none" w:sz="0" w:space="0" w:color="auto"/>
            <w:left w:val="none" w:sz="0" w:space="0" w:color="auto"/>
            <w:bottom w:val="none" w:sz="0" w:space="0" w:color="auto"/>
            <w:right w:val="none" w:sz="0" w:space="0" w:color="auto"/>
          </w:divBdr>
        </w:div>
        <w:div w:id="1673026597">
          <w:marLeft w:val="0"/>
          <w:marRight w:val="0"/>
          <w:marTop w:val="0"/>
          <w:marBottom w:val="0"/>
          <w:divBdr>
            <w:top w:val="none" w:sz="0" w:space="0" w:color="auto"/>
            <w:left w:val="none" w:sz="0" w:space="0" w:color="auto"/>
            <w:bottom w:val="none" w:sz="0" w:space="0" w:color="auto"/>
            <w:right w:val="none" w:sz="0" w:space="0" w:color="auto"/>
          </w:divBdr>
        </w:div>
        <w:div w:id="1673026612">
          <w:marLeft w:val="0"/>
          <w:marRight w:val="0"/>
          <w:marTop w:val="0"/>
          <w:marBottom w:val="0"/>
          <w:divBdr>
            <w:top w:val="none" w:sz="0" w:space="0" w:color="auto"/>
            <w:left w:val="none" w:sz="0" w:space="0" w:color="auto"/>
            <w:bottom w:val="none" w:sz="0" w:space="0" w:color="auto"/>
            <w:right w:val="none" w:sz="0" w:space="0" w:color="auto"/>
          </w:divBdr>
        </w:div>
      </w:divsChild>
    </w:div>
    <w:div w:id="1673026605">
      <w:marLeft w:val="0"/>
      <w:marRight w:val="0"/>
      <w:marTop w:val="0"/>
      <w:marBottom w:val="0"/>
      <w:divBdr>
        <w:top w:val="none" w:sz="0" w:space="0" w:color="auto"/>
        <w:left w:val="none" w:sz="0" w:space="0" w:color="auto"/>
        <w:bottom w:val="none" w:sz="0" w:space="0" w:color="auto"/>
        <w:right w:val="none" w:sz="0" w:space="0" w:color="auto"/>
      </w:divBdr>
      <w:divsChild>
        <w:div w:id="1673026450">
          <w:marLeft w:val="0"/>
          <w:marRight w:val="0"/>
          <w:marTop w:val="0"/>
          <w:marBottom w:val="0"/>
          <w:divBdr>
            <w:top w:val="none" w:sz="0" w:space="0" w:color="auto"/>
            <w:left w:val="none" w:sz="0" w:space="0" w:color="auto"/>
            <w:bottom w:val="none" w:sz="0" w:space="0" w:color="auto"/>
            <w:right w:val="none" w:sz="0" w:space="0" w:color="auto"/>
          </w:divBdr>
        </w:div>
        <w:div w:id="1673026471">
          <w:marLeft w:val="0"/>
          <w:marRight w:val="0"/>
          <w:marTop w:val="0"/>
          <w:marBottom w:val="0"/>
          <w:divBdr>
            <w:top w:val="none" w:sz="0" w:space="0" w:color="auto"/>
            <w:left w:val="none" w:sz="0" w:space="0" w:color="auto"/>
            <w:bottom w:val="none" w:sz="0" w:space="0" w:color="auto"/>
            <w:right w:val="none" w:sz="0" w:space="0" w:color="auto"/>
          </w:divBdr>
        </w:div>
        <w:div w:id="1673026473">
          <w:marLeft w:val="0"/>
          <w:marRight w:val="0"/>
          <w:marTop w:val="0"/>
          <w:marBottom w:val="0"/>
          <w:divBdr>
            <w:top w:val="none" w:sz="0" w:space="0" w:color="auto"/>
            <w:left w:val="none" w:sz="0" w:space="0" w:color="auto"/>
            <w:bottom w:val="none" w:sz="0" w:space="0" w:color="auto"/>
            <w:right w:val="none" w:sz="0" w:space="0" w:color="auto"/>
          </w:divBdr>
        </w:div>
        <w:div w:id="1673026562">
          <w:marLeft w:val="0"/>
          <w:marRight w:val="0"/>
          <w:marTop w:val="0"/>
          <w:marBottom w:val="0"/>
          <w:divBdr>
            <w:top w:val="none" w:sz="0" w:space="0" w:color="auto"/>
            <w:left w:val="none" w:sz="0" w:space="0" w:color="auto"/>
            <w:bottom w:val="none" w:sz="0" w:space="0" w:color="auto"/>
            <w:right w:val="none" w:sz="0" w:space="0" w:color="auto"/>
          </w:divBdr>
        </w:div>
        <w:div w:id="1673026606">
          <w:marLeft w:val="0"/>
          <w:marRight w:val="0"/>
          <w:marTop w:val="0"/>
          <w:marBottom w:val="0"/>
          <w:divBdr>
            <w:top w:val="none" w:sz="0" w:space="0" w:color="auto"/>
            <w:left w:val="none" w:sz="0" w:space="0" w:color="auto"/>
            <w:bottom w:val="none" w:sz="0" w:space="0" w:color="auto"/>
            <w:right w:val="none" w:sz="0" w:space="0" w:color="auto"/>
          </w:divBdr>
        </w:div>
        <w:div w:id="1673026608">
          <w:marLeft w:val="0"/>
          <w:marRight w:val="0"/>
          <w:marTop w:val="0"/>
          <w:marBottom w:val="0"/>
          <w:divBdr>
            <w:top w:val="none" w:sz="0" w:space="0" w:color="auto"/>
            <w:left w:val="none" w:sz="0" w:space="0" w:color="auto"/>
            <w:bottom w:val="none" w:sz="0" w:space="0" w:color="auto"/>
            <w:right w:val="none" w:sz="0" w:space="0" w:color="auto"/>
          </w:divBdr>
        </w:div>
        <w:div w:id="1673026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5547</Words>
  <Characters>3163</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kbha</dc:creator>
  <cp:keywords/>
  <dc:description/>
  <cp:lastModifiedBy>Admin</cp:lastModifiedBy>
  <cp:revision>4</cp:revision>
  <dcterms:created xsi:type="dcterms:W3CDTF">2015-05-26T16:32:00Z</dcterms:created>
  <dcterms:modified xsi:type="dcterms:W3CDTF">2015-05-27T06:39:00Z</dcterms:modified>
</cp:coreProperties>
</file>