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47" w:rsidRPr="00730FB7" w:rsidRDefault="00171647" w:rsidP="00730FB7">
      <w:pPr>
        <w:spacing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30FB7">
        <w:rPr>
          <w:rFonts w:ascii="Times New Roman" w:hAnsi="Times New Roman"/>
          <w:b/>
          <w:color w:val="000000"/>
          <w:sz w:val="28"/>
          <w:szCs w:val="28"/>
        </w:rPr>
        <w:t xml:space="preserve">                  О. Алимджанова, И.</w:t>
      </w:r>
      <w:r w:rsidRPr="00730FB7">
        <w:rPr>
          <w:rFonts w:ascii="Times New Roman" w:hAnsi="Times New Roman"/>
          <w:b/>
          <w:sz w:val="28"/>
          <w:szCs w:val="28"/>
        </w:rPr>
        <w:t>Маджидова</w:t>
      </w:r>
    </w:p>
    <w:p w:rsidR="00171647" w:rsidRDefault="00171647" w:rsidP="00730FB7">
      <w:pPr>
        <w:spacing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30FB7">
        <w:rPr>
          <w:rFonts w:ascii="Times New Roman" w:hAnsi="Times New Roman"/>
          <w:b/>
          <w:color w:val="000000"/>
          <w:sz w:val="28"/>
          <w:szCs w:val="28"/>
          <w:lang w:val="uk-UA"/>
        </w:rPr>
        <w:t>(Ташкент, Узбекситан )</w:t>
      </w:r>
    </w:p>
    <w:p w:rsidR="00171647" w:rsidRPr="00730FB7" w:rsidRDefault="00171647" w:rsidP="00730FB7">
      <w:pPr>
        <w:spacing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71647" w:rsidRPr="00B531C1" w:rsidRDefault="00171647" w:rsidP="00730FB7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531C1">
        <w:rPr>
          <w:rFonts w:ascii="Times New Roman" w:hAnsi="Times New Roman"/>
          <w:b/>
          <w:color w:val="000000"/>
          <w:sz w:val="28"/>
          <w:szCs w:val="28"/>
        </w:rPr>
        <w:t>ЭЛЕКТРОННЫЕ ДЕНЬГИ И ПЛАТЕЖНЫЕ СИСТЕМЫ</w:t>
      </w:r>
    </w:p>
    <w:p w:rsidR="00171647" w:rsidRPr="00F4257D" w:rsidRDefault="00171647" w:rsidP="00B53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</w:p>
    <w:p w:rsidR="00171647" w:rsidRPr="00F4257D" w:rsidRDefault="00171647" w:rsidP="00B531C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F4257D">
        <w:rPr>
          <w:rFonts w:ascii="Times New Roman" w:hAnsi="Times New Roman"/>
          <w:color w:val="000000"/>
          <w:sz w:val="28"/>
          <w:szCs w:val="28"/>
        </w:rPr>
        <w:t>В статье рассмотрены общие вопросы, связанные с понятием «электронные деньги». Дан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обзор электронных денег на базе смарт-карт и на базе сетей. Даны краткие характеристики платежных систем в узбекском  сегменте.</w:t>
      </w:r>
    </w:p>
    <w:p w:rsidR="00171647" w:rsidRPr="00F4257D" w:rsidRDefault="00171647" w:rsidP="00B531C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F4257D">
        <w:rPr>
          <w:rFonts w:ascii="Times New Roman" w:hAnsi="Times New Roman"/>
          <w:color w:val="000000"/>
          <w:sz w:val="28"/>
          <w:szCs w:val="28"/>
        </w:rPr>
        <w:t>Электронная платежная система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это безналичная система оплаты, которая осуществляется посредством платежей из электронного кошелька через гарантийное агентство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оператора платежной системы, либо администратора платежной системы. Т.о. платежная система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это среда, в которой функционируют электронные деньги. Платежные системы могут оперировать не только электронной валютой, но и проводить традиционные безналичные транзакции. </w:t>
      </w:r>
    </w:p>
    <w:p w:rsidR="00171647" w:rsidRDefault="00171647" w:rsidP="00B531C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Электронные (цифровые) деньги достаточно новое явление в экономической науке и хозяйственной практике, поэтому существуют различные мнения в отношении того, что считать электронными деньгами. Одни считают, что электронные деньги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это бессрочные денежные обязательства банковской или другой компании, выраженные в электронном виде, удостоверенные электронной цифровой подписью, используемые как расчетное средство и погашаемые в момент их предъявления обычными деньгами.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Другие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что это денежная стоимость, представляющая собой требование к эмитенту, которая хранится на электронном устройстве, эмитируется после получения денежных средств в размере не менее объема принимаемых на себя обязательств, принимается в качестве средства платежа не только эмитентом, но и другими фирмами. Третьи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что это электронный аналог наличных денег, которые могут быть куплены, они хранятся в электронном виде в специальных устройствах и находятся в распоряжении покупателя. В качестве устройства хранения используются смарт-карты или специальные компьютерные системы. Четвёртые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что это некоторая информация, передаваемая любыми способами электронной коммуникации и исполняющая роль купюр и монет при произведении платежей, как в Интернете, так и «офлайн».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71647" w:rsidRPr="00F4257D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>На потребительском уровне пользователи относят к электронным деньгам любые платежные сервисы, позволяющие осуществлять платежи за товары или услуги, проводить расчеты между пользователями с помощью электронных средств связи, в частности с помощью сети Интернет. По своим потребительским свойствам электронные деньги схожи с обычными деньгами. Их можно зарабатывать, оплачивать ими услуги и товары, передавать и получать от других людей, накапливать на счетах и т.п. Следует отметить, как и в случае с обычными деньгами платежи происходят в режиме реального времени, в некоторых случая и анонимно</w:t>
      </w:r>
      <w:r w:rsidRPr="00F4257D">
        <w:rPr>
          <w:rStyle w:val="FootnoteReference"/>
          <w:rFonts w:ascii="Times New Roman" w:hAnsi="Times New Roman"/>
          <w:color w:val="000000"/>
          <w:sz w:val="28"/>
          <w:szCs w:val="28"/>
        </w:rPr>
        <w:footnoteReference w:id="2"/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Впервые идея так называемых электронных денег была предложена голландским ученым-криптографом Дэвидом Чо-умом, который в </w:t>
      </w:r>
      <w:smartTag w:uri="urn:schemas-microsoft-com:office:smarttags" w:element="metricconverter">
        <w:smartTagPr>
          <w:attr w:name="ProductID" w:val="1994 г"/>
        </w:smartTagPr>
        <w:r w:rsidRPr="00F4257D">
          <w:rPr>
            <w:rFonts w:ascii="Times New Roman" w:hAnsi="Times New Roman"/>
            <w:color w:val="000000"/>
            <w:sz w:val="28"/>
            <w:szCs w:val="28"/>
          </w:rPr>
          <w:t>1994 г</w:t>
        </w:r>
      </w:smartTag>
      <w:r w:rsidRPr="00F4257D">
        <w:rPr>
          <w:rFonts w:ascii="Times New Roman" w:hAnsi="Times New Roman"/>
          <w:color w:val="000000"/>
          <w:sz w:val="28"/>
          <w:szCs w:val="28"/>
        </w:rPr>
        <w:t>. организовал первую систему электронных денег Digicash, обеспечивающую анонимность платежей для покупателя и безопасность для продавцов.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>Существуют две основные группы электронных денег, которые разделяют по виду носителя: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• на базе смарт-карт (card-based) (электронный кошелек)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>• на базе сетей (network-based) (сетевые деньги)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Смарт-карты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это многоцелевые пластиковые карты со </w:t>
      </w:r>
      <w:r w:rsidRPr="00F4257D">
        <w:rPr>
          <w:rFonts w:ascii="Times New Roman" w:hAnsi="Times New Roman"/>
          <w:color w:val="000000"/>
          <w:sz w:val="28"/>
          <w:szCs w:val="28"/>
        </w:rPr>
        <w:br/>
        <w:t xml:space="preserve">встроенными чипами (микропроцессорами). На их чип записывается денежный файл </w:t>
      </w:r>
      <w:r>
        <w:rPr>
          <w:rFonts w:ascii="Times New Roman" w:hAnsi="Times New Roman"/>
          <w:b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эквивалент денег, заранее переведенный эмитенту этих карт. Клиенты банков переводят деньги со своих счетов на смарт-карты, операции по которым производятся в пределах, зачисленных на них сумм. Режим ведения лицевого счета смарт-карты отличается от режима ведения лицевого счета традиционных карт. Обычная карта сама по себе не содержит информации о состоянии счета, она лишь является инструментом доступа к расчетному счету. В момент зачисления банком денежных средств на карточный счет, к которому привязана обычная платежная карта, на саму банковскую карту никакого зачисления не производится. В момент пополнения средств смарт-карты остаток на лицевом счете уменьшается на сумму, на которую было произведено пополнение карты. На карте появляется электронная наличность, в результате чего и становится возможной и безопасной (с точки зрения возникновения овердрафта по счету) авторизация операций в режиме офлайн.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Чиповые карточные продукты можно классифицировать следующим образом: </w:t>
      </w:r>
      <w:r w:rsidRPr="00F4257D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дебетовые/кредитные карты;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предавторизованные карты;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электронные кошельки;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электронные наличные .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Дебетовые/кредитные чиповые карты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это обычные дебетовые или кредитные карты, содержащие чип. В отличие от карт с магнитной полосой они имеют дополнительные идентификационные данные, настроечные параметры, которые позволяют повысить безопасность и эффективность выполнения операции. Но принцип совершения операции остается прежним. </w:t>
      </w:r>
      <w:r w:rsidRPr="00F4257D">
        <w:rPr>
          <w:rFonts w:ascii="Times New Roman" w:hAnsi="Times New Roman"/>
          <w:color w:val="000000"/>
          <w:sz w:val="28"/>
          <w:szCs w:val="28"/>
        </w:rPr>
        <w:br/>
        <w:t xml:space="preserve">Предавторизованные карты, электронные кошельки и карты с электронными наличными предполагают хранение суммы денег на карте, поэтому они называются картами с хранимой суммой (Stored Value Card), этим они отличаются от дебетовых/ кредитных карт. На этих чиповых картах в микропроцессоре хранится баланс доступных средств. Перед совершением операции он сравнивается с суммой операции и в случае положительного результата проверки уменьшается на сумму операции. Операции с этими картами происходят в режиме офлайн, т.е. без связи с банком в момент совершения операции.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Отличие предавторизованной карты от электронного кошелька и электронных наличных заключается в том, что списание суммы со счета держателя осуществляется только после получения центром обработки расчетной информации о совершенных операциях. При занесении суммы в электронный кошелек и на карту с электронными наличными, она сразу списывается с карточного счета держателя карты. При утрате карты-кошелька и карты электронных наличных записанная на ней сумма теряется для держателя карты. В этом сходство карты электронного кошелька и карты электронных наличных с обычным кошельком с наличными деньгами. </w:t>
      </w:r>
      <w:r w:rsidRPr="00F4257D">
        <w:rPr>
          <w:rFonts w:ascii="Times New Roman" w:hAnsi="Times New Roman"/>
          <w:color w:val="000000"/>
          <w:sz w:val="28"/>
          <w:szCs w:val="28"/>
        </w:rPr>
        <w:br/>
        <w:t xml:space="preserve">Концепция электронных кошельков, как финансового продукта, предполагает определенное ограничение на сумму хранимых в кошельке средств и использование его для сравнительно мелких платежей. Особенность чиповых карт, реализующих концепцию электронных наличных, заключается в том, что, применяя специальные электронные устройства, которые функционируют автономно и конфиденциально без связи с эмитентом, владелец карты имеет возможность проверить остаток денег на карте, перевести деньги на другую карту, послать деньги по телефону, обменять денежный файл обратно на традиционные деньги и т.п. Примером такой карты является банковская карта Mondex.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Для хранения средств, перечисленных с банковского счета, реализовано устройство, называемое бумажником (Mondex wallet), которое позволяет переводить средства с карты на карту, считывать баланс, изменять ПИН. Средства на карту могут переводиться из бумажника по мере необходимости. Благодаря этому была реализована анонимность операций и повышена безопасность системы: часть денег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в бумажнике, часть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на карте. Кроме того, в системе Mondex предусмотрено использование банкоматов для обналичивания денег и торговых терминалов для перевода средств с карты покупателя на карту продавца, который затем, воспользовавшись Mondex-совместимым телефоном, может перечислить накопленные на его карте средства на банковский счет предприятия.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В платежной системе, использующей карты с электронными наличными, существуют ограничения на операции с картами торговцев. Таким образом обеспечивается так называемое свойство аудируемости операций. Модель электронных денег становится менее опасной.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30FB7">
        <w:rPr>
          <w:rFonts w:ascii="Times New Roman" w:hAnsi="Times New Roman"/>
          <w:color w:val="000000"/>
          <w:sz w:val="28"/>
          <w:szCs w:val="28"/>
          <w:lang w:val="uk-UA"/>
        </w:rPr>
        <w:t xml:space="preserve">Платежные ассоциации </w:t>
      </w:r>
      <w:r w:rsidRPr="00F4257D">
        <w:rPr>
          <w:rFonts w:ascii="Times New Roman" w:hAnsi="Times New Roman"/>
          <w:color w:val="000000"/>
          <w:sz w:val="28"/>
          <w:szCs w:val="28"/>
        </w:rPr>
        <w:t>Visa</w:t>
      </w:r>
      <w:r w:rsidRPr="00730F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4257D">
        <w:rPr>
          <w:rFonts w:ascii="Times New Roman" w:hAnsi="Times New Roman"/>
          <w:color w:val="000000"/>
          <w:sz w:val="28"/>
          <w:szCs w:val="28"/>
        </w:rPr>
        <w:t>International</w:t>
      </w:r>
      <w:r w:rsidRPr="00730FB7">
        <w:rPr>
          <w:rFonts w:ascii="Times New Roman" w:hAnsi="Times New Roman"/>
          <w:color w:val="000000"/>
          <w:sz w:val="28"/>
          <w:szCs w:val="28"/>
          <w:lang w:val="uk-UA"/>
        </w:rPr>
        <w:t xml:space="preserve">., </w:t>
      </w:r>
      <w:r w:rsidRPr="00F4257D">
        <w:rPr>
          <w:rFonts w:ascii="Times New Roman" w:hAnsi="Times New Roman"/>
          <w:color w:val="000000"/>
          <w:sz w:val="28"/>
          <w:szCs w:val="28"/>
        </w:rPr>
        <w:t>MasterCard</w:t>
      </w:r>
      <w:r w:rsidRPr="00730F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4257D">
        <w:rPr>
          <w:rFonts w:ascii="Times New Roman" w:hAnsi="Times New Roman"/>
          <w:color w:val="000000"/>
          <w:sz w:val="28"/>
          <w:szCs w:val="28"/>
        </w:rPr>
        <w:t>Int</w:t>
      </w:r>
      <w:r w:rsidRPr="00730FB7">
        <w:rPr>
          <w:rFonts w:ascii="Times New Roman" w:hAnsi="Times New Roman"/>
          <w:color w:val="000000"/>
          <w:sz w:val="28"/>
          <w:szCs w:val="28"/>
          <w:lang w:val="uk-UA"/>
        </w:rPr>
        <w:t xml:space="preserve">. и </w:t>
      </w:r>
      <w:r w:rsidRPr="00F4257D">
        <w:rPr>
          <w:rFonts w:ascii="Times New Roman" w:hAnsi="Times New Roman"/>
          <w:color w:val="000000"/>
          <w:sz w:val="28"/>
          <w:szCs w:val="28"/>
        </w:rPr>
        <w:t>Europay</w:t>
      </w:r>
      <w:r w:rsidRPr="00730F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4257D">
        <w:rPr>
          <w:rFonts w:ascii="Times New Roman" w:hAnsi="Times New Roman"/>
          <w:color w:val="000000"/>
          <w:sz w:val="28"/>
          <w:szCs w:val="28"/>
        </w:rPr>
        <w:t>Int</w:t>
      </w:r>
      <w:r w:rsidRPr="00730FB7">
        <w:rPr>
          <w:rFonts w:ascii="Times New Roman" w:hAnsi="Times New Roman"/>
          <w:color w:val="000000"/>
          <w:sz w:val="28"/>
          <w:szCs w:val="28"/>
          <w:lang w:val="uk-UA"/>
        </w:rPr>
        <w:t xml:space="preserve">. образовали рабочую группу, которая разработала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международные ISO-стандарты для карт с микропроцессором, так называемый EMV-стандарт (название составлено по первым буквам систем главных разработчиков EuroPay/MasterCard/Visa)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Style w:val="FootnoteReference"/>
          <w:rFonts w:ascii="Times New Roman" w:hAnsi="Times New Roman"/>
          <w:color w:val="000000"/>
          <w:sz w:val="28"/>
          <w:szCs w:val="28"/>
        </w:rPr>
        <w:footnoteReference w:id="3"/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В Евросоюзе принято решение о переводе в </w:t>
      </w:r>
      <w:smartTag w:uri="urn:schemas-microsoft-com:office:smarttags" w:element="metricconverter">
        <w:smartTagPr>
          <w:attr w:name="ProductID" w:val="2010 г"/>
        </w:smartTagPr>
        <w:r w:rsidRPr="00F4257D">
          <w:rPr>
            <w:rFonts w:ascii="Times New Roman" w:hAnsi="Times New Roman"/>
            <w:color w:val="000000"/>
            <w:sz w:val="28"/>
            <w:szCs w:val="28"/>
          </w:rPr>
          <w:t>2010 г</w:t>
        </w:r>
      </w:smartTag>
      <w:r w:rsidRPr="00F4257D">
        <w:rPr>
          <w:rFonts w:ascii="Times New Roman" w:hAnsi="Times New Roman"/>
          <w:color w:val="000000"/>
          <w:sz w:val="28"/>
          <w:szCs w:val="28"/>
        </w:rPr>
        <w:t xml:space="preserve">. пластиковых карт на смарт-карты или EMV-карты. В настоящее время существуют варианты комбинирования продуктов платежных систем на основе смарт-карт: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1. MasterCard предложила объединить приложения предав-торизованных карт и дебетовых/кредитных карт. В этом случае операции проводятся как в онлайновом режиме для пополнения счета карты в пределах установленного лимита на сумму одной офлайновой операции, так и в офлайновом режиме для выполнения платежей.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2. Visa представила мультиаппликационные EMV-карты. Система обеспечивает клиентам дополнительные удобства при выполнении платежей с использованием дебетовых или кредитных карт Visa и мобильных телефонов. Решение основано на технологиях EMV и Infrared Financial Messaging, или IrFM (международный стандарт, обеспечивающий совместимость устройств при передаче данных по инфракрасным каналам). Владельцы карт Visa и абоненты системы SKT могут оплачивать товары и услуги, направляя защищенный инфракрасный сигнал с мобильного телефона в миниатюрные приемники инфракрасного излучения, встроенные в POS-терминалы в пунктах продажи, торговых автоматах, разнообразных транспортных терминалах и других устройствах, принимающих платежи. По аналогии с наличными купюрами цифровые деньги, как электронные документы содержат номинальную стоимость, указание на эмитента, индивидуальные признаки (серия, номер и т.д.) и элементы защиты от подделки путем заверения их цифровой подписью эмитента. Для обеспечения анонимности обращения цифровых денег индивидуальные признаки выбираются их будущим владельцем и в закрытом виде передаются для подписи эмитенту. Подписывает банкноту эмитент «вслепую» (не зная ее индивидуальных признаков, но, точно зная номинал), для чего используются специальная цифровая подпись и криптографический протокол. Поэтому эмитент может контролировать только объем выпущенных цифровых денег, но не распределение их по респондентам, что и обеспечивает анонимность расчетов. При выдаче цифровых денег взамен наличных или других платежных средств эмитент может даже не знать респондента. Чтобы исключить повторные расчеты одной и той же электронной банкнотой, Цифровые деньги делаются «одноразовыми», каждая банкнота применяется для расчетов только один раз. С этой целью эмитент должен поддерживать базу данных использованных банкнот и сверяться с ней при каждом платеже. Эмиссия и использование цифровых денег действующим законодательством не регламентируются, поэтому их ликвидность обеспечивается эмитентом и основывается на соглашениях о их применении как платежных средств . Пополнение электронных сетевых кошельков происходит как через банковскую систему (банковские переводы, Интернет-банкинг, платежи с карты, чеки и т.д) и не банковскую систему (не банковские переводы, например наличным платежом через отделения Почты Узбекистана, различные платежные терминалы,  номинальные пластиковые карты платежной системы, другие электронные платежные системы и т.д.). При выборе электронной платежной системы пользователю необходимо поинтересоваться размером комиссии за эту операцию. Обычно эти данные, как и возможные способы пополнения электронного кошелька, размещены на сайте системы.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К главным преимуществам электронных денег по сравнению с безналичным расчетом через банк следует отнести следующие параметры: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низкая стоимость транзакции и перевода с одного электронного счета на другой;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высокая скорость проведения операции, которая ограничивается только возможностями платежной системы, практически действие происходит мгновенно.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Главными недостатками электронных денег можно считать то, что: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эмитентом электронных денег является не государство, а конкретная платежная система, которая и отвечает за сохранение их платежеспособности;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использование электронных денег возможно только в рамках платежной системы-эмитента; </w:t>
      </w:r>
    </w:p>
    <w:p w:rsidR="00171647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‒</w:t>
      </w:r>
      <w:r w:rsidRPr="00F4257D">
        <w:rPr>
          <w:rFonts w:ascii="Times New Roman" w:hAnsi="Times New Roman"/>
          <w:color w:val="000000"/>
          <w:sz w:val="28"/>
          <w:szCs w:val="28"/>
        </w:rPr>
        <w:t xml:space="preserve"> существуют проблемы с безопасностью при проведении электронных платежей. </w:t>
      </w:r>
    </w:p>
    <w:p w:rsidR="00171647" w:rsidRPr="00F4257D" w:rsidRDefault="00171647" w:rsidP="00B531C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4257D">
        <w:rPr>
          <w:rFonts w:ascii="Times New Roman" w:hAnsi="Times New Roman"/>
          <w:color w:val="000000"/>
          <w:sz w:val="28"/>
          <w:szCs w:val="28"/>
        </w:rPr>
        <w:t xml:space="preserve">В настоящее время электронные деньги и электронные платежные системы являются динамично развивающимся рынком как технически, так и технологически. Большое значение имеет то, что в правовом аспекте существует еще множество нерешенных проблем. Так в настоящее время в Узбекистане не осуществляется специального государственного регулирования электронных денег. Банки непосредственно не имеют отношения к сетевым электронным деньгам, обеспечивая лишь конечную точку ввода-вывода денежных средств в системы, и практически не являются значимыми игроками на этом рынке. Хотя думается, что в будущем банки займут если не лидирующее, то значимое положение в оказании этой услуги. </w:t>
      </w:r>
    </w:p>
    <w:sectPr w:rsidR="00171647" w:rsidRPr="00F4257D" w:rsidSect="00E76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647" w:rsidRDefault="00171647" w:rsidP="001720B7">
      <w:pPr>
        <w:spacing w:after="0" w:line="240" w:lineRule="auto"/>
      </w:pPr>
      <w:r>
        <w:separator/>
      </w:r>
    </w:p>
  </w:endnote>
  <w:endnote w:type="continuationSeparator" w:id="1">
    <w:p w:rsidR="00171647" w:rsidRDefault="00171647" w:rsidP="0017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647" w:rsidRDefault="00171647" w:rsidP="001720B7">
      <w:pPr>
        <w:spacing w:after="0" w:line="240" w:lineRule="auto"/>
      </w:pPr>
      <w:r>
        <w:separator/>
      </w:r>
    </w:p>
  </w:footnote>
  <w:footnote w:type="continuationSeparator" w:id="1">
    <w:p w:rsidR="00171647" w:rsidRDefault="00171647" w:rsidP="001720B7">
      <w:pPr>
        <w:spacing w:after="0" w:line="240" w:lineRule="auto"/>
      </w:pPr>
      <w:r>
        <w:continuationSeparator/>
      </w:r>
    </w:p>
  </w:footnote>
  <w:footnote w:id="2">
    <w:p w:rsidR="00171647" w:rsidRDefault="001716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Verdana" w:hAnsi="Verdana"/>
          <w:color w:val="000000"/>
        </w:rPr>
        <w:t>Информационно-правовая система «Гарант»</w:t>
      </w:r>
    </w:p>
  </w:footnote>
  <w:footnote w:id="3">
    <w:p w:rsidR="00171647" w:rsidRDefault="001716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Verdana" w:hAnsi="Verdana"/>
          <w:color w:val="000000"/>
        </w:rPr>
        <w:t xml:space="preserve">Глушенков А. Электронные платежи и чем они отличаются от электронных денег // http://www.lawfirm.ru </w:t>
      </w:r>
      <w:r>
        <w:rPr>
          <w:rFonts w:ascii="Verdana" w:hAnsi="Verdana"/>
          <w:color w:val="000000"/>
        </w:rPr>
        <w:br/>
        <w:t xml:space="preserve"> Системы электронных денег, их формы, виды и методы использования // http://www.y-money.com.ua </w:t>
      </w:r>
      <w:r>
        <w:rPr>
          <w:rFonts w:ascii="Verdana" w:hAnsi="Verdana"/>
          <w:color w:val="000000"/>
        </w:rPr>
        <w:b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829"/>
    <w:rsid w:val="00147D4B"/>
    <w:rsid w:val="00171647"/>
    <w:rsid w:val="001720B7"/>
    <w:rsid w:val="001C4860"/>
    <w:rsid w:val="00226933"/>
    <w:rsid w:val="00264622"/>
    <w:rsid w:val="002D29D0"/>
    <w:rsid w:val="00391E2D"/>
    <w:rsid w:val="00392829"/>
    <w:rsid w:val="003A7E53"/>
    <w:rsid w:val="00465908"/>
    <w:rsid w:val="005808C3"/>
    <w:rsid w:val="00730FB7"/>
    <w:rsid w:val="007F376C"/>
    <w:rsid w:val="00886C5D"/>
    <w:rsid w:val="009E2984"/>
    <w:rsid w:val="00A34BF2"/>
    <w:rsid w:val="00A454C4"/>
    <w:rsid w:val="00B531C1"/>
    <w:rsid w:val="00CE378A"/>
    <w:rsid w:val="00D06A67"/>
    <w:rsid w:val="00DF2D70"/>
    <w:rsid w:val="00E563C1"/>
    <w:rsid w:val="00E769F5"/>
    <w:rsid w:val="00F07049"/>
    <w:rsid w:val="00F4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9F5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92829"/>
    <w:rPr>
      <w:rFonts w:cs="Times New Roman"/>
      <w:color w:val="000000"/>
      <w:u w:val="none"/>
      <w:effect w:val="none"/>
    </w:rPr>
  </w:style>
  <w:style w:type="paragraph" w:styleId="FootnoteText">
    <w:name w:val="footnote text"/>
    <w:basedOn w:val="Normal"/>
    <w:link w:val="FootnoteTextChar"/>
    <w:uiPriority w:val="99"/>
    <w:semiHidden/>
    <w:rsid w:val="001720B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720B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720B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7</Pages>
  <Words>7887</Words>
  <Characters>4496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одрр</dc:creator>
  <cp:keywords/>
  <dc:description/>
  <cp:lastModifiedBy>Admin</cp:lastModifiedBy>
  <cp:revision>21</cp:revision>
  <dcterms:created xsi:type="dcterms:W3CDTF">2015-05-11T07:25:00Z</dcterms:created>
  <dcterms:modified xsi:type="dcterms:W3CDTF">2015-05-29T20:18:00Z</dcterms:modified>
</cp:coreProperties>
</file>