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238" w:rsidRDefault="004B5238" w:rsidP="00CE3AC0">
      <w:pPr>
        <w:widowControl w:val="0"/>
        <w:autoSpaceDE w:val="0"/>
        <w:autoSpaceDN w:val="0"/>
        <w:adjustRightInd w:val="0"/>
        <w:spacing w:after="0" w:line="360" w:lineRule="auto"/>
        <w:contextualSpacing/>
        <w:jc w:val="right"/>
        <w:rPr>
          <w:rFonts w:ascii="Times New Roman" w:hAnsi="Times New Roman"/>
          <w:b/>
          <w:color w:val="000000"/>
          <w:sz w:val="28"/>
          <w:szCs w:val="28"/>
        </w:rPr>
      </w:pPr>
      <w:r w:rsidRPr="00CE3AC0">
        <w:rPr>
          <w:rFonts w:ascii="Times New Roman" w:hAnsi="Times New Roman"/>
          <w:b/>
          <w:color w:val="000000"/>
          <w:sz w:val="28"/>
          <w:szCs w:val="28"/>
        </w:rPr>
        <w:t xml:space="preserve">Шахизада Сулейменова </w:t>
      </w:r>
    </w:p>
    <w:p w:rsidR="004B5238" w:rsidRDefault="004B5238" w:rsidP="00CE3AC0">
      <w:pPr>
        <w:widowControl w:val="0"/>
        <w:autoSpaceDE w:val="0"/>
        <w:autoSpaceDN w:val="0"/>
        <w:adjustRightInd w:val="0"/>
        <w:spacing w:after="0" w:line="360" w:lineRule="auto"/>
        <w:contextualSpacing/>
        <w:jc w:val="right"/>
        <w:rPr>
          <w:rFonts w:ascii="Times New Roman" w:hAnsi="Times New Roman"/>
          <w:b/>
          <w:color w:val="000000"/>
          <w:sz w:val="28"/>
          <w:szCs w:val="28"/>
        </w:rPr>
      </w:pPr>
      <w:r w:rsidRPr="00CE3AC0">
        <w:rPr>
          <w:rFonts w:ascii="Times New Roman" w:hAnsi="Times New Roman"/>
          <w:b/>
          <w:color w:val="000000"/>
          <w:sz w:val="28"/>
          <w:szCs w:val="28"/>
        </w:rPr>
        <w:t>(Астана, Казахстан)</w:t>
      </w:r>
    </w:p>
    <w:p w:rsidR="004B5238" w:rsidRPr="00CE3AC0" w:rsidRDefault="004B5238" w:rsidP="00CE3AC0">
      <w:pPr>
        <w:widowControl w:val="0"/>
        <w:autoSpaceDE w:val="0"/>
        <w:autoSpaceDN w:val="0"/>
        <w:adjustRightInd w:val="0"/>
        <w:spacing w:after="0" w:line="360" w:lineRule="auto"/>
        <w:contextualSpacing/>
        <w:jc w:val="right"/>
        <w:rPr>
          <w:rFonts w:ascii="Times New Roman" w:hAnsi="Times New Roman"/>
          <w:b/>
          <w:color w:val="000000"/>
          <w:sz w:val="28"/>
          <w:szCs w:val="28"/>
        </w:rPr>
      </w:pPr>
    </w:p>
    <w:p w:rsidR="004B5238" w:rsidRPr="00CE3AC0" w:rsidRDefault="004B5238" w:rsidP="00CE3AC0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E3AC0">
        <w:rPr>
          <w:rFonts w:ascii="Times New Roman" w:hAnsi="Times New Roman"/>
          <w:b/>
          <w:sz w:val="28"/>
          <w:szCs w:val="28"/>
        </w:rPr>
        <w:t>РАЗВИТИЕ РЫНКА ЦЕННЫХ БУМАГ КАЗАХСТАНА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4B5238" w:rsidRPr="00CE3AC0" w:rsidRDefault="004B5238" w:rsidP="00CE3AC0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E3AC0">
        <w:rPr>
          <w:rFonts w:ascii="Times New Roman" w:hAnsi="Times New Roman"/>
          <w:b/>
          <w:sz w:val="28"/>
          <w:szCs w:val="28"/>
        </w:rPr>
        <w:t>В УСЛОВИЯХ ИНТЕГРАЦИИ</w:t>
      </w:r>
    </w:p>
    <w:p w:rsidR="004B5238" w:rsidRPr="00CE3AC0" w:rsidRDefault="004B5238" w:rsidP="00CE3AC0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4B5238" w:rsidRPr="00B010C4" w:rsidRDefault="004B5238" w:rsidP="00CE3AC0">
      <w:pPr>
        <w:shd w:val="clear" w:color="auto" w:fill="FFFFFF"/>
        <w:spacing w:after="169"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B010C4">
        <w:rPr>
          <w:rFonts w:ascii="Times New Roman" w:hAnsi="Times New Roman"/>
          <w:color w:val="000000"/>
          <w:sz w:val="28"/>
          <w:szCs w:val="28"/>
        </w:rPr>
        <w:t>Казахстанский рынок ценных бумаг существует около 20 лет. Первые его элементы появились в 1991 году, когда на базе законодательства СССР, стали создаваться акционерные общества, брокерские фирмы, фондовые биржи. Первой особенностью функционирования рынка ценных бумаг в Республике Казахстан является то, что обычно развитие эффективных рынков государственных ценных бумаг сопровождает рост всей национальной экономики. </w:t>
      </w:r>
    </w:p>
    <w:p w:rsidR="004B5238" w:rsidRPr="00B010C4" w:rsidRDefault="004B5238" w:rsidP="00CE3AC0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Times New Roman" w:hAnsi="Times New Roman"/>
          <w:bCs/>
          <w:color w:val="000000"/>
          <w:spacing w:val="7"/>
          <w:sz w:val="28"/>
          <w:szCs w:val="28"/>
        </w:rPr>
      </w:pP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Основным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индикатором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состояния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фондового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рынка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в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Казахстане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является организованный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рынок,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представленный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фондовой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биржей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–АО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«Казахстанская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фондовая биржа» (далее – KASE). </w:t>
      </w:r>
    </w:p>
    <w:p w:rsidR="004B5238" w:rsidRDefault="004B5238" w:rsidP="00B010C4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Times New Roman" w:hAnsi="Times New Roman"/>
          <w:bCs/>
          <w:color w:val="000000"/>
          <w:spacing w:val="7"/>
          <w:sz w:val="28"/>
          <w:szCs w:val="28"/>
        </w:rPr>
      </w:pPr>
      <w:r w:rsidRPr="00B010C4">
        <w:rPr>
          <w:rFonts w:ascii="Times New Roman" w:hAnsi="Times New Roman"/>
          <w:b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По</w:t>
      </w:r>
      <w:r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B010C4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состоянию</w:t>
      </w:r>
      <w:r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B010C4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на</w:t>
      </w:r>
      <w:r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B010C4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01</w:t>
      </w:r>
      <w:r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B010C4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января</w:t>
      </w:r>
      <w:r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B010C4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2015</w:t>
      </w:r>
      <w:r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B010C4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года</w:t>
      </w:r>
      <w:r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B010C4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действуют</w:t>
      </w:r>
      <w:r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B010C4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92</w:t>
      </w:r>
      <w:r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B010C4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лицензии</w:t>
      </w:r>
      <w:r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B010C4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на</w:t>
      </w:r>
      <w:r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B010C4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осуществление деятельности</w:t>
      </w:r>
      <w:r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B010C4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на рынке ценных бумаг Республики Казахстан.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Количество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выпусков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корпоративных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акций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и облигаций,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включенных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в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официальный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список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KASE,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составило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97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(17,3%)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и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271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(48,4%) выпусков соответственно. При этом на долю государственных ценных бумаг приходится 33,6% (или 188 выпуска). По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сравнению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с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01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октября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2014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года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количество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лицензий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на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осуществление деятельности на рынке ценных бумаг сократилось на 1. </w:t>
      </w:r>
    </w:p>
    <w:p w:rsidR="004B5238" w:rsidRDefault="004B5238" w:rsidP="00B010C4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Times New Roman" w:hAnsi="Times New Roman"/>
          <w:bCs/>
          <w:color w:val="000000"/>
          <w:spacing w:val="7"/>
          <w:sz w:val="28"/>
          <w:szCs w:val="28"/>
        </w:rPr>
      </w:pP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Наибольшую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долю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(более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58,1%)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от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общей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суммы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инвестированных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на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рынке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ценных бумаг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активов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институциональных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инвесторов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составили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активы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АО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«Единый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накопительный пенсионный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фонд»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(далее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–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ЕНПФ),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что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в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абсолютном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выражении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равняется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3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635 830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млн. тенге. При этом более 54% от общей суммы инвестированных на рынке ценных бумаг активов ЕНПФ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занимают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государственные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ценные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бумаги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Республики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Казахстан,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более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37%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- негосударственные ценные бумаги эмитентов Республики Казахстан, что эквивалентно 1 967 295 млн. тенге и 1 364 925 млн. тенге, соответственно. </w:t>
      </w:r>
    </w:p>
    <w:p w:rsidR="004B5238" w:rsidRDefault="004B5238" w:rsidP="00B010C4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Times New Roman" w:hAnsi="Times New Roman"/>
          <w:bCs/>
          <w:color w:val="000000"/>
          <w:spacing w:val="7"/>
          <w:sz w:val="28"/>
          <w:szCs w:val="28"/>
        </w:rPr>
      </w:pP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Активы банков второго уровня (далее – БВУ) в общей сумме инвестированных на рынке ценных бумаг активов институциональных инвесторов составили 32,5% или 2 037 369 млн. тенге. </w:t>
      </w:r>
    </w:p>
    <w:p w:rsidR="004B5238" w:rsidRDefault="004B5238" w:rsidP="00B010C4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Times New Roman" w:hAnsi="Times New Roman"/>
          <w:bCs/>
          <w:color w:val="000000"/>
          <w:spacing w:val="7"/>
          <w:sz w:val="28"/>
          <w:szCs w:val="28"/>
        </w:rPr>
      </w:pP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Более 50% от общей суммы инвестированных на рынке ценных бумаг активов БВУ составили инвестиции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в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негосударственные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ценные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бумаги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эмитентов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Республики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Казахстан,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более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39% инвестиции в государственные ценные бумаги Республики Казахстан, что соответственно равно 1 035 273 млн. тенге и 799 109 млн. тенге. </w:t>
      </w:r>
    </w:p>
    <w:p w:rsidR="004B5238" w:rsidRPr="00B010C4" w:rsidRDefault="004B5238" w:rsidP="00B010C4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Доля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страховых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(перестраховочных)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организаций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в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общей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сумме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инвестированных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на рынке ценных бумаг активов институциональных инвесторов составила 4,9%, что эквивалентно 308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971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млн.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тенге.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При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этом,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свыше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55%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инвестированных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на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рынке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ценных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бумаг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активов </w:t>
      </w:r>
    </w:p>
    <w:p w:rsidR="004B5238" w:rsidRDefault="004B5238" w:rsidP="00B010C4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/>
          <w:bCs/>
          <w:color w:val="000000"/>
          <w:spacing w:val="7"/>
          <w:sz w:val="28"/>
          <w:szCs w:val="28"/>
        </w:rPr>
      </w:pP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страховых (перестраховочных) организаций инвестировано в негосударственные ценные бумаги эмитентов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Республики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Казахстан,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более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27%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в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государственные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ценные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бумаги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Республики Казахстан,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что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в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абсолютном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выражении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равняется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170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118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млн.тенге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и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83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876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млн.тенге, соответственно. </w:t>
      </w:r>
    </w:p>
    <w:p w:rsidR="004B5238" w:rsidRDefault="004B5238" w:rsidP="00B010C4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Times New Roman" w:hAnsi="Times New Roman"/>
          <w:bCs/>
          <w:color w:val="000000"/>
          <w:spacing w:val="7"/>
          <w:sz w:val="28"/>
          <w:szCs w:val="28"/>
        </w:rPr>
      </w:pP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Активы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инвестиционных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фондов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и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профессиональных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участников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рынка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ценных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бумаг (далее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–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ПУРЦБ)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в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общей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сумме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инвестированных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на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рынке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ценных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бумаг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активов институциональных инвесторов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составили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3,6%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и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0,8%,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или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226 552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млн.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тенге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и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50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786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млн. тенге,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соответственно.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При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этом,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большую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часть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инвестированных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на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рынке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ценных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бумаг активов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инвестиционных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фондов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составили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инвестиции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в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негосударственные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ценные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бумаги иностранных эмитентов – 84,7% или 191 680 млн. тенге. В структуре инвестированных на рынке ценных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бумаг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активов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ПУРЦБ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преобладают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инвестиции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в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негосударственные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>ценные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010C4"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бумаги эмитентов Республики Казахстан – 55,7%, что эквивалентно 28 304 млн. тенге. </w:t>
      </w:r>
    </w:p>
    <w:p w:rsidR="004B5238" w:rsidRDefault="004B5238" w:rsidP="00B010C4">
      <w:pPr>
        <w:shd w:val="clear" w:color="auto" w:fill="FFFFFF"/>
        <w:spacing w:after="169"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B010C4">
        <w:rPr>
          <w:rFonts w:ascii="Times New Roman" w:hAnsi="Times New Roman"/>
          <w:color w:val="000000"/>
          <w:sz w:val="28"/>
          <w:szCs w:val="28"/>
        </w:rPr>
        <w:t xml:space="preserve"> Объем государственных ценных бумаг находящихся в обращении, номинированных в национальной валюте составил 4 204 124 млн. тенге.</w:t>
      </w:r>
    </w:p>
    <w:p w:rsidR="004B5238" w:rsidRDefault="004B5238" w:rsidP="00B010C4">
      <w:pPr>
        <w:shd w:val="clear" w:color="auto" w:fill="FFFFFF"/>
        <w:spacing w:after="169"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B010C4">
        <w:rPr>
          <w:rFonts w:ascii="Times New Roman" w:hAnsi="Times New Roman"/>
          <w:color w:val="000000"/>
          <w:sz w:val="28"/>
          <w:szCs w:val="28"/>
        </w:rPr>
        <w:t>Количество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010C4">
        <w:rPr>
          <w:rFonts w:ascii="Times New Roman" w:hAnsi="Times New Roman"/>
          <w:color w:val="000000"/>
          <w:sz w:val="28"/>
          <w:szCs w:val="28"/>
        </w:rPr>
        <w:t>выпусков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010C4">
        <w:rPr>
          <w:rFonts w:ascii="Times New Roman" w:hAnsi="Times New Roman"/>
          <w:color w:val="000000"/>
          <w:sz w:val="28"/>
          <w:szCs w:val="28"/>
        </w:rPr>
        <w:t>корпоративных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010C4">
        <w:rPr>
          <w:rFonts w:ascii="Times New Roman" w:hAnsi="Times New Roman"/>
          <w:color w:val="000000"/>
          <w:sz w:val="28"/>
          <w:szCs w:val="28"/>
        </w:rPr>
        <w:t>акций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010C4">
        <w:rPr>
          <w:rFonts w:ascii="Times New Roman" w:hAnsi="Times New Roman"/>
          <w:color w:val="000000"/>
          <w:sz w:val="28"/>
          <w:szCs w:val="28"/>
        </w:rPr>
        <w:t>и облигаций,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010C4">
        <w:rPr>
          <w:rFonts w:ascii="Times New Roman" w:hAnsi="Times New Roman"/>
          <w:color w:val="000000"/>
          <w:sz w:val="28"/>
          <w:szCs w:val="28"/>
        </w:rPr>
        <w:t>включенных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010C4"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010C4">
        <w:rPr>
          <w:rFonts w:ascii="Times New Roman" w:hAnsi="Times New Roman"/>
          <w:color w:val="000000"/>
          <w:sz w:val="28"/>
          <w:szCs w:val="28"/>
        </w:rPr>
        <w:t>официальный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010C4">
        <w:rPr>
          <w:rFonts w:ascii="Times New Roman" w:hAnsi="Times New Roman"/>
          <w:color w:val="000000"/>
          <w:sz w:val="28"/>
          <w:szCs w:val="28"/>
        </w:rPr>
        <w:t>список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010C4">
        <w:rPr>
          <w:rFonts w:ascii="Times New Roman" w:hAnsi="Times New Roman"/>
          <w:color w:val="000000"/>
          <w:sz w:val="28"/>
          <w:szCs w:val="28"/>
        </w:rPr>
        <w:t>KASE,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010C4">
        <w:rPr>
          <w:rFonts w:ascii="Times New Roman" w:hAnsi="Times New Roman"/>
          <w:color w:val="000000"/>
          <w:sz w:val="28"/>
          <w:szCs w:val="28"/>
        </w:rPr>
        <w:t>составило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010C4">
        <w:rPr>
          <w:rFonts w:ascii="Times New Roman" w:hAnsi="Times New Roman"/>
          <w:color w:val="000000"/>
          <w:sz w:val="28"/>
          <w:szCs w:val="28"/>
        </w:rPr>
        <w:t>97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010C4">
        <w:rPr>
          <w:rFonts w:ascii="Times New Roman" w:hAnsi="Times New Roman"/>
          <w:color w:val="000000"/>
          <w:sz w:val="28"/>
          <w:szCs w:val="28"/>
        </w:rPr>
        <w:t>(17,3%)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010C4"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010C4">
        <w:rPr>
          <w:rFonts w:ascii="Times New Roman" w:hAnsi="Times New Roman"/>
          <w:color w:val="000000"/>
          <w:sz w:val="28"/>
          <w:szCs w:val="28"/>
        </w:rPr>
        <w:t>271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010C4">
        <w:rPr>
          <w:rFonts w:ascii="Times New Roman" w:hAnsi="Times New Roman"/>
          <w:color w:val="000000"/>
          <w:sz w:val="28"/>
          <w:szCs w:val="28"/>
        </w:rPr>
        <w:t>(48,4%) выпусков соответственно. При этом на долю государственных ценных бумаг приходится 33,6% (или 188 выпуска).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4B5238" w:rsidRDefault="004B5238" w:rsidP="00B010C4">
      <w:pPr>
        <w:shd w:val="clear" w:color="auto" w:fill="FFFFFF"/>
        <w:spacing w:after="169"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B010C4">
        <w:rPr>
          <w:rFonts w:ascii="Times New Roman" w:hAnsi="Times New Roman"/>
          <w:color w:val="000000"/>
          <w:sz w:val="28"/>
          <w:szCs w:val="28"/>
        </w:rPr>
        <w:t xml:space="preserve">Объем сделок с негосударственными ценными бумагами в четвертом квартале 2014 года по сравнению с предыдущим кварталом увеличился на 64,4%. </w:t>
      </w:r>
    </w:p>
    <w:p w:rsidR="004B5238" w:rsidRDefault="004B5238" w:rsidP="00B010C4">
      <w:pPr>
        <w:shd w:val="clear" w:color="auto" w:fill="FFFFFF"/>
        <w:spacing w:after="169"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B010C4">
        <w:rPr>
          <w:rFonts w:ascii="Times New Roman" w:hAnsi="Times New Roman"/>
          <w:color w:val="000000"/>
          <w:sz w:val="28"/>
          <w:szCs w:val="28"/>
        </w:rPr>
        <w:t>Объем биржевых сделок по государственным ценным бумагам на организованном рынке в четвертом квартале 2014 года увеличился на 55,1%, преимущественно за счет объема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010C4">
        <w:rPr>
          <w:rFonts w:ascii="Times New Roman" w:hAnsi="Times New Roman"/>
          <w:color w:val="000000"/>
          <w:sz w:val="28"/>
          <w:szCs w:val="28"/>
        </w:rPr>
        <w:t xml:space="preserve">сделок «репо», который вырос на 93,2%. </w:t>
      </w:r>
    </w:p>
    <w:p w:rsidR="004B5238" w:rsidRPr="00B010C4" w:rsidRDefault="004B5238" w:rsidP="00B010C4">
      <w:pPr>
        <w:shd w:val="clear" w:color="auto" w:fill="FFFFFF"/>
        <w:spacing w:after="169"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B010C4">
        <w:rPr>
          <w:rFonts w:ascii="Times New Roman" w:hAnsi="Times New Roman"/>
          <w:color w:val="000000"/>
          <w:sz w:val="28"/>
          <w:szCs w:val="28"/>
        </w:rPr>
        <w:t>Общая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010C4">
        <w:rPr>
          <w:rFonts w:ascii="Times New Roman" w:hAnsi="Times New Roman"/>
          <w:color w:val="000000"/>
          <w:sz w:val="28"/>
          <w:szCs w:val="28"/>
        </w:rPr>
        <w:t>капитализация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010C4">
        <w:rPr>
          <w:rFonts w:ascii="Times New Roman" w:hAnsi="Times New Roman"/>
          <w:color w:val="000000"/>
          <w:sz w:val="28"/>
          <w:szCs w:val="28"/>
        </w:rPr>
        <w:t>рынка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010C4">
        <w:rPr>
          <w:rFonts w:ascii="Times New Roman" w:hAnsi="Times New Roman"/>
          <w:color w:val="000000"/>
          <w:sz w:val="28"/>
          <w:szCs w:val="28"/>
        </w:rPr>
        <w:t>по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010C4">
        <w:rPr>
          <w:rFonts w:ascii="Times New Roman" w:hAnsi="Times New Roman"/>
          <w:color w:val="000000"/>
          <w:sz w:val="28"/>
          <w:szCs w:val="28"/>
        </w:rPr>
        <w:t>негосударственным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010C4">
        <w:rPr>
          <w:rFonts w:ascii="Times New Roman" w:hAnsi="Times New Roman"/>
          <w:color w:val="000000"/>
          <w:sz w:val="28"/>
          <w:szCs w:val="28"/>
        </w:rPr>
        <w:t>ценным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010C4">
        <w:rPr>
          <w:rFonts w:ascii="Times New Roman" w:hAnsi="Times New Roman"/>
          <w:color w:val="000000"/>
          <w:sz w:val="28"/>
          <w:szCs w:val="28"/>
        </w:rPr>
        <w:t>бумагам,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010C4">
        <w:rPr>
          <w:rFonts w:ascii="Times New Roman" w:hAnsi="Times New Roman"/>
          <w:color w:val="000000"/>
          <w:sz w:val="28"/>
          <w:szCs w:val="28"/>
        </w:rPr>
        <w:t>включенным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010C4">
        <w:rPr>
          <w:rFonts w:ascii="Times New Roman" w:hAnsi="Times New Roman"/>
          <w:color w:val="000000"/>
          <w:sz w:val="28"/>
          <w:szCs w:val="28"/>
        </w:rPr>
        <w:t>в официальный список KASE, по состоянию на 1 января 2015 года в сравнении с показателем на 1 октября 2014 года уменьшилась на 2,2 %.Капитализация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010C4">
        <w:rPr>
          <w:rFonts w:ascii="Times New Roman" w:hAnsi="Times New Roman"/>
          <w:color w:val="000000"/>
          <w:sz w:val="28"/>
          <w:szCs w:val="28"/>
        </w:rPr>
        <w:t>KASE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010C4">
        <w:rPr>
          <w:rFonts w:ascii="Times New Roman" w:hAnsi="Times New Roman"/>
          <w:color w:val="000000"/>
          <w:sz w:val="28"/>
          <w:szCs w:val="28"/>
        </w:rPr>
        <w:t>по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010C4">
        <w:rPr>
          <w:rFonts w:ascii="Times New Roman" w:hAnsi="Times New Roman"/>
          <w:color w:val="000000"/>
          <w:sz w:val="28"/>
          <w:szCs w:val="28"/>
        </w:rPr>
        <w:t>ценным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010C4">
        <w:rPr>
          <w:rFonts w:ascii="Times New Roman" w:hAnsi="Times New Roman"/>
          <w:color w:val="000000"/>
          <w:sz w:val="28"/>
          <w:szCs w:val="28"/>
        </w:rPr>
        <w:t>бумагам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010C4">
        <w:rPr>
          <w:rFonts w:ascii="Times New Roman" w:hAnsi="Times New Roman"/>
          <w:color w:val="000000"/>
          <w:sz w:val="28"/>
          <w:szCs w:val="28"/>
        </w:rPr>
        <w:t>корпоративных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010C4">
        <w:rPr>
          <w:rFonts w:ascii="Times New Roman" w:hAnsi="Times New Roman"/>
          <w:color w:val="000000"/>
          <w:sz w:val="28"/>
          <w:szCs w:val="28"/>
        </w:rPr>
        <w:t>эмитентов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010C4">
        <w:rPr>
          <w:rFonts w:ascii="Times New Roman" w:hAnsi="Times New Roman"/>
          <w:color w:val="000000"/>
          <w:sz w:val="28"/>
          <w:szCs w:val="28"/>
        </w:rPr>
        <w:t>составила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010C4">
        <w:rPr>
          <w:rFonts w:ascii="Times New Roman" w:hAnsi="Times New Roman"/>
          <w:color w:val="000000"/>
          <w:sz w:val="28"/>
          <w:szCs w:val="28"/>
        </w:rPr>
        <w:t>11 210 млрд. тенге или 29,0% от ВВП. Аналогичный показатель по состоянию на 1 октября 2014 года составил 11 457,8 млрд. тенге или 29,7% от ВВП.</w:t>
      </w:r>
    </w:p>
    <w:p w:rsidR="004B5238" w:rsidRPr="00B010C4" w:rsidRDefault="004B5238" w:rsidP="00CE3AC0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B010C4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Основными проблемами фондового рынка на современном этапе развития являются: </w:t>
      </w:r>
    </w:p>
    <w:p w:rsidR="004B5238" w:rsidRPr="00B010C4" w:rsidRDefault="004B5238" w:rsidP="00CE3AC0">
      <w:pPr>
        <w:pStyle w:val="ListParagraph"/>
        <w:numPr>
          <w:ilvl w:val="0"/>
          <w:numId w:val="9"/>
        </w:num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B010C4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низкая эмиссионная активность и недостаточный объем свободно обращающихся ценных бумаг; </w:t>
      </w:r>
    </w:p>
    <w:p w:rsidR="004B5238" w:rsidRPr="00B010C4" w:rsidRDefault="004B5238" w:rsidP="00CE3AC0">
      <w:pPr>
        <w:pStyle w:val="ListParagraph"/>
        <w:numPr>
          <w:ilvl w:val="0"/>
          <w:numId w:val="9"/>
        </w:num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B010C4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недостаточная мощность и несбалансированная структура инвесторской базы; </w:t>
      </w:r>
    </w:p>
    <w:p w:rsidR="004B5238" w:rsidRPr="00B010C4" w:rsidRDefault="004B5238" w:rsidP="00CE3AC0">
      <w:pPr>
        <w:pStyle w:val="ListParagraph"/>
        <w:numPr>
          <w:ilvl w:val="0"/>
          <w:numId w:val="9"/>
        </w:num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B010C4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отсутствие четких механизмов привлечения сбережений общества для финансирования экономики страны; </w:t>
      </w:r>
    </w:p>
    <w:p w:rsidR="004B5238" w:rsidRPr="00B010C4" w:rsidRDefault="004B5238" w:rsidP="00CE3AC0">
      <w:pPr>
        <w:pStyle w:val="ListParagraph"/>
        <w:numPr>
          <w:ilvl w:val="0"/>
          <w:numId w:val="9"/>
        </w:num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B010C4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неразвитость инфраструктурной базы, важнейшим звеном которой является биржевая система, включающей в себя расчетные и учетные системы;</w:t>
      </w:r>
    </w:p>
    <w:p w:rsidR="004B5238" w:rsidRPr="00B010C4" w:rsidRDefault="004B5238" w:rsidP="00CE3AC0">
      <w:pPr>
        <w:pStyle w:val="ListParagraph"/>
        <w:numPr>
          <w:ilvl w:val="0"/>
          <w:numId w:val="9"/>
        </w:num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B010C4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отсутствие широкого выбора акций и других ценных бумаг для формирования оптимальных инвестиционных портфелей инвесторов; </w:t>
      </w:r>
    </w:p>
    <w:p w:rsidR="004B5238" w:rsidRPr="00B010C4" w:rsidRDefault="004B5238" w:rsidP="00CE3AC0">
      <w:pPr>
        <w:pStyle w:val="ListParagraph"/>
        <w:numPr>
          <w:ilvl w:val="0"/>
          <w:numId w:val="9"/>
        </w:num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B010C4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высокая концентрация рынка по отраслям экономики и низкий уровень доли реального сектора экономики;</w:t>
      </w:r>
    </w:p>
    <w:p w:rsidR="004B5238" w:rsidRPr="00B010C4" w:rsidRDefault="004B5238" w:rsidP="00CE3AC0">
      <w:pPr>
        <w:pStyle w:val="ListParagraph"/>
        <w:numPr>
          <w:ilvl w:val="0"/>
          <w:numId w:val="9"/>
        </w:num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B010C4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низкий уровень распространенности принципов корпоративного управления среди потенциальных эмитентов; </w:t>
      </w:r>
    </w:p>
    <w:p w:rsidR="004B5238" w:rsidRPr="00B010C4" w:rsidRDefault="004B5238" w:rsidP="00CE3AC0">
      <w:pPr>
        <w:pStyle w:val="ListParagraph"/>
        <w:numPr>
          <w:ilvl w:val="0"/>
          <w:numId w:val="9"/>
        </w:num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B010C4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низкий уровень участия розничных инвесторов и инвесторов - нерезидентов на фондовом рынке;</w:t>
      </w:r>
    </w:p>
    <w:p w:rsidR="004B5238" w:rsidRPr="00B010C4" w:rsidRDefault="004B5238" w:rsidP="00CE3AC0">
      <w:pPr>
        <w:pStyle w:val="ListParagraph"/>
        <w:numPr>
          <w:ilvl w:val="0"/>
          <w:numId w:val="9"/>
        </w:num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B010C4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отсутствие утвержденной конкретной стратегии выхода компаний, входящих в состав АО "ФНБ "Самрук-Казына", на фондовый рынок.</w:t>
      </w:r>
    </w:p>
    <w:p w:rsidR="004B5238" w:rsidRDefault="004B5238" w:rsidP="00B010C4">
      <w:pPr>
        <w:pStyle w:val="style30"/>
        <w:shd w:val="clear" w:color="auto" w:fill="FFFFFF"/>
        <w:spacing w:before="240" w:beforeAutospacing="0" w:after="240" w:afterAutospacing="0" w:line="360" w:lineRule="auto"/>
        <w:ind w:firstLine="567"/>
        <w:contextualSpacing/>
        <w:jc w:val="both"/>
        <w:rPr>
          <w:color w:val="000000"/>
          <w:sz w:val="28"/>
          <w:szCs w:val="28"/>
        </w:rPr>
      </w:pPr>
      <w:r w:rsidRPr="00B010C4">
        <w:rPr>
          <w:color w:val="000000"/>
          <w:sz w:val="28"/>
          <w:szCs w:val="28"/>
        </w:rPr>
        <w:t xml:space="preserve">Для решения этих проблем, а также с целью дальнейшего развития и становления его как динамично функционирующего рынка своевременно </w:t>
      </w:r>
      <w:r w:rsidRPr="00833304">
        <w:rPr>
          <w:color w:val="000000"/>
          <w:sz w:val="28"/>
          <w:szCs w:val="28"/>
        </w:rPr>
        <w:t>требуется принятие дополнительных мер.</w:t>
      </w:r>
      <w:r>
        <w:rPr>
          <w:rStyle w:val="apple-converted-space"/>
          <w:color w:val="000000"/>
          <w:sz w:val="28"/>
          <w:szCs w:val="28"/>
        </w:rPr>
        <w:t xml:space="preserve"> </w:t>
      </w:r>
      <w:bookmarkStart w:id="0" w:name="z20"/>
      <w:bookmarkEnd w:id="0"/>
      <w:r w:rsidRPr="00833304">
        <w:rPr>
          <w:color w:val="000000"/>
          <w:sz w:val="28"/>
          <w:szCs w:val="28"/>
        </w:rPr>
        <w:t> </w:t>
      </w:r>
    </w:p>
    <w:p w:rsidR="004B5238" w:rsidRPr="00B010C4" w:rsidRDefault="004B5238" w:rsidP="00B010C4">
      <w:pPr>
        <w:pStyle w:val="style30"/>
        <w:shd w:val="clear" w:color="auto" w:fill="FFFFFF"/>
        <w:spacing w:before="240" w:beforeAutospacing="0" w:after="240" w:afterAutospacing="0" w:line="360" w:lineRule="auto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Pr="00833304">
        <w:rPr>
          <w:color w:val="000000"/>
          <w:sz w:val="28"/>
          <w:szCs w:val="28"/>
        </w:rPr>
        <w:t>оздана необходимая нормативная правовая база для функционирования рынка ценных бумаг</w:t>
      </w:r>
      <w:r>
        <w:rPr>
          <w:color w:val="000000"/>
          <w:sz w:val="28"/>
          <w:szCs w:val="28"/>
        </w:rPr>
        <w:t xml:space="preserve">, </w:t>
      </w:r>
      <w:r w:rsidRPr="00B010C4">
        <w:rPr>
          <w:color w:val="000000"/>
          <w:sz w:val="28"/>
          <w:szCs w:val="28"/>
        </w:rPr>
        <w:t>основными задачами которого являются:</w:t>
      </w:r>
    </w:p>
    <w:p w:rsidR="004B5238" w:rsidRDefault="004B5238" w:rsidP="00B010C4">
      <w:pPr>
        <w:pStyle w:val="NormalWeb"/>
        <w:widowControl w:val="0"/>
        <w:numPr>
          <w:ilvl w:val="0"/>
          <w:numId w:val="9"/>
        </w:numPr>
        <w:adjustRightInd w:val="0"/>
        <w:spacing w:line="360" w:lineRule="auto"/>
        <w:ind w:left="357" w:hanging="357"/>
        <w:contextualSpacing/>
        <w:jc w:val="both"/>
        <w:textAlignment w:val="baseline"/>
        <w:rPr>
          <w:color w:val="000000"/>
          <w:sz w:val="28"/>
          <w:szCs w:val="28"/>
        </w:rPr>
      </w:pPr>
      <w:r w:rsidRPr="00833304">
        <w:rPr>
          <w:color w:val="000000"/>
          <w:sz w:val="28"/>
          <w:szCs w:val="28"/>
        </w:rPr>
        <w:t>проведение модернизации действующих на фондовом рынке технологий организации торгов в целях обеспечения полной автоматизации торгов с учетом современных требований;</w:t>
      </w:r>
      <w:bookmarkStart w:id="1" w:name="z193"/>
      <w:bookmarkEnd w:id="1"/>
    </w:p>
    <w:p w:rsidR="004B5238" w:rsidRDefault="004B5238" w:rsidP="00B010C4">
      <w:pPr>
        <w:pStyle w:val="NormalWeb"/>
        <w:widowControl w:val="0"/>
        <w:numPr>
          <w:ilvl w:val="0"/>
          <w:numId w:val="9"/>
        </w:numPr>
        <w:adjustRightInd w:val="0"/>
        <w:spacing w:line="360" w:lineRule="auto"/>
        <w:ind w:left="357" w:hanging="357"/>
        <w:contextualSpacing/>
        <w:jc w:val="both"/>
        <w:textAlignment w:val="baseline"/>
        <w:rPr>
          <w:color w:val="000000"/>
          <w:sz w:val="28"/>
          <w:szCs w:val="28"/>
        </w:rPr>
      </w:pPr>
      <w:r w:rsidRPr="00833304">
        <w:rPr>
          <w:color w:val="000000"/>
          <w:sz w:val="28"/>
          <w:szCs w:val="28"/>
        </w:rPr>
        <w:t>формирование надежной системы гарантированности расчетов, направленной на снижение риска неисполнения участниками торгов своих обязательств и позволяющей завершить расчеты со всеми добросовестными участниками в случае неисполнения кем-либо своих обязательств по заключенной сделке;</w:t>
      </w:r>
      <w:r w:rsidRPr="00833304">
        <w:rPr>
          <w:rStyle w:val="apple-converted-space"/>
          <w:color w:val="000000"/>
          <w:sz w:val="28"/>
          <w:szCs w:val="28"/>
        </w:rPr>
        <w:t> </w:t>
      </w:r>
      <w:bookmarkStart w:id="2" w:name="z194"/>
      <w:bookmarkEnd w:id="2"/>
    </w:p>
    <w:p w:rsidR="004B5238" w:rsidRDefault="004B5238" w:rsidP="00B010C4">
      <w:pPr>
        <w:pStyle w:val="NormalWeb"/>
        <w:widowControl w:val="0"/>
        <w:numPr>
          <w:ilvl w:val="0"/>
          <w:numId w:val="9"/>
        </w:numPr>
        <w:adjustRightInd w:val="0"/>
        <w:spacing w:line="360" w:lineRule="auto"/>
        <w:ind w:left="357" w:hanging="357"/>
        <w:contextualSpacing/>
        <w:jc w:val="both"/>
        <w:textAlignment w:val="baseline"/>
        <w:rPr>
          <w:color w:val="000000"/>
          <w:sz w:val="28"/>
          <w:szCs w:val="28"/>
        </w:rPr>
      </w:pPr>
      <w:r w:rsidRPr="00833304">
        <w:rPr>
          <w:color w:val="000000"/>
          <w:sz w:val="28"/>
          <w:szCs w:val="28"/>
        </w:rPr>
        <w:t xml:space="preserve"> внедрение системы нетто-расчетов на фондовом рынке, направленной на уменьшение обязательств участников торгов путем их зачета и снижение требований к размеру средств, предварительно резервируемых участниками торгов в системе гарантированности расчетов;</w:t>
      </w:r>
      <w:r w:rsidRPr="00833304">
        <w:rPr>
          <w:rStyle w:val="apple-converted-space"/>
          <w:color w:val="000000"/>
          <w:sz w:val="28"/>
          <w:szCs w:val="28"/>
        </w:rPr>
        <w:t> </w:t>
      </w:r>
      <w:bookmarkStart w:id="3" w:name="z195"/>
      <w:bookmarkEnd w:id="3"/>
    </w:p>
    <w:p w:rsidR="004B5238" w:rsidRDefault="004B5238" w:rsidP="00B010C4">
      <w:pPr>
        <w:pStyle w:val="NormalWeb"/>
        <w:widowControl w:val="0"/>
        <w:numPr>
          <w:ilvl w:val="0"/>
          <w:numId w:val="9"/>
        </w:numPr>
        <w:adjustRightInd w:val="0"/>
        <w:spacing w:line="360" w:lineRule="auto"/>
        <w:ind w:left="357" w:hanging="357"/>
        <w:contextualSpacing/>
        <w:jc w:val="both"/>
        <w:textAlignment w:val="baseline"/>
        <w:rPr>
          <w:color w:val="000000"/>
          <w:sz w:val="28"/>
          <w:szCs w:val="28"/>
        </w:rPr>
      </w:pPr>
      <w:r w:rsidRPr="00833304">
        <w:rPr>
          <w:color w:val="000000"/>
          <w:sz w:val="28"/>
          <w:szCs w:val="28"/>
        </w:rPr>
        <w:t>переход на централизованный клиринг с созданием специализированной организации - Клиринговой палаты;</w:t>
      </w:r>
      <w:r w:rsidRPr="00833304">
        <w:rPr>
          <w:rStyle w:val="apple-converted-space"/>
          <w:color w:val="000000"/>
          <w:sz w:val="28"/>
          <w:szCs w:val="28"/>
        </w:rPr>
        <w:t> </w:t>
      </w:r>
      <w:bookmarkStart w:id="4" w:name="z196"/>
      <w:bookmarkEnd w:id="4"/>
    </w:p>
    <w:p w:rsidR="004B5238" w:rsidRDefault="004B5238" w:rsidP="00B010C4">
      <w:pPr>
        <w:pStyle w:val="NormalWeb"/>
        <w:widowControl w:val="0"/>
        <w:numPr>
          <w:ilvl w:val="0"/>
          <w:numId w:val="9"/>
        </w:numPr>
        <w:adjustRightInd w:val="0"/>
        <w:spacing w:line="360" w:lineRule="auto"/>
        <w:ind w:left="357" w:hanging="357"/>
        <w:contextualSpacing/>
        <w:jc w:val="both"/>
        <w:textAlignment w:val="baseline"/>
        <w:rPr>
          <w:rStyle w:val="apple-converted-space"/>
          <w:color w:val="000000"/>
          <w:sz w:val="28"/>
          <w:szCs w:val="28"/>
        </w:rPr>
      </w:pPr>
      <w:r w:rsidRPr="00833304">
        <w:rPr>
          <w:color w:val="000000"/>
          <w:sz w:val="28"/>
          <w:szCs w:val="28"/>
        </w:rPr>
        <w:t>развитие Центрального депозитария и полная автоматизация его деятельности;</w:t>
      </w:r>
      <w:r w:rsidRPr="00833304">
        <w:rPr>
          <w:rStyle w:val="apple-converted-space"/>
          <w:color w:val="000000"/>
          <w:sz w:val="28"/>
          <w:szCs w:val="28"/>
        </w:rPr>
        <w:t> </w:t>
      </w:r>
      <w:bookmarkStart w:id="5" w:name="z197"/>
      <w:bookmarkEnd w:id="5"/>
    </w:p>
    <w:p w:rsidR="004B5238" w:rsidRDefault="004B5238" w:rsidP="00B010C4">
      <w:pPr>
        <w:pStyle w:val="NormalWeb"/>
        <w:widowControl w:val="0"/>
        <w:numPr>
          <w:ilvl w:val="0"/>
          <w:numId w:val="9"/>
        </w:numPr>
        <w:adjustRightInd w:val="0"/>
        <w:spacing w:line="360" w:lineRule="auto"/>
        <w:ind w:left="357" w:hanging="357"/>
        <w:contextualSpacing/>
        <w:jc w:val="both"/>
        <w:textAlignment w:val="baseline"/>
        <w:rPr>
          <w:color w:val="000000"/>
          <w:sz w:val="28"/>
          <w:szCs w:val="28"/>
        </w:rPr>
      </w:pPr>
      <w:r w:rsidRPr="00833304">
        <w:rPr>
          <w:color w:val="000000"/>
          <w:sz w:val="28"/>
          <w:szCs w:val="28"/>
        </w:rPr>
        <w:t>организация маркетинговой работы организатора торгов по привлечению потенциальных казахстанских и иностранных эмитентов для размещения ценных бумаг на отечественном фондовом рынке;</w:t>
      </w:r>
      <w:r w:rsidRPr="00833304">
        <w:rPr>
          <w:rStyle w:val="apple-converted-space"/>
          <w:color w:val="000000"/>
          <w:sz w:val="28"/>
          <w:szCs w:val="28"/>
        </w:rPr>
        <w:t> </w:t>
      </w:r>
      <w:bookmarkStart w:id="6" w:name="z198"/>
      <w:bookmarkEnd w:id="6"/>
    </w:p>
    <w:p w:rsidR="004B5238" w:rsidRDefault="004B5238" w:rsidP="00B010C4">
      <w:pPr>
        <w:pStyle w:val="NormalWeb"/>
        <w:widowControl w:val="0"/>
        <w:numPr>
          <w:ilvl w:val="0"/>
          <w:numId w:val="9"/>
        </w:numPr>
        <w:adjustRightInd w:val="0"/>
        <w:spacing w:line="360" w:lineRule="auto"/>
        <w:ind w:left="357" w:hanging="357"/>
        <w:contextualSpacing/>
        <w:jc w:val="both"/>
        <w:textAlignment w:val="baseline"/>
        <w:rPr>
          <w:rStyle w:val="apple-converted-space"/>
          <w:color w:val="000000"/>
          <w:sz w:val="28"/>
          <w:szCs w:val="28"/>
        </w:rPr>
      </w:pPr>
      <w:r w:rsidRPr="00833304">
        <w:rPr>
          <w:color w:val="000000"/>
          <w:sz w:val="28"/>
          <w:szCs w:val="28"/>
        </w:rPr>
        <w:t xml:space="preserve"> позиционирование организатора торгов Казахстана среди стран региона, в том числе посредством возможного приобретения доли участия в других фондовых биржах, подписания соглашений, унификации внутренней документации;</w:t>
      </w:r>
      <w:r w:rsidRPr="00833304">
        <w:rPr>
          <w:rStyle w:val="apple-converted-space"/>
          <w:color w:val="000000"/>
          <w:sz w:val="28"/>
          <w:szCs w:val="28"/>
        </w:rPr>
        <w:t> </w:t>
      </w:r>
    </w:p>
    <w:p w:rsidR="004B5238" w:rsidRDefault="004B5238" w:rsidP="00B010C4">
      <w:pPr>
        <w:pStyle w:val="NormalWeb"/>
        <w:widowControl w:val="0"/>
        <w:numPr>
          <w:ilvl w:val="0"/>
          <w:numId w:val="9"/>
        </w:numPr>
        <w:adjustRightInd w:val="0"/>
        <w:spacing w:line="360" w:lineRule="auto"/>
        <w:ind w:left="357" w:hanging="357"/>
        <w:contextualSpacing/>
        <w:jc w:val="both"/>
        <w:textAlignment w:val="baseline"/>
        <w:rPr>
          <w:color w:val="000000"/>
          <w:sz w:val="28"/>
          <w:szCs w:val="28"/>
        </w:rPr>
      </w:pPr>
      <w:r w:rsidRPr="00833304">
        <w:rPr>
          <w:color w:val="000000"/>
          <w:sz w:val="28"/>
          <w:szCs w:val="28"/>
        </w:rPr>
        <w:t xml:space="preserve"> вовлечение населения в процесс инвестирования на площадке организатора торгов путем проведения активной информационной и маркетинговой работы, демонстрационных биржевых игр, организации доступа и условий для осуществления инвестиций населения на фондовом рынке;</w:t>
      </w:r>
      <w:r w:rsidRPr="00833304">
        <w:rPr>
          <w:rStyle w:val="apple-converted-space"/>
          <w:color w:val="000000"/>
          <w:sz w:val="28"/>
          <w:szCs w:val="28"/>
        </w:rPr>
        <w:t> </w:t>
      </w:r>
      <w:bookmarkStart w:id="7" w:name="z200"/>
      <w:bookmarkEnd w:id="7"/>
    </w:p>
    <w:p w:rsidR="004B5238" w:rsidRDefault="004B5238" w:rsidP="00B010C4">
      <w:pPr>
        <w:pStyle w:val="NormalWeb"/>
        <w:widowControl w:val="0"/>
        <w:numPr>
          <w:ilvl w:val="0"/>
          <w:numId w:val="9"/>
        </w:numPr>
        <w:adjustRightInd w:val="0"/>
        <w:spacing w:line="360" w:lineRule="auto"/>
        <w:ind w:left="357" w:hanging="357"/>
        <w:contextualSpacing/>
        <w:jc w:val="both"/>
        <w:textAlignment w:val="baseline"/>
        <w:rPr>
          <w:rStyle w:val="apple-converted-space"/>
          <w:color w:val="000000"/>
          <w:sz w:val="28"/>
          <w:szCs w:val="28"/>
        </w:rPr>
      </w:pPr>
      <w:r w:rsidRPr="00833304">
        <w:rPr>
          <w:color w:val="000000"/>
          <w:sz w:val="28"/>
          <w:szCs w:val="28"/>
        </w:rPr>
        <w:t>повышение квалификации сотрудников организатора торгов, Центрального депозитария, подготовка и повышение квалификации специалистов для рынка;</w:t>
      </w:r>
      <w:r w:rsidRPr="00833304">
        <w:rPr>
          <w:rStyle w:val="apple-converted-space"/>
          <w:color w:val="000000"/>
          <w:sz w:val="28"/>
          <w:szCs w:val="28"/>
        </w:rPr>
        <w:t> </w:t>
      </w:r>
    </w:p>
    <w:p w:rsidR="004B5238" w:rsidRPr="00B010C4" w:rsidRDefault="004B5238" w:rsidP="00CE3AC0">
      <w:pPr>
        <w:shd w:val="clear" w:color="auto" w:fill="FFFFFF"/>
        <w:spacing w:after="169"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833304">
        <w:rPr>
          <w:color w:val="000000"/>
          <w:sz w:val="28"/>
          <w:szCs w:val="28"/>
        </w:rPr>
        <w:t xml:space="preserve"> </w:t>
      </w:r>
      <w:r w:rsidRPr="00B010C4">
        <w:rPr>
          <w:rFonts w:ascii="Times New Roman" w:hAnsi="Times New Roman"/>
          <w:color w:val="000000"/>
          <w:sz w:val="28"/>
          <w:szCs w:val="28"/>
        </w:rPr>
        <w:t>Таким образом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B010C4">
        <w:rPr>
          <w:rFonts w:ascii="Times New Roman" w:hAnsi="Times New Roman"/>
          <w:color w:val="000000"/>
          <w:sz w:val="28"/>
          <w:szCs w:val="28"/>
        </w:rPr>
        <w:t xml:space="preserve"> необходимо заметить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B010C4">
        <w:rPr>
          <w:rFonts w:ascii="Times New Roman" w:hAnsi="Times New Roman"/>
          <w:color w:val="000000"/>
          <w:sz w:val="28"/>
          <w:szCs w:val="28"/>
        </w:rPr>
        <w:t xml:space="preserve"> что казахстанский рынок государственных ценных бумаг, несмотря на существующие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010C4">
        <w:rPr>
          <w:rFonts w:ascii="Times New Roman" w:hAnsi="Times New Roman"/>
          <w:color w:val="000000"/>
          <w:sz w:val="28"/>
          <w:szCs w:val="28"/>
        </w:rPr>
        <w:t>сложности, постепенно развивается и принимает более цивилизованный облик чем первоначальное хаотическое состояние.</w:t>
      </w:r>
    </w:p>
    <w:p w:rsidR="004B5238" w:rsidRDefault="004B5238" w:rsidP="00CE3AC0">
      <w:pPr>
        <w:shd w:val="clear" w:color="auto" w:fill="FFFFFF"/>
        <w:spacing w:after="169"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B010C4">
        <w:rPr>
          <w:rFonts w:ascii="Times New Roman" w:hAnsi="Times New Roman"/>
          <w:color w:val="000000"/>
          <w:sz w:val="28"/>
          <w:szCs w:val="28"/>
        </w:rPr>
        <w:t>Несмотря на все проблемы и диспропорции, фондовый рынок Казахстана, как важнейшая часть формирующегося финансового рынка имеет большой потенциал и серьезные перспективы быстрого развития.</w:t>
      </w:r>
    </w:p>
    <w:p w:rsidR="004B5238" w:rsidRPr="00B010C4" w:rsidRDefault="004B5238" w:rsidP="00CE3AC0">
      <w:pPr>
        <w:shd w:val="clear" w:color="auto" w:fill="FFFFFF"/>
        <w:spacing w:after="169"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B5238" w:rsidRPr="00CF4955" w:rsidRDefault="004B5238" w:rsidP="00CE3AC0">
      <w:pPr>
        <w:widowControl w:val="0"/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CF4955">
        <w:rPr>
          <w:rFonts w:ascii="Times New Roman" w:hAnsi="Times New Roman"/>
          <w:b/>
          <w:color w:val="000000"/>
          <w:sz w:val="28"/>
          <w:szCs w:val="28"/>
          <w:lang w:eastAsia="ru-RU"/>
        </w:rPr>
        <w:t>Литература</w:t>
      </w:r>
      <w:r w:rsidRPr="00CF4955">
        <w:rPr>
          <w:rFonts w:ascii="Times New Roman" w:hAnsi="Times New Roman"/>
          <w:b/>
          <w:color w:val="000000"/>
          <w:sz w:val="28"/>
          <w:szCs w:val="28"/>
        </w:rPr>
        <w:t>:</w:t>
      </w:r>
    </w:p>
    <w:p w:rsidR="004B5238" w:rsidRPr="00B010C4" w:rsidRDefault="004B5238" w:rsidP="00B010C4">
      <w:pPr>
        <w:pStyle w:val="ListParagraph"/>
        <w:numPr>
          <w:ilvl w:val="0"/>
          <w:numId w:val="3"/>
        </w:numPr>
        <w:spacing w:after="0" w:line="360" w:lineRule="auto"/>
        <w:ind w:left="0" w:firstLine="567"/>
        <w:rPr>
          <w:rFonts w:ascii="Times New Roman" w:hAnsi="Times New Roman"/>
          <w:color w:val="000000"/>
          <w:sz w:val="28"/>
          <w:szCs w:val="28"/>
        </w:rPr>
      </w:pPr>
      <w:hyperlink r:id="rId5" w:history="1">
        <w:r w:rsidRPr="00B010C4">
          <w:rPr>
            <w:rFonts w:ascii="Times New Roman" w:hAnsi="Times New Roman"/>
            <w:color w:val="000000"/>
            <w:sz w:val="28"/>
            <w:szCs w:val="28"/>
          </w:rPr>
          <w:t>Казахстанская</w:t>
        </w:r>
      </w:hyperlink>
      <w:r>
        <w:rPr>
          <w:rFonts w:ascii="Times New Roman" w:hAnsi="Times New Roman"/>
          <w:color w:val="000000"/>
          <w:sz w:val="28"/>
          <w:szCs w:val="28"/>
        </w:rPr>
        <w:t xml:space="preserve"> фондовая биржа</w:t>
      </w:r>
      <w:r w:rsidRPr="00B010C4">
        <w:rPr>
          <w:rFonts w:ascii="Times New Roman" w:hAnsi="Times New Roman"/>
          <w:color w:val="000000"/>
          <w:sz w:val="28"/>
          <w:szCs w:val="28"/>
        </w:rPr>
        <w:t xml:space="preserve">. </w:t>
      </w:r>
      <w:hyperlink r:id="rId6" w:history="1">
        <w:r w:rsidRPr="00B010C4">
          <w:rPr>
            <w:rFonts w:ascii="Times New Roman" w:hAnsi="Times New Roman"/>
            <w:color w:val="000000"/>
            <w:sz w:val="28"/>
            <w:szCs w:val="28"/>
          </w:rPr>
          <w:t>http://www.kase.kz/ru/index_bonds</w:t>
        </w:r>
      </w:hyperlink>
    </w:p>
    <w:p w:rsidR="004B5238" w:rsidRDefault="004B5238" w:rsidP="00B010C4">
      <w:pPr>
        <w:pStyle w:val="ListParagraph"/>
        <w:numPr>
          <w:ilvl w:val="0"/>
          <w:numId w:val="3"/>
        </w:numPr>
        <w:spacing w:after="0" w:line="360" w:lineRule="auto"/>
        <w:ind w:left="0" w:firstLine="567"/>
        <w:rPr>
          <w:rFonts w:ascii="Times New Roman" w:hAnsi="Times New Roman"/>
          <w:color w:val="000000"/>
          <w:sz w:val="28"/>
          <w:szCs w:val="28"/>
        </w:rPr>
      </w:pPr>
      <w:r w:rsidRPr="00B010C4">
        <w:rPr>
          <w:rFonts w:ascii="Times New Roman" w:hAnsi="Times New Roman"/>
          <w:color w:val="000000"/>
          <w:sz w:val="28"/>
          <w:szCs w:val="28"/>
        </w:rPr>
        <w:t>Гражданский кодекс Республики Казахстан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hyperlink r:id="rId7" w:history="1">
        <w:r w:rsidRPr="00B010C4">
          <w:rPr>
            <w:rFonts w:ascii="Times New Roman" w:hAnsi="Times New Roman"/>
            <w:color w:val="000000"/>
            <w:sz w:val="28"/>
            <w:szCs w:val="28"/>
          </w:rPr>
          <w:t>http://adilet.zan.kz/rus/docs/K940001000_</w:t>
        </w:r>
      </w:hyperlink>
    </w:p>
    <w:p w:rsidR="004B5238" w:rsidRPr="00B010C4" w:rsidRDefault="004B5238" w:rsidP="00B010C4">
      <w:pPr>
        <w:pStyle w:val="ListParagraph"/>
        <w:numPr>
          <w:ilvl w:val="0"/>
          <w:numId w:val="3"/>
        </w:numPr>
        <w:spacing w:after="0" w:line="360" w:lineRule="auto"/>
        <w:ind w:left="0" w:firstLine="567"/>
        <w:rPr>
          <w:rFonts w:ascii="Times New Roman" w:hAnsi="Times New Roman"/>
          <w:color w:val="000000"/>
          <w:sz w:val="28"/>
          <w:szCs w:val="28"/>
        </w:rPr>
      </w:pPr>
      <w:r w:rsidRPr="00B010C4">
        <w:rPr>
          <w:rFonts w:ascii="Times New Roman" w:hAnsi="Times New Roman"/>
          <w:color w:val="000000"/>
          <w:sz w:val="28"/>
          <w:szCs w:val="28"/>
        </w:rPr>
        <w:t xml:space="preserve">Законодательство Республики Казахстан о рынке ценных бумаг </w:t>
      </w:r>
      <w:hyperlink r:id="rId8" w:history="1">
        <w:r w:rsidRPr="00B010C4">
          <w:rPr>
            <w:rFonts w:ascii="Times New Roman" w:hAnsi="Times New Roman"/>
            <w:color w:val="000000"/>
            <w:sz w:val="28"/>
            <w:szCs w:val="28"/>
          </w:rPr>
          <w:t>http://online.zakon.kz/Document/?doc_id=1041258</w:t>
        </w:r>
      </w:hyperlink>
    </w:p>
    <w:p w:rsidR="004B5238" w:rsidRDefault="004B5238" w:rsidP="00B010C4">
      <w:pPr>
        <w:pStyle w:val="ListParagraph"/>
        <w:widowControl w:val="0"/>
        <w:autoSpaceDE w:val="0"/>
        <w:autoSpaceDN w:val="0"/>
        <w:adjustRightInd w:val="0"/>
        <w:spacing w:after="0" w:line="360" w:lineRule="auto"/>
        <w:ind w:left="567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4B5238" w:rsidRPr="00CF4955" w:rsidRDefault="004B5238" w:rsidP="00CF4955">
      <w:pPr>
        <w:pStyle w:val="ListParagraph"/>
        <w:widowControl w:val="0"/>
        <w:autoSpaceDE w:val="0"/>
        <w:autoSpaceDN w:val="0"/>
        <w:adjustRightInd w:val="0"/>
        <w:spacing w:after="0" w:line="360" w:lineRule="auto"/>
        <w:ind w:left="567"/>
        <w:jc w:val="right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CF4955">
        <w:rPr>
          <w:rFonts w:ascii="Times New Roman" w:hAnsi="Times New Roman"/>
          <w:b/>
          <w:color w:val="000000"/>
          <w:sz w:val="28"/>
          <w:szCs w:val="28"/>
          <w:lang w:eastAsia="ru-RU"/>
        </w:rPr>
        <w:t>Научный руководитель:</w:t>
      </w:r>
    </w:p>
    <w:p w:rsidR="004B5238" w:rsidRPr="00B010C4" w:rsidRDefault="004B5238" w:rsidP="00CF4955">
      <w:pPr>
        <w:widowControl w:val="0"/>
        <w:autoSpaceDE w:val="0"/>
        <w:autoSpaceDN w:val="0"/>
        <w:adjustRightInd w:val="0"/>
        <w:spacing w:after="0" w:line="360" w:lineRule="auto"/>
        <w:ind w:firstLine="567"/>
        <w:contextualSpacing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доктор </w:t>
      </w:r>
      <w:r w:rsidRPr="00B010C4">
        <w:rPr>
          <w:rFonts w:ascii="Times New Roman" w:hAnsi="Times New Roman"/>
          <w:color w:val="000000"/>
          <w:sz w:val="28"/>
          <w:szCs w:val="28"/>
          <w:lang w:eastAsia="ru-RU"/>
        </w:rPr>
        <w:t>э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кономических </w:t>
      </w:r>
      <w:r w:rsidRPr="00B010C4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аук</w:t>
      </w:r>
      <w:r w:rsidRPr="00B010C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профессор </w:t>
      </w:r>
      <w:r w:rsidRPr="00CF4955">
        <w:rPr>
          <w:rFonts w:ascii="Times New Roman" w:hAnsi="Times New Roman"/>
          <w:color w:val="000000"/>
          <w:sz w:val="28"/>
          <w:szCs w:val="28"/>
          <w:lang w:eastAsia="ru-RU"/>
        </w:rPr>
        <w:t>Садвокасова К.Ж.</w:t>
      </w:r>
    </w:p>
    <w:p w:rsidR="004B5238" w:rsidRPr="00B010C4" w:rsidRDefault="004B5238" w:rsidP="00CE3AC0">
      <w:pPr>
        <w:pStyle w:val="NormalWeb"/>
        <w:shd w:val="clear" w:color="auto" w:fill="FFFFFF"/>
        <w:spacing w:before="125" w:beforeAutospacing="0" w:after="0" w:afterAutospacing="0" w:line="360" w:lineRule="auto"/>
        <w:ind w:firstLine="567"/>
        <w:contextualSpacing/>
        <w:jc w:val="both"/>
        <w:rPr>
          <w:color w:val="000000"/>
          <w:sz w:val="28"/>
          <w:szCs w:val="28"/>
          <w:lang w:eastAsia="en-US"/>
        </w:rPr>
      </w:pPr>
    </w:p>
    <w:sectPr w:rsidR="004B5238" w:rsidRPr="00B010C4" w:rsidSect="00CE3AC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F7462"/>
    <w:multiLevelType w:val="multilevel"/>
    <w:tmpl w:val="2AD82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20542C"/>
    <w:multiLevelType w:val="hybridMultilevel"/>
    <w:tmpl w:val="CE669664"/>
    <w:lvl w:ilvl="0" w:tplc="235AB3F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28CA8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B0AB63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8E572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1E000D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A36AEE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BF486B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F84234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8DCBE4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47663D7"/>
    <w:multiLevelType w:val="hybridMultilevel"/>
    <w:tmpl w:val="D450B668"/>
    <w:lvl w:ilvl="0" w:tplc="68367E1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54C100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536BAC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425F2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878393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1EEC79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EECD6C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F0E11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094A27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48C22A2"/>
    <w:multiLevelType w:val="multilevel"/>
    <w:tmpl w:val="D2DCD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7C07CBA"/>
    <w:multiLevelType w:val="multilevel"/>
    <w:tmpl w:val="8056D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8F83D17"/>
    <w:multiLevelType w:val="hybridMultilevel"/>
    <w:tmpl w:val="DA023712"/>
    <w:lvl w:ilvl="0" w:tplc="48EE21BE">
      <w:start w:val="1"/>
      <w:numFmt w:val="decimal"/>
      <w:lvlText w:val="%1."/>
      <w:lvlJc w:val="left"/>
      <w:pPr>
        <w:ind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  <w:rPr>
        <w:rFonts w:cs="Times New Roman"/>
      </w:rPr>
    </w:lvl>
  </w:abstractNum>
  <w:abstractNum w:abstractNumId="6">
    <w:nsid w:val="4F8573EB"/>
    <w:multiLevelType w:val="hybridMultilevel"/>
    <w:tmpl w:val="7ACA3130"/>
    <w:lvl w:ilvl="0" w:tplc="66AEA8C0">
      <w:numFmt w:val="bullet"/>
      <w:lvlText w:val="-"/>
      <w:lvlJc w:val="left"/>
      <w:pPr>
        <w:ind w:left="135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7">
    <w:nsid w:val="52195E66"/>
    <w:multiLevelType w:val="hybridMultilevel"/>
    <w:tmpl w:val="481A9450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62151EE"/>
    <w:multiLevelType w:val="hybridMultilevel"/>
    <w:tmpl w:val="9524F5DE"/>
    <w:lvl w:ilvl="0" w:tplc="66AEA8C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D9670E9"/>
    <w:multiLevelType w:val="multilevel"/>
    <w:tmpl w:val="E7F2B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DBA1E7C"/>
    <w:multiLevelType w:val="multilevel"/>
    <w:tmpl w:val="78003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9"/>
  </w:num>
  <w:num w:numId="7">
    <w:abstractNumId w:val="4"/>
  </w:num>
  <w:num w:numId="8">
    <w:abstractNumId w:val="10"/>
  </w:num>
  <w:num w:numId="9">
    <w:abstractNumId w:val="8"/>
  </w:num>
  <w:num w:numId="10">
    <w:abstractNumId w:val="7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08FA"/>
    <w:rsid w:val="000848D1"/>
    <w:rsid w:val="000A01CF"/>
    <w:rsid w:val="000D589F"/>
    <w:rsid w:val="000F08FA"/>
    <w:rsid w:val="00106513"/>
    <w:rsid w:val="00111F8E"/>
    <w:rsid w:val="00125616"/>
    <w:rsid w:val="0013709B"/>
    <w:rsid w:val="001407E1"/>
    <w:rsid w:val="00141FF9"/>
    <w:rsid w:val="0016745F"/>
    <w:rsid w:val="001F0721"/>
    <w:rsid w:val="00222210"/>
    <w:rsid w:val="0026261E"/>
    <w:rsid w:val="002E5BF1"/>
    <w:rsid w:val="00352B91"/>
    <w:rsid w:val="00391089"/>
    <w:rsid w:val="003B3E72"/>
    <w:rsid w:val="003F31D0"/>
    <w:rsid w:val="0041732D"/>
    <w:rsid w:val="00454BBB"/>
    <w:rsid w:val="0045618D"/>
    <w:rsid w:val="0048483F"/>
    <w:rsid w:val="004B5238"/>
    <w:rsid w:val="00502A36"/>
    <w:rsid w:val="005106F9"/>
    <w:rsid w:val="0056579B"/>
    <w:rsid w:val="005C3AB8"/>
    <w:rsid w:val="0060737E"/>
    <w:rsid w:val="00611FE6"/>
    <w:rsid w:val="00741CE2"/>
    <w:rsid w:val="007B099F"/>
    <w:rsid w:val="007B455E"/>
    <w:rsid w:val="007E68FE"/>
    <w:rsid w:val="0080465E"/>
    <w:rsid w:val="00831D14"/>
    <w:rsid w:val="00833304"/>
    <w:rsid w:val="008579C9"/>
    <w:rsid w:val="0086082A"/>
    <w:rsid w:val="00911BEA"/>
    <w:rsid w:val="009337B5"/>
    <w:rsid w:val="009A5398"/>
    <w:rsid w:val="00A806AE"/>
    <w:rsid w:val="00AA4A73"/>
    <w:rsid w:val="00B010C4"/>
    <w:rsid w:val="00B9295E"/>
    <w:rsid w:val="00BC55A9"/>
    <w:rsid w:val="00C630CC"/>
    <w:rsid w:val="00C9141B"/>
    <w:rsid w:val="00CA2F69"/>
    <w:rsid w:val="00CE3AC0"/>
    <w:rsid w:val="00CF4955"/>
    <w:rsid w:val="00CF61C4"/>
    <w:rsid w:val="00D11058"/>
    <w:rsid w:val="00D26527"/>
    <w:rsid w:val="00D429EA"/>
    <w:rsid w:val="00D43A95"/>
    <w:rsid w:val="00D55BBA"/>
    <w:rsid w:val="00D94E7C"/>
    <w:rsid w:val="00DA5D3A"/>
    <w:rsid w:val="00DB555F"/>
    <w:rsid w:val="00E42EC9"/>
    <w:rsid w:val="00E535BA"/>
    <w:rsid w:val="00E55F03"/>
    <w:rsid w:val="00ED2CAE"/>
    <w:rsid w:val="00EE56F9"/>
    <w:rsid w:val="00F7494E"/>
    <w:rsid w:val="00FC7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41B"/>
    <w:pPr>
      <w:spacing w:after="200" w:line="276" w:lineRule="auto"/>
    </w:pPr>
    <w:rPr>
      <w:lang w:val="ru-RU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94E7C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link w:val="Heading2Char"/>
    <w:uiPriority w:val="99"/>
    <w:qFormat/>
    <w:rsid w:val="0010651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94E7C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06513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styleId="Hyperlink">
    <w:name w:val="Hyperlink"/>
    <w:basedOn w:val="DefaultParagraphFont"/>
    <w:uiPriority w:val="99"/>
    <w:rsid w:val="00106513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DefaultParagraphFont"/>
    <w:uiPriority w:val="99"/>
    <w:rsid w:val="00106513"/>
    <w:rPr>
      <w:rFonts w:cs="Times New Roman"/>
    </w:rPr>
  </w:style>
  <w:style w:type="paragraph" w:customStyle="1" w:styleId="subtext">
    <w:name w:val="subtext"/>
    <w:basedOn w:val="Normal"/>
    <w:uiPriority w:val="99"/>
    <w:rsid w:val="001065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rmalWeb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1 Зн"/>
    <w:basedOn w:val="Normal"/>
    <w:uiPriority w:val="99"/>
    <w:rsid w:val="001065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111F8E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111F8E"/>
    <w:rPr>
      <w:rFonts w:cs="Times New Roman"/>
      <w:i/>
      <w:iCs/>
    </w:rPr>
  </w:style>
  <w:style w:type="paragraph" w:styleId="Title">
    <w:name w:val="Title"/>
    <w:basedOn w:val="Normal"/>
    <w:next w:val="Normal"/>
    <w:link w:val="TitleChar"/>
    <w:uiPriority w:val="99"/>
    <w:qFormat/>
    <w:rsid w:val="00D94E7C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D94E7C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rsid w:val="00741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41CE2"/>
    <w:rPr>
      <w:rFonts w:ascii="Tahoma" w:hAnsi="Tahoma" w:cs="Tahoma"/>
      <w:sz w:val="16"/>
      <w:szCs w:val="16"/>
    </w:rPr>
  </w:style>
  <w:style w:type="paragraph" w:customStyle="1" w:styleId="ms-rtefontsize-2">
    <w:name w:val="ms-rtefontsize-2"/>
    <w:basedOn w:val="Normal"/>
    <w:uiPriority w:val="99"/>
    <w:rsid w:val="00741C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-rtethemefontface-2">
    <w:name w:val="ms-rtethemefontface-2"/>
    <w:basedOn w:val="Normal"/>
    <w:uiPriority w:val="99"/>
    <w:rsid w:val="00741C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125616"/>
    <w:pPr>
      <w:ind w:left="720"/>
      <w:contextualSpacing/>
    </w:pPr>
  </w:style>
  <w:style w:type="paragraph" w:customStyle="1" w:styleId="style30">
    <w:name w:val="style30"/>
    <w:basedOn w:val="Normal"/>
    <w:uiPriority w:val="99"/>
    <w:rsid w:val="00D429E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3">
    <w:name w:val="style33"/>
    <w:basedOn w:val="Normal"/>
    <w:uiPriority w:val="99"/>
    <w:rsid w:val="00D429E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2212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12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12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1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1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1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1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1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212039">
          <w:marLeft w:val="4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12050">
          <w:marLeft w:val="4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1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21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21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221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1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1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1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12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12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12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12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12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12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12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12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12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12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12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12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12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12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12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12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12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12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12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12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12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12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12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12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12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nline.zakon.kz/Document/?doc_id=1041258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dilet.zan.kz/rus/docs/K940001000_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ase.kz/ru/index_bonds" TargetMode="External"/><Relationship Id="rId5" Type="http://schemas.openxmlformats.org/officeDocument/2006/relationships/hyperlink" Target="http://eec.eaeunion.org/ru/Pages/about.aspx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51</TotalTime>
  <Pages>6</Pages>
  <Words>5446</Words>
  <Characters>3105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Aida</dc:creator>
  <cp:keywords/>
  <dc:description/>
  <cp:lastModifiedBy>Admin</cp:lastModifiedBy>
  <cp:revision>5</cp:revision>
  <dcterms:created xsi:type="dcterms:W3CDTF">2015-05-12T10:38:00Z</dcterms:created>
  <dcterms:modified xsi:type="dcterms:W3CDTF">2015-05-12T11:41:00Z</dcterms:modified>
</cp:coreProperties>
</file>