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B31" w:rsidRPr="00CD3DFB" w:rsidRDefault="00FC5B31" w:rsidP="001B32E1">
      <w:pPr>
        <w:pStyle w:val="NoSpacing"/>
        <w:spacing w:line="360" w:lineRule="auto"/>
        <w:jc w:val="right"/>
        <w:rPr>
          <w:rFonts w:ascii="Times New Roman" w:hAnsi="Times New Roman"/>
          <w:b/>
          <w:sz w:val="28"/>
          <w:szCs w:val="28"/>
          <w:shd w:val="clear" w:color="auto" w:fill="FFFFFF"/>
          <w:lang w:val="en-US"/>
        </w:rPr>
      </w:pPr>
      <w:r w:rsidRPr="00CD3DFB">
        <w:rPr>
          <w:rFonts w:ascii="Times New Roman" w:hAnsi="Times New Roman"/>
          <w:b/>
          <w:sz w:val="28"/>
          <w:szCs w:val="28"/>
          <w:shd w:val="clear" w:color="auto" w:fill="FFFFFF"/>
          <w:lang w:val="ru-RU"/>
        </w:rPr>
        <w:t xml:space="preserve">Наталія </w:t>
      </w:r>
    </w:p>
    <w:p w:rsidR="00FC5B31" w:rsidRPr="00CD3DFB" w:rsidRDefault="00FC5B31" w:rsidP="001B32E1">
      <w:pPr>
        <w:pStyle w:val="NoSpacing"/>
        <w:spacing w:line="360" w:lineRule="auto"/>
        <w:jc w:val="right"/>
        <w:rPr>
          <w:rFonts w:ascii="Times New Roman" w:hAnsi="Times New Roman"/>
          <w:b/>
          <w:sz w:val="28"/>
          <w:szCs w:val="28"/>
          <w:shd w:val="clear" w:color="auto" w:fill="FFFFFF"/>
          <w:lang w:val="ru-RU"/>
        </w:rPr>
      </w:pPr>
      <w:r w:rsidRPr="00CD3DFB">
        <w:rPr>
          <w:rFonts w:ascii="Times New Roman" w:hAnsi="Times New Roman"/>
          <w:b/>
          <w:sz w:val="28"/>
          <w:szCs w:val="28"/>
          <w:shd w:val="clear" w:color="auto" w:fill="FFFFFF"/>
          <w:lang w:val="ru-RU"/>
        </w:rPr>
        <w:t>(Львів, Україна)</w:t>
      </w:r>
    </w:p>
    <w:p w:rsidR="00FC5B31" w:rsidRDefault="00FC5B31" w:rsidP="001B32E1">
      <w:pPr>
        <w:pStyle w:val="NoSpacing"/>
        <w:spacing w:line="360" w:lineRule="auto"/>
        <w:jc w:val="center"/>
        <w:rPr>
          <w:rFonts w:ascii="Times New Roman" w:hAnsi="Times New Roman"/>
          <w:sz w:val="28"/>
          <w:szCs w:val="28"/>
          <w:shd w:val="clear" w:color="auto" w:fill="FFFFFF"/>
          <w:lang w:val="en-US"/>
        </w:rPr>
      </w:pPr>
    </w:p>
    <w:p w:rsidR="00FC5B31" w:rsidRPr="001B32E1" w:rsidRDefault="00FC5B31" w:rsidP="001B32E1">
      <w:pPr>
        <w:pStyle w:val="NoSpacing"/>
        <w:spacing w:line="360" w:lineRule="auto"/>
        <w:jc w:val="center"/>
        <w:rPr>
          <w:rFonts w:ascii="Times New Roman" w:hAnsi="Times New Roman"/>
          <w:b/>
          <w:sz w:val="28"/>
          <w:szCs w:val="28"/>
          <w:shd w:val="clear" w:color="auto" w:fill="FFFFFF"/>
          <w:lang w:val="ru-RU"/>
        </w:rPr>
      </w:pPr>
      <w:r w:rsidRPr="001B32E1">
        <w:rPr>
          <w:rFonts w:ascii="Times New Roman" w:hAnsi="Times New Roman"/>
          <w:b/>
          <w:sz w:val="28"/>
          <w:szCs w:val="28"/>
          <w:shd w:val="clear" w:color="auto" w:fill="FFFFFF"/>
          <w:lang w:val="ru-RU"/>
        </w:rPr>
        <w:t>РОЛЬ МІСЦЕВИХ БЮДЖЕТІВ У СТРУКТУРІ БЮДЖЕТНОЇ СИСТЕМИ УКРАЇНИ В УМОВАХ ДЕЦЕНТРАЛІЗАЦІЇ</w:t>
      </w:r>
    </w:p>
    <w:p w:rsidR="00FC5B31" w:rsidRDefault="00FC5B31" w:rsidP="001B32E1">
      <w:pPr>
        <w:pStyle w:val="Default"/>
      </w:pPr>
    </w:p>
    <w:p w:rsidR="00FC5B31" w:rsidRPr="000878BE" w:rsidRDefault="00FC5B31" w:rsidP="001B32E1">
      <w:pPr>
        <w:pStyle w:val="NoSpacing"/>
        <w:spacing w:line="360" w:lineRule="auto"/>
        <w:ind w:firstLine="708"/>
        <w:jc w:val="both"/>
        <w:rPr>
          <w:rFonts w:ascii="Times New Roman" w:hAnsi="Times New Roman"/>
          <w:sz w:val="28"/>
          <w:szCs w:val="28"/>
          <w:shd w:val="clear" w:color="auto" w:fill="FFFFFF"/>
        </w:rPr>
      </w:pPr>
      <w:r w:rsidRPr="00672E44">
        <w:rPr>
          <w:rFonts w:ascii="Times New Roman" w:hAnsi="Times New Roman"/>
          <w:sz w:val="28"/>
          <w:szCs w:val="28"/>
        </w:rPr>
        <w:t>У</w:t>
      </w:r>
      <w:r w:rsidRPr="00672E44">
        <w:rPr>
          <w:rFonts w:ascii="Times New Roman" w:hAnsi="Times New Roman"/>
          <w:sz w:val="28"/>
          <w:szCs w:val="28"/>
          <w:shd w:val="clear" w:color="auto" w:fill="FFFFFF"/>
        </w:rPr>
        <w:t>досконалення механізму формування і використан</w:t>
      </w:r>
      <w:r>
        <w:rPr>
          <w:rFonts w:ascii="Times New Roman" w:hAnsi="Times New Roman"/>
          <w:sz w:val="28"/>
          <w:szCs w:val="28"/>
          <w:shd w:val="clear" w:color="auto" w:fill="FFFFFF"/>
        </w:rPr>
        <w:t>н</w:t>
      </w:r>
      <w:r w:rsidRPr="00672E44">
        <w:rPr>
          <w:rFonts w:ascii="Times New Roman" w:hAnsi="Times New Roman"/>
          <w:sz w:val="28"/>
          <w:szCs w:val="28"/>
          <w:shd w:val="clear" w:color="auto" w:fill="FFFFFF"/>
        </w:rPr>
        <w:t>я коштів місцевих</w:t>
      </w:r>
      <w:r w:rsidRPr="000878BE">
        <w:rPr>
          <w:rFonts w:ascii="Times New Roman" w:hAnsi="Times New Roman"/>
          <w:sz w:val="28"/>
          <w:szCs w:val="28"/>
          <w:shd w:val="clear" w:color="auto" w:fill="FFFFFF"/>
        </w:rPr>
        <w:t xml:space="preserve"> бюджетів є одним з найважливіших питань сьогодення, оскільки  вони є фундаментом всієї бюджетної системи країни. Місцевий бюджет займає одне з провідних місць в системі функціонування економіки держави, в тому числі в формуванні фінансових ресурсів, становленні макро- та мікроекономічних показників, розвитку міждержавних відносин тощо. Водночас кошти місцевих бюджетів </w:t>
      </w:r>
      <w:r>
        <w:rPr>
          <w:rFonts w:ascii="Times New Roman" w:hAnsi="Times New Roman"/>
          <w:sz w:val="28"/>
          <w:szCs w:val="28"/>
          <w:shd w:val="clear" w:color="auto" w:fill="FFFFFF"/>
        </w:rPr>
        <w:t>повинні бути сконцентровані</w:t>
      </w:r>
      <w:r w:rsidRPr="000878BE">
        <w:rPr>
          <w:rFonts w:ascii="Times New Roman" w:hAnsi="Times New Roman"/>
          <w:sz w:val="28"/>
          <w:szCs w:val="28"/>
          <w:shd w:val="clear" w:color="auto" w:fill="FFFFFF"/>
        </w:rPr>
        <w:t xml:space="preserve"> на вирішення завдань соціальної спрямованості та безумовне дотримання соціальних норм і гарантій громадян.</w:t>
      </w:r>
    </w:p>
    <w:p w:rsidR="00FC5B31" w:rsidRPr="000F06DB" w:rsidRDefault="00FC5B31" w:rsidP="001B32E1">
      <w:pPr>
        <w:pStyle w:val="NoSpacing"/>
        <w:spacing w:line="360" w:lineRule="auto"/>
        <w:ind w:firstLine="708"/>
        <w:jc w:val="both"/>
        <w:rPr>
          <w:rFonts w:ascii="Times New Roman" w:hAnsi="Times New Roman"/>
          <w:sz w:val="28"/>
          <w:szCs w:val="28"/>
          <w:shd w:val="clear" w:color="auto" w:fill="FFFFFF"/>
        </w:rPr>
      </w:pPr>
      <w:r w:rsidRPr="001B32E1">
        <w:rPr>
          <w:rStyle w:val="Strong"/>
          <w:rFonts w:ascii="Times New Roman" w:hAnsi="Times New Roman"/>
          <w:b w:val="0"/>
          <w:color w:val="000000"/>
          <w:sz w:val="28"/>
          <w:szCs w:val="28"/>
        </w:rPr>
        <w:t>Бюджет</w:t>
      </w:r>
      <w:r w:rsidRPr="001B32E1">
        <w:rPr>
          <w:rStyle w:val="apple-converted-space"/>
          <w:rFonts w:ascii="Times New Roman" w:hAnsi="Times New Roman"/>
          <w:b/>
          <w:color w:val="000000"/>
          <w:sz w:val="28"/>
          <w:szCs w:val="28"/>
        </w:rPr>
        <w:t> </w:t>
      </w:r>
      <w:r w:rsidRPr="000F06DB">
        <w:rPr>
          <w:rFonts w:ascii="Times New Roman" w:hAnsi="Times New Roman"/>
          <w:color w:val="000000"/>
          <w:sz w:val="28"/>
          <w:szCs w:val="28"/>
        </w:rPr>
        <w:t>як одна з ланок фінансової системи відображає виробничі процеси, відтворює відносини розподілу і перерозподілу, опосередковує рух грошової маси.</w:t>
      </w:r>
      <w:r w:rsidRPr="004B0FE1">
        <w:rPr>
          <w:rFonts w:ascii="Times New Roman" w:hAnsi="Times New Roman"/>
          <w:sz w:val="28"/>
          <w:szCs w:val="28"/>
          <w:shd w:val="clear" w:color="auto" w:fill="FFFFFF"/>
        </w:rPr>
        <w:t xml:space="preserve"> Тому</w:t>
      </w:r>
      <w:r>
        <w:rPr>
          <w:rFonts w:ascii="Times New Roman" w:hAnsi="Times New Roman"/>
          <w:sz w:val="28"/>
          <w:szCs w:val="28"/>
          <w:shd w:val="clear" w:color="auto" w:fill="FFFFFF"/>
        </w:rPr>
        <w:t xml:space="preserve"> однією з фінансових проблем сьогодення в Україні виступає з</w:t>
      </w:r>
      <w:r w:rsidRPr="000F06DB">
        <w:rPr>
          <w:rFonts w:ascii="Times New Roman" w:hAnsi="Times New Roman"/>
          <w:sz w:val="28"/>
          <w:szCs w:val="28"/>
          <w:shd w:val="clear" w:color="auto" w:fill="FFFFFF"/>
        </w:rPr>
        <w:t xml:space="preserve">абезпечення фінансових ресурсів для розвитку територій. </w:t>
      </w:r>
    </w:p>
    <w:p w:rsidR="00FC5B31" w:rsidRPr="000F06DB" w:rsidRDefault="00FC5B31" w:rsidP="001B32E1">
      <w:pPr>
        <w:pStyle w:val="NoSpacing"/>
        <w:spacing w:line="360" w:lineRule="auto"/>
        <w:jc w:val="both"/>
        <w:rPr>
          <w:rFonts w:ascii="Times New Roman" w:hAnsi="Times New Roman"/>
          <w:noProof/>
          <w:color w:val="000000"/>
          <w:sz w:val="28"/>
          <w:szCs w:val="28"/>
        </w:rPr>
      </w:pPr>
      <w:r w:rsidRPr="000F06DB">
        <w:rPr>
          <w:rFonts w:ascii="Times New Roman" w:hAnsi="Times New Roman"/>
          <w:b/>
          <w:sz w:val="28"/>
          <w:szCs w:val="28"/>
        </w:rPr>
        <w:t>Виклад основного матеріалу.</w:t>
      </w:r>
      <w:r w:rsidRPr="000F06DB">
        <w:rPr>
          <w:rFonts w:ascii="Times New Roman" w:hAnsi="Times New Roman"/>
          <w:sz w:val="28"/>
          <w:szCs w:val="28"/>
        </w:rPr>
        <w:t xml:space="preserve"> Бюджет є складною економічною категорією, оскільки являє собою систему економічних відносин, які складаються в суспільстві в процесі формування, розподілу і використання централізованого грошового фонду країни, призначеного для задоволення суспільних потреб.</w:t>
      </w:r>
      <w:r>
        <w:rPr>
          <w:rFonts w:ascii="Times New Roman" w:hAnsi="Times New Roman"/>
          <w:noProof/>
          <w:color w:val="000000"/>
          <w:sz w:val="28"/>
          <w:szCs w:val="28"/>
        </w:rPr>
        <w:t xml:space="preserve"> Утім, в</w:t>
      </w:r>
      <w:r w:rsidRPr="000F06DB">
        <w:rPr>
          <w:rFonts w:ascii="Times New Roman" w:hAnsi="Times New Roman"/>
          <w:noProof/>
          <w:color w:val="000000"/>
          <w:sz w:val="28"/>
          <w:szCs w:val="28"/>
        </w:rPr>
        <w:t xml:space="preserve"> офіційних документах, зокрема в Бюджетному Кодексі України визначено таке поняття бюджету</w:t>
      </w:r>
      <w:r w:rsidRPr="000F06DB">
        <w:rPr>
          <w:rFonts w:ascii="Times New Roman" w:hAnsi="Times New Roman"/>
          <w:noProof/>
          <w:color w:val="000000"/>
          <w:sz w:val="28"/>
          <w:szCs w:val="28"/>
          <w:lang w:val="ru-RU"/>
        </w:rPr>
        <w:t xml:space="preserve"> </w:t>
      </w:r>
      <w:r w:rsidRPr="000F06DB">
        <w:rPr>
          <w:rFonts w:ascii="Times New Roman" w:hAnsi="Times New Roman"/>
          <w:noProof/>
          <w:color w:val="000000"/>
          <w:sz w:val="28"/>
          <w:szCs w:val="28"/>
        </w:rPr>
        <w:t>як план формування та використання фінансових ресурсів для забезпечення завдань і функцій, які здійснюються органами державної влади, органами влади АРК та органами місцевого самоврядування</w:t>
      </w:r>
      <w:r>
        <w:rPr>
          <w:rFonts w:ascii="Times New Roman" w:hAnsi="Times New Roman"/>
          <w:noProof/>
          <w:color w:val="000000"/>
          <w:sz w:val="28"/>
          <w:szCs w:val="28"/>
        </w:rPr>
        <w:t xml:space="preserve"> протягом бюджетного періоду” [2</w:t>
      </w:r>
      <w:r w:rsidRPr="000F06DB">
        <w:rPr>
          <w:rFonts w:ascii="Times New Roman" w:hAnsi="Times New Roman"/>
          <w:noProof/>
          <w:color w:val="000000"/>
          <w:sz w:val="28"/>
          <w:szCs w:val="28"/>
        </w:rPr>
        <w:t>].</w:t>
      </w:r>
    </w:p>
    <w:p w:rsidR="00FC5B31" w:rsidRPr="00943262" w:rsidRDefault="00FC5B31" w:rsidP="001B32E1">
      <w:pPr>
        <w:pStyle w:val="NoSpacing"/>
        <w:spacing w:line="360" w:lineRule="auto"/>
        <w:ind w:firstLine="708"/>
        <w:jc w:val="both"/>
        <w:rPr>
          <w:rFonts w:ascii="Times New Roman" w:hAnsi="Times New Roman"/>
          <w:sz w:val="28"/>
          <w:szCs w:val="28"/>
        </w:rPr>
      </w:pPr>
      <w:r w:rsidRPr="00943262">
        <w:rPr>
          <w:rFonts w:ascii="Times New Roman" w:hAnsi="Times New Roman"/>
          <w:sz w:val="28"/>
          <w:szCs w:val="28"/>
        </w:rPr>
        <w:t>Місце</w:t>
      </w:r>
      <w:r>
        <w:rPr>
          <w:rFonts w:ascii="Times New Roman" w:hAnsi="Times New Roman"/>
          <w:sz w:val="28"/>
          <w:szCs w:val="28"/>
        </w:rPr>
        <w:t>в</w:t>
      </w:r>
      <w:r w:rsidRPr="00943262">
        <w:rPr>
          <w:rFonts w:ascii="Times New Roman" w:hAnsi="Times New Roman"/>
          <w:sz w:val="28"/>
          <w:szCs w:val="28"/>
        </w:rPr>
        <w:t xml:space="preserve">і бюджети це важлива фінансова категорія, основу якої становить система фінансових відносин, </w:t>
      </w:r>
      <w:r>
        <w:rPr>
          <w:rFonts w:ascii="Times New Roman" w:hAnsi="Times New Roman"/>
          <w:sz w:val="28"/>
          <w:szCs w:val="28"/>
        </w:rPr>
        <w:t>а саме відносин –</w:t>
      </w:r>
      <w:r w:rsidRPr="00943262">
        <w:rPr>
          <w:rFonts w:ascii="Times New Roman" w:hAnsi="Times New Roman"/>
          <w:sz w:val="28"/>
          <w:szCs w:val="28"/>
        </w:rPr>
        <w:t xml:space="preserve"> </w:t>
      </w:r>
      <w:r>
        <w:rPr>
          <w:rFonts w:ascii="Times New Roman" w:hAnsi="Times New Roman"/>
          <w:sz w:val="28"/>
          <w:szCs w:val="28"/>
        </w:rPr>
        <w:t>між</w:t>
      </w:r>
      <w:r w:rsidRPr="00943262">
        <w:rPr>
          <w:rFonts w:ascii="Times New Roman" w:hAnsi="Times New Roman"/>
          <w:sz w:val="28"/>
          <w:szCs w:val="28"/>
        </w:rPr>
        <w:t>:</w:t>
      </w:r>
    </w:p>
    <w:p w:rsidR="00FC5B31" w:rsidRPr="00943262" w:rsidRDefault="00FC5B31" w:rsidP="001B32E1">
      <w:pPr>
        <w:pStyle w:val="NoSpacing"/>
        <w:numPr>
          <w:ilvl w:val="0"/>
          <w:numId w:val="2"/>
        </w:numPr>
        <w:spacing w:line="360" w:lineRule="auto"/>
        <w:jc w:val="both"/>
        <w:rPr>
          <w:rFonts w:ascii="Times New Roman" w:hAnsi="Times New Roman"/>
          <w:sz w:val="28"/>
          <w:szCs w:val="28"/>
        </w:rPr>
      </w:pPr>
      <w:r w:rsidRPr="00943262">
        <w:rPr>
          <w:rFonts w:ascii="Times New Roman" w:hAnsi="Times New Roman"/>
          <w:sz w:val="28"/>
          <w:szCs w:val="28"/>
        </w:rPr>
        <w:t>державою і підприємствами в процесі мобілізації доходів, накопичень і фінансування з бюджету;</w:t>
      </w:r>
    </w:p>
    <w:p w:rsidR="00FC5B31" w:rsidRPr="00943262" w:rsidRDefault="00FC5B31" w:rsidP="001B32E1">
      <w:pPr>
        <w:pStyle w:val="NoSpacing"/>
        <w:numPr>
          <w:ilvl w:val="0"/>
          <w:numId w:val="2"/>
        </w:numPr>
        <w:spacing w:line="360" w:lineRule="auto"/>
        <w:jc w:val="both"/>
        <w:rPr>
          <w:rFonts w:ascii="Times New Roman" w:hAnsi="Times New Roman"/>
          <w:sz w:val="28"/>
          <w:szCs w:val="28"/>
        </w:rPr>
      </w:pPr>
      <w:r w:rsidRPr="00943262">
        <w:rPr>
          <w:rFonts w:ascii="Times New Roman" w:hAnsi="Times New Roman"/>
          <w:sz w:val="28"/>
          <w:szCs w:val="28"/>
        </w:rPr>
        <w:t>державою і населенням в процесі розподілу і перерозподілу національного доходу;</w:t>
      </w:r>
    </w:p>
    <w:p w:rsidR="00FC5B31" w:rsidRPr="00943262" w:rsidRDefault="00FC5B31" w:rsidP="001B32E1">
      <w:pPr>
        <w:pStyle w:val="NoSpacing"/>
        <w:numPr>
          <w:ilvl w:val="0"/>
          <w:numId w:val="2"/>
        </w:numPr>
        <w:spacing w:line="360" w:lineRule="auto"/>
        <w:jc w:val="both"/>
        <w:rPr>
          <w:rFonts w:ascii="Times New Roman" w:hAnsi="Times New Roman"/>
          <w:sz w:val="28"/>
          <w:szCs w:val="28"/>
        </w:rPr>
      </w:pPr>
      <w:r w:rsidRPr="00943262">
        <w:rPr>
          <w:rFonts w:ascii="Times New Roman" w:hAnsi="Times New Roman"/>
          <w:sz w:val="28"/>
          <w:szCs w:val="28"/>
        </w:rPr>
        <w:t>ланками бюджетної системи при бюджетному регулюванні</w:t>
      </w:r>
      <w:r>
        <w:rPr>
          <w:rFonts w:ascii="Times New Roman" w:hAnsi="Times New Roman"/>
          <w:sz w:val="28"/>
          <w:szCs w:val="28"/>
        </w:rPr>
        <w:t xml:space="preserve"> </w:t>
      </w:r>
      <w:r>
        <w:rPr>
          <w:rFonts w:ascii="Times New Roman" w:hAnsi="Times New Roman"/>
          <w:noProof/>
          <w:color w:val="000000"/>
          <w:sz w:val="28"/>
          <w:szCs w:val="28"/>
        </w:rPr>
        <w:t>[5</w:t>
      </w:r>
      <w:r w:rsidRPr="000F06DB">
        <w:rPr>
          <w:rFonts w:ascii="Times New Roman" w:hAnsi="Times New Roman"/>
          <w:noProof/>
          <w:color w:val="000000"/>
          <w:sz w:val="28"/>
          <w:szCs w:val="28"/>
        </w:rPr>
        <w:t>].</w:t>
      </w:r>
    </w:p>
    <w:p w:rsidR="00FC5B31" w:rsidRPr="00B2521C" w:rsidRDefault="00FC5B31" w:rsidP="001B32E1">
      <w:pPr>
        <w:pStyle w:val="NoSpacing"/>
        <w:spacing w:line="360" w:lineRule="auto"/>
        <w:ind w:firstLine="360"/>
        <w:jc w:val="both"/>
        <w:rPr>
          <w:rFonts w:ascii="Times New Roman" w:hAnsi="Times New Roman"/>
          <w:sz w:val="28"/>
          <w:szCs w:val="28"/>
        </w:rPr>
      </w:pPr>
      <w:r w:rsidRPr="000F06DB">
        <w:rPr>
          <w:rFonts w:ascii="Times New Roman" w:hAnsi="Times New Roman"/>
          <w:sz w:val="28"/>
          <w:szCs w:val="28"/>
        </w:rPr>
        <w:t>Дослідження і аналіз структури зазначених відносин дає змогу зрозуміти економічний зміст бюджету, глибше виявити його роль у розподільчих процесах.</w:t>
      </w:r>
      <w:r>
        <w:rPr>
          <w:rFonts w:ascii="Times New Roman" w:hAnsi="Times New Roman"/>
          <w:sz w:val="28"/>
          <w:szCs w:val="28"/>
        </w:rPr>
        <w:t xml:space="preserve"> </w:t>
      </w:r>
      <w:r w:rsidRPr="00B2521C">
        <w:rPr>
          <w:rFonts w:ascii="Times New Roman" w:hAnsi="Times New Roman"/>
          <w:color w:val="000000"/>
          <w:sz w:val="28"/>
          <w:szCs w:val="28"/>
        </w:rPr>
        <w:t xml:space="preserve">Бюджетом акумулюється і перерозподіляється значна частина фінансових ресурсів держави, в тому числі національного доходу, що дає можливість державним органам влади реалізувати зовнішню і внутрішню політику, вирішувати економічні і соціальні проблеми. </w:t>
      </w:r>
    </w:p>
    <w:p w:rsidR="00FC5B31" w:rsidRPr="000F06DB" w:rsidRDefault="00FC5B31" w:rsidP="001B32E1">
      <w:pPr>
        <w:pStyle w:val="NoSpacing"/>
        <w:spacing w:line="360" w:lineRule="auto"/>
        <w:ind w:firstLine="360"/>
        <w:jc w:val="both"/>
        <w:rPr>
          <w:rFonts w:ascii="Times New Roman" w:hAnsi="Times New Roman"/>
          <w:sz w:val="28"/>
          <w:szCs w:val="28"/>
        </w:rPr>
      </w:pPr>
      <w:r>
        <w:rPr>
          <w:rFonts w:ascii="Times New Roman" w:hAnsi="Times New Roman"/>
          <w:sz w:val="28"/>
          <w:szCs w:val="28"/>
        </w:rPr>
        <w:t xml:space="preserve">Варто також звернути увагу ще на те, що саме Бюджетні відносини </w:t>
      </w:r>
      <w:r w:rsidRPr="000F06DB">
        <w:rPr>
          <w:rFonts w:ascii="Times New Roman" w:hAnsi="Times New Roman"/>
          <w:sz w:val="28"/>
          <w:szCs w:val="28"/>
        </w:rPr>
        <w:t>відобр</w:t>
      </w:r>
      <w:r>
        <w:rPr>
          <w:rFonts w:ascii="Times New Roman" w:hAnsi="Times New Roman"/>
          <w:sz w:val="28"/>
          <w:szCs w:val="28"/>
        </w:rPr>
        <w:t>ажають зміст державного бюджету та</w:t>
      </w:r>
      <w:r w:rsidRPr="000F06DB">
        <w:rPr>
          <w:rFonts w:ascii="Times New Roman" w:hAnsi="Times New Roman"/>
          <w:sz w:val="28"/>
          <w:szCs w:val="28"/>
        </w:rPr>
        <w:t xml:space="preserve"> функціонують у визначених формах – суспі</w:t>
      </w:r>
      <w:r>
        <w:rPr>
          <w:rFonts w:ascii="Times New Roman" w:hAnsi="Times New Roman"/>
          <w:sz w:val="28"/>
          <w:szCs w:val="28"/>
        </w:rPr>
        <w:t>льних і організаційних. З</w:t>
      </w:r>
      <w:r w:rsidRPr="000F06DB">
        <w:rPr>
          <w:rFonts w:ascii="Times New Roman" w:hAnsi="Times New Roman"/>
          <w:sz w:val="28"/>
          <w:szCs w:val="28"/>
        </w:rPr>
        <w:t xml:space="preserve">авдяки організаційним формам, що реалізуються, через створення бюджетів місцевих органів самоврядування, стає можливим використання ресурсів, як інструменту управління економікою. Сконцентровані в місцевому бюджеті кошти призначаються для здійснення соціально-економічної політики, в тому числі проводиться підтримка матеріального рівня життя населення та окремих його груп, реалізуються місцеві програми з розвитку і функціонування галузей </w:t>
      </w:r>
      <w:r>
        <w:rPr>
          <w:rFonts w:ascii="Times New Roman" w:hAnsi="Times New Roman"/>
          <w:sz w:val="28"/>
          <w:szCs w:val="28"/>
        </w:rPr>
        <w:t xml:space="preserve">національного </w:t>
      </w:r>
      <w:r w:rsidRPr="000F06DB">
        <w:rPr>
          <w:rFonts w:ascii="Times New Roman" w:hAnsi="Times New Roman"/>
          <w:sz w:val="28"/>
          <w:szCs w:val="28"/>
        </w:rPr>
        <w:t>господарства, охорони навколишнього середовища, зміцнення науково-технічного потенціалу та розвитку культури території і країни в цілому.</w:t>
      </w:r>
    </w:p>
    <w:p w:rsidR="00FC5B31" w:rsidRPr="000F06DB" w:rsidRDefault="00FC5B31" w:rsidP="001B32E1">
      <w:pPr>
        <w:pStyle w:val="NoSpacing"/>
        <w:spacing w:line="360" w:lineRule="auto"/>
        <w:ind w:firstLine="360"/>
        <w:jc w:val="both"/>
        <w:rPr>
          <w:rFonts w:ascii="Times New Roman" w:hAnsi="Times New Roman"/>
          <w:sz w:val="28"/>
          <w:szCs w:val="28"/>
        </w:rPr>
      </w:pPr>
      <w:r w:rsidRPr="000F06DB">
        <w:rPr>
          <w:rFonts w:ascii="Times New Roman" w:hAnsi="Times New Roman"/>
          <w:sz w:val="28"/>
          <w:szCs w:val="28"/>
        </w:rPr>
        <w:t>Однак</w:t>
      </w:r>
      <w:r>
        <w:rPr>
          <w:rFonts w:ascii="Times New Roman" w:hAnsi="Times New Roman"/>
          <w:sz w:val="28"/>
          <w:szCs w:val="28"/>
        </w:rPr>
        <w:t>,</w:t>
      </w:r>
      <w:r w:rsidRPr="000F06DB">
        <w:rPr>
          <w:rFonts w:ascii="Times New Roman" w:hAnsi="Times New Roman"/>
          <w:sz w:val="28"/>
          <w:szCs w:val="28"/>
        </w:rPr>
        <w:t xml:space="preserve"> стосовно визначення </w:t>
      </w:r>
      <w:r>
        <w:rPr>
          <w:rFonts w:ascii="Times New Roman" w:hAnsi="Times New Roman"/>
          <w:sz w:val="28"/>
          <w:szCs w:val="28"/>
        </w:rPr>
        <w:t xml:space="preserve">сутності </w:t>
      </w:r>
      <w:r w:rsidRPr="000F06DB">
        <w:rPr>
          <w:rFonts w:ascii="Times New Roman" w:hAnsi="Times New Roman"/>
          <w:sz w:val="28"/>
          <w:szCs w:val="28"/>
        </w:rPr>
        <w:t>поняття “</w:t>
      </w:r>
      <w:r>
        <w:rPr>
          <w:rFonts w:ascii="Times New Roman" w:hAnsi="Times New Roman"/>
          <w:sz w:val="28"/>
          <w:szCs w:val="28"/>
        </w:rPr>
        <w:t xml:space="preserve"> </w:t>
      </w:r>
      <w:r w:rsidRPr="000F06DB">
        <w:rPr>
          <w:rFonts w:ascii="Times New Roman" w:hAnsi="Times New Roman"/>
          <w:sz w:val="28"/>
          <w:szCs w:val="28"/>
        </w:rPr>
        <w:t>місцеві бюджети</w:t>
      </w:r>
      <w:r>
        <w:rPr>
          <w:rFonts w:ascii="Times New Roman" w:hAnsi="Times New Roman"/>
          <w:sz w:val="28"/>
          <w:szCs w:val="28"/>
        </w:rPr>
        <w:t xml:space="preserve"> </w:t>
      </w:r>
      <w:r w:rsidRPr="000F06DB">
        <w:rPr>
          <w:rFonts w:ascii="Times New Roman" w:hAnsi="Times New Roman"/>
          <w:sz w:val="28"/>
          <w:szCs w:val="28"/>
        </w:rPr>
        <w:t xml:space="preserve">” в економічній літературі немає єдиної точки зору. Деякі вчені за основу </w:t>
      </w:r>
      <w:r>
        <w:rPr>
          <w:rFonts w:ascii="Times New Roman" w:hAnsi="Times New Roman"/>
          <w:sz w:val="28"/>
          <w:szCs w:val="28"/>
        </w:rPr>
        <w:t xml:space="preserve">їх </w:t>
      </w:r>
      <w:r w:rsidRPr="000F06DB">
        <w:rPr>
          <w:rFonts w:ascii="Times New Roman" w:hAnsi="Times New Roman"/>
          <w:sz w:val="28"/>
          <w:szCs w:val="28"/>
        </w:rPr>
        <w:t>визначення приймают</w:t>
      </w:r>
      <w:r>
        <w:rPr>
          <w:rFonts w:ascii="Times New Roman" w:hAnsi="Times New Roman"/>
          <w:sz w:val="28"/>
          <w:szCs w:val="28"/>
        </w:rPr>
        <w:t>ь територіальний принцип, розгля</w:t>
      </w:r>
      <w:r w:rsidRPr="000F06DB">
        <w:rPr>
          <w:rFonts w:ascii="Times New Roman" w:hAnsi="Times New Roman"/>
          <w:sz w:val="28"/>
          <w:szCs w:val="28"/>
        </w:rPr>
        <w:t>даючи їх як бюджети окремих адмініс</w:t>
      </w:r>
      <w:r>
        <w:rPr>
          <w:rFonts w:ascii="Times New Roman" w:hAnsi="Times New Roman"/>
          <w:sz w:val="28"/>
          <w:szCs w:val="28"/>
        </w:rPr>
        <w:t>тративно-територіальних одиниць та</w:t>
      </w:r>
      <w:r w:rsidRPr="000F06DB">
        <w:rPr>
          <w:rFonts w:ascii="Times New Roman" w:hAnsi="Times New Roman"/>
          <w:sz w:val="28"/>
          <w:szCs w:val="28"/>
        </w:rPr>
        <w:t xml:space="preserve"> </w:t>
      </w:r>
      <w:r>
        <w:rPr>
          <w:rFonts w:ascii="Times New Roman" w:hAnsi="Times New Roman"/>
          <w:sz w:val="28"/>
          <w:szCs w:val="28"/>
        </w:rPr>
        <w:t xml:space="preserve"> х</w:t>
      </w:r>
      <w:r w:rsidRPr="000F06DB">
        <w:rPr>
          <w:rFonts w:ascii="Times New Roman" w:hAnsi="Times New Roman"/>
          <w:sz w:val="28"/>
          <w:szCs w:val="28"/>
        </w:rPr>
        <w:t xml:space="preserve">арактеризують місцеві бюджети як економічні відносини. </w:t>
      </w:r>
      <w:r>
        <w:rPr>
          <w:rFonts w:ascii="Times New Roman" w:hAnsi="Times New Roman"/>
          <w:sz w:val="28"/>
          <w:szCs w:val="28"/>
        </w:rPr>
        <w:t xml:space="preserve"> </w:t>
      </w:r>
      <w:r w:rsidRPr="000F06DB">
        <w:rPr>
          <w:rFonts w:ascii="Times New Roman" w:hAnsi="Times New Roman"/>
          <w:sz w:val="28"/>
          <w:szCs w:val="28"/>
        </w:rPr>
        <w:t xml:space="preserve">Наприклад, І.Н. Ходорович </w:t>
      </w:r>
      <w:r>
        <w:rPr>
          <w:rFonts w:ascii="Times New Roman" w:hAnsi="Times New Roman"/>
          <w:sz w:val="28"/>
          <w:szCs w:val="28"/>
        </w:rPr>
        <w:t xml:space="preserve">розглядає </w:t>
      </w:r>
      <w:r w:rsidRPr="000F06DB">
        <w:rPr>
          <w:rFonts w:ascii="Times New Roman" w:hAnsi="Times New Roman"/>
          <w:sz w:val="28"/>
          <w:szCs w:val="28"/>
        </w:rPr>
        <w:t>місцеві бюджети як “</w:t>
      </w:r>
      <w:r>
        <w:rPr>
          <w:rFonts w:ascii="Times New Roman" w:hAnsi="Times New Roman"/>
          <w:sz w:val="28"/>
          <w:szCs w:val="28"/>
        </w:rPr>
        <w:t xml:space="preserve"> </w:t>
      </w:r>
      <w:r w:rsidRPr="000F06DB">
        <w:rPr>
          <w:rFonts w:ascii="Times New Roman" w:hAnsi="Times New Roman"/>
          <w:sz w:val="28"/>
          <w:szCs w:val="28"/>
        </w:rPr>
        <w:t xml:space="preserve">сукупність економічних відносин, що забезпечують фінансову базу місцевих Рад щодо розвитку і утримання головним чином галузей господарства, які </w:t>
      </w:r>
      <w:r>
        <w:rPr>
          <w:rFonts w:ascii="Times New Roman" w:hAnsi="Times New Roman"/>
          <w:sz w:val="28"/>
          <w:szCs w:val="28"/>
        </w:rPr>
        <w:t>безпо</w:t>
      </w:r>
      <w:r w:rsidRPr="000F06DB">
        <w:rPr>
          <w:rFonts w:ascii="Times New Roman" w:hAnsi="Times New Roman"/>
          <w:sz w:val="28"/>
          <w:szCs w:val="28"/>
        </w:rPr>
        <w:t>середньо спеціалізуються на підвищенні доброту населення</w:t>
      </w:r>
      <w:r>
        <w:rPr>
          <w:rFonts w:ascii="Times New Roman" w:hAnsi="Times New Roman"/>
          <w:sz w:val="28"/>
          <w:szCs w:val="28"/>
        </w:rPr>
        <w:t xml:space="preserve"> </w:t>
      </w:r>
      <w:r w:rsidRPr="000F06DB">
        <w:rPr>
          <w:rFonts w:ascii="Times New Roman" w:hAnsi="Times New Roman"/>
          <w:sz w:val="28"/>
          <w:szCs w:val="28"/>
        </w:rPr>
        <w:t>” [</w:t>
      </w:r>
      <w:r>
        <w:rPr>
          <w:rFonts w:ascii="Times New Roman" w:hAnsi="Times New Roman"/>
          <w:sz w:val="28"/>
          <w:szCs w:val="28"/>
        </w:rPr>
        <w:t>7</w:t>
      </w:r>
      <w:r w:rsidRPr="000F06DB">
        <w:rPr>
          <w:rFonts w:ascii="Times New Roman" w:hAnsi="Times New Roman"/>
          <w:sz w:val="28"/>
          <w:szCs w:val="28"/>
        </w:rPr>
        <w:t xml:space="preserve">]. Н.В. </w:t>
      </w:r>
      <w:r>
        <w:rPr>
          <w:rFonts w:ascii="Times New Roman" w:hAnsi="Times New Roman"/>
          <w:sz w:val="28"/>
          <w:szCs w:val="28"/>
        </w:rPr>
        <w:t>Василь</w:t>
      </w:r>
      <w:r w:rsidRPr="000F06DB">
        <w:rPr>
          <w:rFonts w:ascii="Times New Roman" w:hAnsi="Times New Roman"/>
          <w:sz w:val="28"/>
          <w:szCs w:val="28"/>
        </w:rPr>
        <w:t>єва визначає місцеві бюджети як “</w:t>
      </w:r>
      <w:r>
        <w:rPr>
          <w:rFonts w:ascii="Times New Roman" w:hAnsi="Times New Roman"/>
          <w:sz w:val="28"/>
          <w:szCs w:val="28"/>
        </w:rPr>
        <w:t xml:space="preserve"> </w:t>
      </w:r>
      <w:r w:rsidRPr="000F06DB">
        <w:rPr>
          <w:rFonts w:ascii="Times New Roman" w:hAnsi="Times New Roman"/>
          <w:sz w:val="28"/>
          <w:szCs w:val="28"/>
        </w:rPr>
        <w:t>обумовлену адміністративно-територіальним поділом і бюджетним устроєм частину економічних відносин у суспільстві, пов’язаних з формуванням, розподілом і використанням фондів грошових коштів, призначених для задоволення суспільних потреб</w:t>
      </w:r>
      <w:r>
        <w:rPr>
          <w:rFonts w:ascii="Times New Roman" w:hAnsi="Times New Roman"/>
          <w:sz w:val="28"/>
          <w:szCs w:val="28"/>
        </w:rPr>
        <w:t xml:space="preserve"> </w:t>
      </w:r>
      <w:r w:rsidRPr="000F06DB">
        <w:rPr>
          <w:rFonts w:ascii="Times New Roman" w:hAnsi="Times New Roman"/>
          <w:sz w:val="28"/>
          <w:szCs w:val="28"/>
        </w:rPr>
        <w:t>”</w:t>
      </w:r>
      <w:r>
        <w:rPr>
          <w:rFonts w:ascii="Times New Roman" w:hAnsi="Times New Roman"/>
          <w:sz w:val="28"/>
          <w:szCs w:val="28"/>
        </w:rPr>
        <w:t xml:space="preserve"> </w:t>
      </w:r>
      <w:r w:rsidRPr="000F06DB">
        <w:rPr>
          <w:rFonts w:ascii="Times New Roman" w:hAnsi="Times New Roman"/>
          <w:sz w:val="28"/>
          <w:szCs w:val="28"/>
        </w:rPr>
        <w:t>[</w:t>
      </w:r>
      <w:r>
        <w:rPr>
          <w:rFonts w:ascii="Times New Roman" w:hAnsi="Times New Roman"/>
          <w:sz w:val="28"/>
          <w:szCs w:val="28"/>
        </w:rPr>
        <w:t>3</w:t>
      </w:r>
      <w:r w:rsidRPr="000F06DB">
        <w:rPr>
          <w:rFonts w:ascii="Times New Roman" w:hAnsi="Times New Roman"/>
          <w:sz w:val="28"/>
          <w:szCs w:val="28"/>
        </w:rPr>
        <w:t>].</w:t>
      </w:r>
      <w:r>
        <w:rPr>
          <w:rFonts w:ascii="Times New Roman" w:hAnsi="Times New Roman"/>
          <w:sz w:val="28"/>
          <w:szCs w:val="28"/>
        </w:rPr>
        <w:t xml:space="preserve"> </w:t>
      </w:r>
      <w:r>
        <w:rPr>
          <w:rFonts w:ascii="Times New Roman" w:hAnsi="Times New Roman"/>
          <w:noProof/>
          <w:color w:val="000000"/>
          <w:sz w:val="28"/>
          <w:szCs w:val="28"/>
        </w:rPr>
        <w:t xml:space="preserve">Безумовно, на сьогодні усе це </w:t>
      </w:r>
      <w:r>
        <w:rPr>
          <w:rFonts w:ascii="Times New Roman" w:hAnsi="Times New Roman"/>
          <w:sz w:val="28"/>
          <w:szCs w:val="28"/>
        </w:rPr>
        <w:t>свід</w:t>
      </w:r>
      <w:r w:rsidRPr="000F06DB">
        <w:rPr>
          <w:rFonts w:ascii="Times New Roman" w:hAnsi="Times New Roman"/>
          <w:sz w:val="28"/>
          <w:szCs w:val="28"/>
        </w:rPr>
        <w:t xml:space="preserve">чить про різні підходи до розуміння сутності поняття місцевих бюджетів, що, передусім, позначається на визначенні </w:t>
      </w:r>
      <w:r>
        <w:rPr>
          <w:rFonts w:ascii="Times New Roman" w:hAnsi="Times New Roman"/>
          <w:sz w:val="28"/>
          <w:szCs w:val="28"/>
        </w:rPr>
        <w:t>їхньої ролі у</w:t>
      </w:r>
      <w:r w:rsidRPr="000F06DB">
        <w:rPr>
          <w:rFonts w:ascii="Times New Roman" w:hAnsi="Times New Roman"/>
          <w:sz w:val="28"/>
          <w:szCs w:val="28"/>
        </w:rPr>
        <w:t xml:space="preserve"> фінансовій системі держави.</w:t>
      </w:r>
    </w:p>
    <w:p w:rsidR="00FC5B31" w:rsidRPr="00943262" w:rsidRDefault="00FC5B31" w:rsidP="001B32E1">
      <w:pPr>
        <w:pStyle w:val="NoSpacing"/>
        <w:spacing w:line="360" w:lineRule="auto"/>
        <w:ind w:firstLine="708"/>
        <w:jc w:val="both"/>
        <w:rPr>
          <w:rFonts w:ascii="Times New Roman" w:hAnsi="Times New Roman"/>
          <w:sz w:val="28"/>
          <w:szCs w:val="28"/>
        </w:rPr>
      </w:pPr>
      <w:r w:rsidRPr="00672E44">
        <w:rPr>
          <w:rFonts w:ascii="Times New Roman" w:hAnsi="Times New Roman"/>
          <w:sz w:val="28"/>
          <w:szCs w:val="28"/>
        </w:rPr>
        <w:t>Щодо тлумачення цього поняття в  Бюджетному кодексі</w:t>
      </w:r>
      <w:r>
        <w:rPr>
          <w:rFonts w:ascii="Times New Roman" w:hAnsi="Times New Roman"/>
          <w:sz w:val="28"/>
          <w:szCs w:val="28"/>
        </w:rPr>
        <w:t xml:space="preserve">, </w:t>
      </w:r>
      <w:r w:rsidRPr="00672E44">
        <w:rPr>
          <w:rFonts w:ascii="Times New Roman" w:hAnsi="Times New Roman"/>
          <w:sz w:val="28"/>
          <w:szCs w:val="28"/>
        </w:rPr>
        <w:t xml:space="preserve">то місцевий бюджет </w:t>
      </w:r>
      <w:r w:rsidRPr="00672E44">
        <w:rPr>
          <w:rFonts w:ascii="Times New Roman" w:hAnsi="Times New Roman"/>
          <w:sz w:val="28"/>
          <w:szCs w:val="28"/>
        </w:rPr>
        <w:softHyphen/>
        <w:t xml:space="preserve">– це план формування та використання фінансових ресурсів для забезпечення завдань і функцій, які виконують органи місцевого самоврядування, органи влади Автономної Республіки Крим (тимчасово </w:t>
      </w:r>
      <w:r>
        <w:rPr>
          <w:rFonts w:ascii="Times New Roman" w:hAnsi="Times New Roman"/>
          <w:sz w:val="28"/>
          <w:szCs w:val="28"/>
        </w:rPr>
        <w:t>призупинено</w:t>
      </w:r>
      <w:r w:rsidRPr="00672E44">
        <w:rPr>
          <w:rFonts w:ascii="Times New Roman" w:hAnsi="Times New Roman"/>
          <w:sz w:val="28"/>
          <w:szCs w:val="28"/>
        </w:rPr>
        <w:t xml:space="preserve"> із-за анексії Росією), упродовж бюджетного періоду.</w:t>
      </w:r>
      <w:r w:rsidRPr="000F06DB">
        <w:rPr>
          <w:rFonts w:ascii="Times New Roman" w:hAnsi="Times New Roman"/>
          <w:sz w:val="28"/>
          <w:szCs w:val="28"/>
        </w:rPr>
        <w:t xml:space="preserve"> Розгляд різних поглядів щодо визначення сутності поняття “</w:t>
      </w:r>
      <w:r>
        <w:rPr>
          <w:rFonts w:ascii="Times New Roman" w:hAnsi="Times New Roman"/>
          <w:sz w:val="28"/>
          <w:szCs w:val="28"/>
        </w:rPr>
        <w:t xml:space="preserve"> </w:t>
      </w:r>
      <w:r w:rsidRPr="000F06DB">
        <w:rPr>
          <w:rFonts w:ascii="Times New Roman" w:hAnsi="Times New Roman"/>
          <w:sz w:val="28"/>
          <w:szCs w:val="28"/>
        </w:rPr>
        <w:t>місцевих бюджетів</w:t>
      </w:r>
      <w:r>
        <w:rPr>
          <w:rFonts w:ascii="Times New Roman" w:hAnsi="Times New Roman"/>
          <w:sz w:val="28"/>
          <w:szCs w:val="28"/>
        </w:rPr>
        <w:t xml:space="preserve"> </w:t>
      </w:r>
      <w:r w:rsidRPr="000F06DB">
        <w:rPr>
          <w:rFonts w:ascii="Times New Roman" w:hAnsi="Times New Roman"/>
          <w:sz w:val="28"/>
          <w:szCs w:val="28"/>
        </w:rPr>
        <w:t>” дає можливість охарактеризувати їх як сукупність економічних відносин, які сприяють територіальному перерозподілу національного доходу країни та забезпечують створення фінансової бази місцевих Рад.</w:t>
      </w:r>
      <w:r>
        <w:rPr>
          <w:rFonts w:ascii="Times New Roman" w:hAnsi="Times New Roman"/>
          <w:sz w:val="28"/>
          <w:szCs w:val="28"/>
        </w:rPr>
        <w:t xml:space="preserve"> </w:t>
      </w:r>
    </w:p>
    <w:p w:rsidR="00FC5B31" w:rsidRPr="00943262" w:rsidRDefault="00FC5B31" w:rsidP="001B32E1">
      <w:pPr>
        <w:autoSpaceDE w:val="0"/>
        <w:autoSpaceDN w:val="0"/>
        <w:adjustRightInd w:val="0"/>
        <w:spacing w:after="0" w:line="360" w:lineRule="auto"/>
        <w:ind w:firstLine="708"/>
        <w:jc w:val="both"/>
        <w:rPr>
          <w:rFonts w:ascii="Times New Roman" w:hAnsi="Times New Roman"/>
          <w:color w:val="FF0000"/>
          <w:sz w:val="28"/>
          <w:szCs w:val="28"/>
        </w:rPr>
      </w:pPr>
      <w:r w:rsidRPr="00943262">
        <w:rPr>
          <w:rFonts w:ascii="Times New Roman" w:hAnsi="Times New Roman"/>
          <w:sz w:val="28"/>
          <w:szCs w:val="28"/>
        </w:rPr>
        <w:t>Система місцевих бюджетів існує в усіх країнах світу. Проте її розвиток і функції зумовлені низкою національних, політичних, економічних та інших факторів. Децентралізація міжбюджетних відносин закордоном супроводжується збільшенням частки власних (прямих) джерел наповнення місцевих бюджетів, на противагу централізованому фінансуванню. Врахування такого досвіду побудови місцевого самоврядування в різних країнах зумовлене необхідністю підходу до нього з точки зору можливостей практичного застосування</w:t>
      </w:r>
      <w:r>
        <w:rPr>
          <w:rFonts w:ascii="Times New Roman" w:hAnsi="Times New Roman"/>
          <w:sz w:val="28"/>
          <w:szCs w:val="28"/>
        </w:rPr>
        <w:t xml:space="preserve"> Україною</w:t>
      </w:r>
      <w:r w:rsidRPr="00943262">
        <w:rPr>
          <w:rFonts w:ascii="Times New Roman" w:hAnsi="Times New Roman"/>
          <w:sz w:val="28"/>
          <w:szCs w:val="28"/>
        </w:rPr>
        <w:t xml:space="preserve"> в час реформ системи місцевих податків і зборів (що вже частково передбачено законодавством у 2015 році).</w:t>
      </w:r>
    </w:p>
    <w:p w:rsidR="00FC5B31" w:rsidRDefault="00FC5B31" w:rsidP="001B32E1">
      <w:pPr>
        <w:pStyle w:val="NoSpacing"/>
        <w:spacing w:line="360" w:lineRule="auto"/>
        <w:ind w:firstLine="708"/>
        <w:jc w:val="both"/>
        <w:rPr>
          <w:rFonts w:ascii="Times New Roman" w:hAnsi="Times New Roman"/>
          <w:sz w:val="28"/>
          <w:szCs w:val="28"/>
          <w:shd w:val="clear" w:color="auto" w:fill="FFFFFF"/>
        </w:rPr>
      </w:pPr>
      <w:r w:rsidRPr="000F06DB">
        <w:rPr>
          <w:rFonts w:ascii="Times New Roman" w:hAnsi="Times New Roman"/>
          <w:sz w:val="28"/>
          <w:szCs w:val="28"/>
          <w:shd w:val="clear" w:color="auto" w:fill="FFFFFF"/>
        </w:rPr>
        <w:t xml:space="preserve">Нестабільність дохідної бази </w:t>
      </w:r>
      <w:r>
        <w:rPr>
          <w:rFonts w:ascii="Times New Roman" w:hAnsi="Times New Roman"/>
          <w:sz w:val="28"/>
          <w:szCs w:val="28"/>
          <w:shd w:val="clear" w:color="auto" w:fill="FFFFFF"/>
        </w:rPr>
        <w:t xml:space="preserve">вітчизняних </w:t>
      </w:r>
      <w:r w:rsidRPr="000F06DB">
        <w:rPr>
          <w:rFonts w:ascii="Times New Roman" w:hAnsi="Times New Roman"/>
          <w:sz w:val="28"/>
          <w:szCs w:val="28"/>
          <w:shd w:val="clear" w:color="auto" w:fill="FFFFFF"/>
        </w:rPr>
        <w:t xml:space="preserve">місцевих бюджетів, відсутність ефективного механізму міжрегіонального перерозподілу державних доходів, значні відмінності в рівні економічного розвитку регіонів і умовах життя в них потенційно ведуть до соціальних конфліктів і політичної нестабільності. </w:t>
      </w:r>
    </w:p>
    <w:p w:rsidR="00FC5B31" w:rsidRPr="000F06DB" w:rsidRDefault="00FC5B31" w:rsidP="001B32E1">
      <w:pPr>
        <w:pStyle w:val="NoSpacing"/>
        <w:spacing w:line="360" w:lineRule="auto"/>
        <w:ind w:firstLine="708"/>
        <w:jc w:val="both"/>
        <w:rPr>
          <w:rFonts w:ascii="Times New Roman" w:hAnsi="Times New Roman"/>
          <w:sz w:val="28"/>
          <w:szCs w:val="28"/>
          <w:shd w:val="clear" w:color="auto" w:fill="FFFFFF"/>
        </w:rPr>
      </w:pPr>
      <w:r>
        <w:rPr>
          <w:rFonts w:ascii="Times New Roman" w:hAnsi="Times New Roman"/>
          <w:sz w:val="28"/>
          <w:szCs w:val="28"/>
        </w:rPr>
        <w:t>П</w:t>
      </w:r>
      <w:r w:rsidRPr="000F06DB">
        <w:rPr>
          <w:rFonts w:ascii="Times New Roman" w:hAnsi="Times New Roman"/>
          <w:sz w:val="28"/>
          <w:szCs w:val="28"/>
        </w:rPr>
        <w:t>итання децентралізації бюджетної системи України</w:t>
      </w:r>
      <w:r>
        <w:rPr>
          <w:rFonts w:ascii="Times New Roman" w:hAnsi="Times New Roman"/>
          <w:sz w:val="28"/>
          <w:szCs w:val="28"/>
        </w:rPr>
        <w:t>, як один з методів інновацій,</w:t>
      </w:r>
      <w:r w:rsidRPr="000F06DB">
        <w:rPr>
          <w:rFonts w:ascii="Times New Roman" w:hAnsi="Times New Roman"/>
          <w:sz w:val="28"/>
          <w:szCs w:val="28"/>
        </w:rPr>
        <w:t xml:space="preserve"> виходять на перший план, адже фінансова децентралізація є однією з фундаментальних умов незалежності та життєздатності органів місцевої влади: децентралізація процесів ухвалення рішень збільшує можливості участі місцевої влади у розвитку підконтрольної їй території; фіскальна децентралізація сприяє ефективному забезпеченню суспільними послугами шляхом ретельнішого узгодження видатків органів влади з місцевими потребами і уподобаннями.</w:t>
      </w:r>
    </w:p>
    <w:p w:rsidR="00FC5B31" w:rsidRPr="009727DD" w:rsidRDefault="00FC5B31" w:rsidP="001B32E1">
      <w:pPr>
        <w:pStyle w:val="NoSpacing"/>
        <w:spacing w:line="360" w:lineRule="auto"/>
        <w:ind w:firstLine="708"/>
        <w:jc w:val="both"/>
        <w:rPr>
          <w:rFonts w:ascii="Times New Roman" w:hAnsi="Times New Roman"/>
          <w:color w:val="000000"/>
          <w:sz w:val="28"/>
          <w:szCs w:val="28"/>
        </w:rPr>
      </w:pPr>
      <w:r>
        <w:rPr>
          <w:rFonts w:ascii="Times New Roman" w:hAnsi="Times New Roman"/>
          <w:sz w:val="28"/>
          <w:szCs w:val="28"/>
        </w:rPr>
        <w:t xml:space="preserve">Утім, для реалізації змін </w:t>
      </w:r>
      <w:r w:rsidRPr="000F06DB">
        <w:rPr>
          <w:rFonts w:ascii="Times New Roman" w:hAnsi="Times New Roman"/>
          <w:sz w:val="28"/>
          <w:szCs w:val="28"/>
        </w:rPr>
        <w:t>внесених до Бюджетного кодексу</w:t>
      </w:r>
      <w:r>
        <w:rPr>
          <w:rFonts w:ascii="Times New Roman" w:hAnsi="Times New Roman"/>
          <w:sz w:val="28"/>
          <w:szCs w:val="28"/>
        </w:rPr>
        <w:t>, починаючи</w:t>
      </w:r>
      <w:r w:rsidRPr="000F06DB">
        <w:rPr>
          <w:rFonts w:ascii="Times New Roman" w:hAnsi="Times New Roman"/>
          <w:sz w:val="28"/>
          <w:szCs w:val="28"/>
        </w:rPr>
        <w:t xml:space="preserve"> з 2015 року </w:t>
      </w:r>
      <w:r>
        <w:rPr>
          <w:rFonts w:ascii="Times New Roman" w:hAnsi="Times New Roman"/>
          <w:sz w:val="28"/>
          <w:szCs w:val="28"/>
        </w:rPr>
        <w:t xml:space="preserve">проводиться </w:t>
      </w:r>
      <w:r w:rsidRPr="000F06DB">
        <w:rPr>
          <w:rFonts w:ascii="Times New Roman" w:hAnsi="Times New Roman"/>
          <w:sz w:val="28"/>
          <w:szCs w:val="28"/>
        </w:rPr>
        <w:t xml:space="preserve">низка </w:t>
      </w:r>
      <w:r>
        <w:rPr>
          <w:rFonts w:ascii="Times New Roman" w:hAnsi="Times New Roman"/>
          <w:sz w:val="28"/>
          <w:szCs w:val="28"/>
        </w:rPr>
        <w:t>заходів</w:t>
      </w:r>
      <w:r w:rsidRPr="000F06DB">
        <w:rPr>
          <w:rFonts w:ascii="Times New Roman" w:hAnsi="Times New Roman"/>
          <w:sz w:val="28"/>
          <w:szCs w:val="28"/>
        </w:rPr>
        <w:t xml:space="preserve">, щодо </w:t>
      </w:r>
      <w:r w:rsidRPr="000F06DB">
        <w:rPr>
          <w:rFonts w:ascii="Times New Roman" w:hAnsi="Times New Roman"/>
          <w:sz w:val="28"/>
          <w:szCs w:val="28"/>
          <w:shd w:val="clear" w:color="auto" w:fill="FFFFFF"/>
        </w:rPr>
        <w:t>врегулювання бюджетних правовідносин, пов'язаних із впровадженням нової моделі фінансового забезпечення місцевих бюджетів і міжбюджетних відносин, удосконалення казначейського обслуговування бюджетних коштів, посилення відповідальності їх головних розпорядників, функціонування бюджетної системи в особливий період [</w:t>
      </w:r>
      <w:r>
        <w:rPr>
          <w:rFonts w:ascii="Times New Roman" w:hAnsi="Times New Roman"/>
          <w:sz w:val="28"/>
          <w:szCs w:val="28"/>
          <w:shd w:val="clear" w:color="auto" w:fill="FFFFFF"/>
        </w:rPr>
        <w:t>7</w:t>
      </w:r>
      <w:r w:rsidRPr="000F06DB">
        <w:rPr>
          <w:rFonts w:ascii="Times New Roman" w:hAnsi="Times New Roman"/>
          <w:sz w:val="28"/>
          <w:szCs w:val="28"/>
          <w:shd w:val="clear" w:color="auto" w:fill="FFFFFF"/>
        </w:rPr>
        <w:t xml:space="preserve">]. </w:t>
      </w:r>
      <w:r w:rsidRPr="000F06DB">
        <w:rPr>
          <w:rFonts w:ascii="Times New Roman" w:hAnsi="Times New Roman"/>
          <w:sz w:val="28"/>
          <w:szCs w:val="28"/>
        </w:rPr>
        <w:t xml:space="preserve">Насамперед, відбудеться впровадження власних і регулюючих доходів місцевих бюджетів. Власні доходи мають складати основну частину дохідної бази місцевих бюджетів усіх рівнів разом з обласними і районними. </w:t>
      </w:r>
      <w:r w:rsidRPr="009727DD">
        <w:rPr>
          <w:rFonts w:ascii="Times New Roman" w:hAnsi="Times New Roman"/>
          <w:color w:val="000000"/>
          <w:sz w:val="28"/>
          <w:szCs w:val="28"/>
          <w:shd w:val="clear" w:color="auto" w:fill="FFFFFF"/>
        </w:rPr>
        <w:t>В основі реформ</w:t>
      </w:r>
      <w:r>
        <w:rPr>
          <w:rFonts w:ascii="Times New Roman" w:hAnsi="Times New Roman"/>
          <w:color w:val="000000"/>
          <w:sz w:val="28"/>
          <w:szCs w:val="28"/>
          <w:shd w:val="clear" w:color="auto" w:fill="FFFFFF"/>
        </w:rPr>
        <w:t xml:space="preserve"> </w:t>
      </w:r>
      <w:r w:rsidRPr="009727DD">
        <w:rPr>
          <w:rFonts w:ascii="Times New Roman" w:hAnsi="Times New Roman"/>
          <w:color w:val="000000"/>
          <w:sz w:val="28"/>
          <w:szCs w:val="28"/>
          <w:shd w:val="clear" w:color="auto" w:fill="FFFFFF"/>
        </w:rPr>
        <w:t>– децентралізація влади і суттєве розширення повноважень територіальних громад, що передбачає перерозподіл завдань,</w:t>
      </w:r>
      <w:r>
        <w:rPr>
          <w:rFonts w:ascii="Times New Roman" w:hAnsi="Times New Roman"/>
          <w:color w:val="000000"/>
          <w:sz w:val="28"/>
          <w:szCs w:val="28"/>
          <w:shd w:val="clear" w:color="auto" w:fill="FFFFFF"/>
        </w:rPr>
        <w:t xml:space="preserve"> та відповідно </w:t>
      </w:r>
      <w:r w:rsidRPr="009727DD">
        <w:rPr>
          <w:rFonts w:ascii="Times New Roman" w:hAnsi="Times New Roman"/>
          <w:color w:val="000000"/>
          <w:sz w:val="28"/>
          <w:szCs w:val="28"/>
          <w:shd w:val="clear" w:color="auto" w:fill="FFFFFF"/>
        </w:rPr>
        <w:t>ресурсів на національному, регіональному та місцевому рівнях, підвищення фінансової самостійності місцевих бюджетів, зміцнення матеріальної та фінансової основи місцевого самоврядування.</w:t>
      </w:r>
    </w:p>
    <w:p w:rsidR="00FC5B31" w:rsidRPr="000F06DB" w:rsidRDefault="00FC5B31" w:rsidP="001B32E1">
      <w:pPr>
        <w:pStyle w:val="NoSpacing"/>
        <w:spacing w:line="360" w:lineRule="auto"/>
        <w:ind w:firstLine="708"/>
        <w:jc w:val="both"/>
        <w:rPr>
          <w:rFonts w:ascii="Times New Roman" w:hAnsi="Times New Roman"/>
          <w:sz w:val="28"/>
          <w:szCs w:val="28"/>
        </w:rPr>
      </w:pPr>
      <w:r>
        <w:rPr>
          <w:rFonts w:ascii="Times New Roman" w:hAnsi="Times New Roman"/>
          <w:sz w:val="28"/>
          <w:szCs w:val="28"/>
        </w:rPr>
        <w:t>На нашу думку, ф</w:t>
      </w:r>
      <w:r w:rsidRPr="000F06DB">
        <w:rPr>
          <w:rFonts w:ascii="Times New Roman" w:hAnsi="Times New Roman"/>
          <w:sz w:val="28"/>
          <w:szCs w:val="28"/>
        </w:rPr>
        <w:t xml:space="preserve">інансові системи, на яких базуються ресурси, доступні місцевій владі, повинні бути відповідним чином диверсифікованими і життєздатними, щоб </w:t>
      </w:r>
      <w:r>
        <w:rPr>
          <w:rFonts w:ascii="Times New Roman" w:hAnsi="Times New Roman"/>
          <w:sz w:val="28"/>
          <w:szCs w:val="28"/>
        </w:rPr>
        <w:t>дати змогу</w:t>
      </w:r>
      <w:r w:rsidRPr="000F06DB">
        <w:rPr>
          <w:rFonts w:ascii="Times New Roman" w:hAnsi="Times New Roman"/>
          <w:sz w:val="28"/>
          <w:szCs w:val="28"/>
        </w:rPr>
        <w:t xml:space="preserve"> їм максимально відстежувати реальну еволюцію видатків на виконання своїх завдань.</w:t>
      </w:r>
    </w:p>
    <w:p w:rsidR="00FC5B31" w:rsidRPr="000F06DB" w:rsidRDefault="00FC5B31" w:rsidP="001B32E1">
      <w:pPr>
        <w:pStyle w:val="NoSpacing"/>
        <w:spacing w:line="360" w:lineRule="auto"/>
        <w:ind w:firstLine="708"/>
        <w:jc w:val="both"/>
        <w:rPr>
          <w:rFonts w:ascii="Times New Roman" w:hAnsi="Times New Roman"/>
          <w:sz w:val="28"/>
          <w:szCs w:val="28"/>
        </w:rPr>
      </w:pPr>
      <w:r w:rsidRPr="000F06DB">
        <w:rPr>
          <w:rFonts w:ascii="Times New Roman" w:hAnsi="Times New Roman"/>
          <w:sz w:val="28"/>
          <w:szCs w:val="28"/>
        </w:rPr>
        <w:t>В умовах нестабільності та кризових явищ в Україні підтримка фінансово слабких територій повинна здійснюватися завдяки створенню програм фінансового вирівнювання або інших аналогічних заходів, спрямованих на підтримку впливу нерівномірності розподілу потенційних джерел фінансування і фінансового тягаря. Однак, зазначені програми та заходи не повинні обмежувати свободу дій місцевої влади в межах її повноважень.</w:t>
      </w:r>
      <w:r>
        <w:rPr>
          <w:rFonts w:ascii="Times New Roman" w:hAnsi="Times New Roman"/>
          <w:sz w:val="28"/>
          <w:szCs w:val="28"/>
        </w:rPr>
        <w:t xml:space="preserve"> </w:t>
      </w:r>
    </w:p>
    <w:p w:rsidR="00FC5B31" w:rsidRDefault="00FC5B31" w:rsidP="001B32E1">
      <w:pPr>
        <w:pStyle w:val="NoSpacing"/>
        <w:spacing w:line="360" w:lineRule="auto"/>
        <w:ind w:firstLine="708"/>
        <w:jc w:val="both"/>
        <w:rPr>
          <w:rFonts w:ascii="Times New Roman" w:hAnsi="Times New Roman"/>
          <w:sz w:val="28"/>
          <w:szCs w:val="28"/>
        </w:rPr>
      </w:pPr>
      <w:r>
        <w:rPr>
          <w:rFonts w:ascii="Times New Roman" w:hAnsi="Times New Roman"/>
          <w:sz w:val="28"/>
          <w:szCs w:val="28"/>
        </w:rPr>
        <w:t>Як свідчать дані табл.</w:t>
      </w:r>
      <w:r w:rsidRPr="00C318CD">
        <w:rPr>
          <w:rFonts w:ascii="Times New Roman" w:hAnsi="Times New Roman"/>
          <w:sz w:val="28"/>
          <w:szCs w:val="28"/>
        </w:rPr>
        <w:t xml:space="preserve"> </w:t>
      </w:r>
      <w:r w:rsidRPr="000F06DB">
        <w:rPr>
          <w:rFonts w:ascii="Times New Roman" w:hAnsi="Times New Roman"/>
          <w:sz w:val="28"/>
          <w:szCs w:val="28"/>
        </w:rPr>
        <w:t xml:space="preserve">1, бюджетна система України  </w:t>
      </w:r>
      <w:r>
        <w:rPr>
          <w:rFonts w:ascii="Times New Roman" w:hAnsi="Times New Roman"/>
          <w:sz w:val="28"/>
          <w:szCs w:val="28"/>
        </w:rPr>
        <w:t>упродовж</w:t>
      </w:r>
      <w:r w:rsidRPr="000F06DB">
        <w:rPr>
          <w:rFonts w:ascii="Times New Roman" w:hAnsi="Times New Roman"/>
          <w:sz w:val="28"/>
          <w:szCs w:val="28"/>
        </w:rPr>
        <w:t xml:space="preserve"> досліджуваного періоду функціонувала за рахунок централізації дохідних джерел і відповідного зниження самостійності місцевих бюджетів.</w:t>
      </w:r>
    </w:p>
    <w:p w:rsidR="00FC5B31" w:rsidRPr="000F06DB" w:rsidRDefault="00FC5B31" w:rsidP="001B32E1">
      <w:pPr>
        <w:pStyle w:val="NoSpacing"/>
        <w:spacing w:line="360" w:lineRule="auto"/>
        <w:jc w:val="right"/>
        <w:rPr>
          <w:rFonts w:ascii="Times New Roman" w:hAnsi="Times New Roman"/>
          <w:sz w:val="28"/>
          <w:szCs w:val="28"/>
        </w:rPr>
      </w:pPr>
      <w:r w:rsidRPr="000F06DB">
        <w:rPr>
          <w:rFonts w:ascii="Times New Roman" w:hAnsi="Times New Roman"/>
          <w:sz w:val="28"/>
          <w:szCs w:val="28"/>
        </w:rPr>
        <w:t>Таблиця 1</w:t>
      </w:r>
    </w:p>
    <w:p w:rsidR="00FC5B31" w:rsidRPr="007A3BB4" w:rsidRDefault="00FC5B31" w:rsidP="001B32E1">
      <w:pPr>
        <w:pStyle w:val="NoSpacing"/>
        <w:spacing w:line="360" w:lineRule="auto"/>
        <w:jc w:val="center"/>
        <w:rPr>
          <w:rFonts w:ascii="Times New Roman" w:hAnsi="Times New Roman"/>
          <w:b/>
          <w:color w:val="333333"/>
          <w:sz w:val="28"/>
          <w:szCs w:val="28"/>
          <w:shd w:val="clear" w:color="auto" w:fill="FFFFFF"/>
        </w:rPr>
      </w:pPr>
      <w:r w:rsidRPr="007A3BB4">
        <w:rPr>
          <w:rFonts w:ascii="Times New Roman" w:hAnsi="Times New Roman"/>
          <w:b/>
          <w:color w:val="333333"/>
          <w:sz w:val="28"/>
          <w:szCs w:val="28"/>
          <w:shd w:val="clear" w:color="auto" w:fill="FFFFFF"/>
        </w:rPr>
        <w:t>Міжбюджетні трансферти, що надійшли з державного бюджету</w:t>
      </w:r>
    </w:p>
    <w:p w:rsidR="00FC5B31" w:rsidRPr="007A3BB4" w:rsidRDefault="00FC5B31" w:rsidP="001B32E1">
      <w:pPr>
        <w:pStyle w:val="NoSpacing"/>
        <w:spacing w:line="360" w:lineRule="auto"/>
        <w:jc w:val="center"/>
        <w:rPr>
          <w:rFonts w:ascii="Times New Roman" w:hAnsi="Times New Roman"/>
          <w:b/>
          <w:color w:val="333333"/>
          <w:sz w:val="28"/>
          <w:szCs w:val="28"/>
          <w:shd w:val="clear" w:color="auto" w:fill="FFFFFF"/>
        </w:rPr>
      </w:pPr>
      <w:r>
        <w:rPr>
          <w:rFonts w:ascii="Times New Roman" w:hAnsi="Times New Roman"/>
          <w:b/>
          <w:color w:val="333333"/>
          <w:sz w:val="28"/>
          <w:szCs w:val="28"/>
          <w:shd w:val="clear" w:color="auto" w:fill="FFFFFF"/>
        </w:rPr>
        <w:t>до місцевих бюджетів, за 201</w:t>
      </w:r>
      <w:r w:rsidRPr="00C318CD">
        <w:rPr>
          <w:rFonts w:ascii="Times New Roman" w:hAnsi="Times New Roman"/>
          <w:b/>
          <w:color w:val="333333"/>
          <w:sz w:val="28"/>
          <w:szCs w:val="28"/>
          <w:shd w:val="clear" w:color="auto" w:fill="FFFFFF"/>
          <w:lang w:val="ru-RU"/>
        </w:rPr>
        <w:t>2</w:t>
      </w:r>
      <w:r>
        <w:rPr>
          <w:rFonts w:ascii="Times New Roman" w:hAnsi="Times New Roman"/>
          <w:b/>
          <w:color w:val="333333"/>
          <w:sz w:val="28"/>
          <w:szCs w:val="28"/>
          <w:shd w:val="clear" w:color="auto" w:fill="FFFFFF"/>
        </w:rPr>
        <w:t>–201</w:t>
      </w:r>
      <w:r w:rsidRPr="00C318CD">
        <w:rPr>
          <w:rFonts w:ascii="Times New Roman" w:hAnsi="Times New Roman"/>
          <w:b/>
          <w:color w:val="333333"/>
          <w:sz w:val="28"/>
          <w:szCs w:val="28"/>
          <w:shd w:val="clear" w:color="auto" w:fill="FFFFFF"/>
          <w:lang w:val="ru-RU"/>
        </w:rPr>
        <w:t>4</w:t>
      </w:r>
      <w:r w:rsidRPr="007A3BB4">
        <w:rPr>
          <w:rFonts w:ascii="Times New Roman" w:hAnsi="Times New Roman"/>
          <w:b/>
          <w:color w:val="333333"/>
          <w:sz w:val="28"/>
          <w:szCs w:val="28"/>
          <w:shd w:val="clear" w:color="auto" w:fill="FFFFFF"/>
        </w:rPr>
        <w:t xml:space="preserve">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99"/>
        <w:gridCol w:w="1470"/>
        <w:gridCol w:w="1559"/>
        <w:gridCol w:w="1417"/>
        <w:gridCol w:w="1701"/>
        <w:gridCol w:w="1701"/>
      </w:tblGrid>
      <w:tr w:rsidR="00FC5B31" w:rsidRPr="00643FB6" w:rsidTr="00643FB6">
        <w:tc>
          <w:tcPr>
            <w:tcW w:w="1899" w:type="dxa"/>
          </w:tcPr>
          <w:p w:rsidR="00FC5B31" w:rsidRPr="00643FB6" w:rsidRDefault="00FC5B31" w:rsidP="00643FB6">
            <w:pPr>
              <w:pStyle w:val="NoSpacing"/>
              <w:spacing w:line="360" w:lineRule="auto"/>
              <w:jc w:val="both"/>
              <w:rPr>
                <w:rFonts w:ascii="Times New Roman" w:hAnsi="Times New Roman"/>
                <w:sz w:val="28"/>
                <w:szCs w:val="28"/>
              </w:rPr>
            </w:pPr>
            <w:r w:rsidRPr="00643FB6">
              <w:rPr>
                <w:rFonts w:ascii="Times New Roman" w:hAnsi="Times New Roman"/>
                <w:sz w:val="28"/>
                <w:szCs w:val="28"/>
              </w:rPr>
              <w:t xml:space="preserve">Міжбюджетні трансферти </w:t>
            </w:r>
          </w:p>
        </w:tc>
        <w:tc>
          <w:tcPr>
            <w:tcW w:w="1470" w:type="dxa"/>
          </w:tcPr>
          <w:p w:rsidR="00FC5B31" w:rsidRPr="00643FB6" w:rsidRDefault="00FC5B31" w:rsidP="00643FB6">
            <w:pPr>
              <w:pStyle w:val="NoSpacing"/>
              <w:spacing w:line="360" w:lineRule="auto"/>
              <w:jc w:val="both"/>
              <w:rPr>
                <w:rFonts w:ascii="Times New Roman" w:hAnsi="Times New Roman"/>
                <w:sz w:val="28"/>
                <w:szCs w:val="28"/>
              </w:rPr>
            </w:pPr>
            <w:r w:rsidRPr="00643FB6">
              <w:rPr>
                <w:rFonts w:ascii="Times New Roman" w:hAnsi="Times New Roman"/>
                <w:sz w:val="28"/>
                <w:szCs w:val="28"/>
              </w:rPr>
              <w:t>Факт 2013</w:t>
            </w:r>
          </w:p>
        </w:tc>
        <w:tc>
          <w:tcPr>
            <w:tcW w:w="1559" w:type="dxa"/>
          </w:tcPr>
          <w:p w:rsidR="00FC5B31" w:rsidRPr="00643FB6" w:rsidRDefault="00FC5B31" w:rsidP="00643FB6">
            <w:pPr>
              <w:pStyle w:val="NoSpacing"/>
              <w:spacing w:line="360" w:lineRule="auto"/>
              <w:jc w:val="both"/>
              <w:rPr>
                <w:rFonts w:ascii="Times New Roman" w:hAnsi="Times New Roman"/>
                <w:sz w:val="28"/>
                <w:szCs w:val="28"/>
              </w:rPr>
            </w:pPr>
            <w:r w:rsidRPr="00643FB6">
              <w:rPr>
                <w:rFonts w:ascii="Times New Roman" w:hAnsi="Times New Roman"/>
                <w:sz w:val="28"/>
                <w:szCs w:val="28"/>
              </w:rPr>
              <w:t>Факт 2013</w:t>
            </w:r>
          </w:p>
        </w:tc>
        <w:tc>
          <w:tcPr>
            <w:tcW w:w="1417" w:type="dxa"/>
          </w:tcPr>
          <w:p w:rsidR="00FC5B31" w:rsidRPr="00643FB6" w:rsidRDefault="00FC5B31" w:rsidP="00643FB6">
            <w:pPr>
              <w:pStyle w:val="NoSpacing"/>
              <w:spacing w:line="360" w:lineRule="auto"/>
              <w:jc w:val="both"/>
              <w:rPr>
                <w:rFonts w:ascii="Times New Roman" w:hAnsi="Times New Roman"/>
                <w:sz w:val="28"/>
                <w:szCs w:val="28"/>
              </w:rPr>
            </w:pPr>
            <w:r w:rsidRPr="00643FB6">
              <w:rPr>
                <w:rFonts w:ascii="Times New Roman" w:hAnsi="Times New Roman"/>
                <w:sz w:val="28"/>
                <w:szCs w:val="28"/>
              </w:rPr>
              <w:t>План 2014</w:t>
            </w:r>
          </w:p>
        </w:tc>
        <w:tc>
          <w:tcPr>
            <w:tcW w:w="1701" w:type="dxa"/>
          </w:tcPr>
          <w:p w:rsidR="00FC5B31" w:rsidRPr="00643FB6" w:rsidRDefault="00FC5B31" w:rsidP="00643FB6">
            <w:pPr>
              <w:pStyle w:val="NoSpacing"/>
              <w:spacing w:line="360" w:lineRule="auto"/>
              <w:jc w:val="both"/>
              <w:rPr>
                <w:rFonts w:ascii="Times New Roman" w:hAnsi="Times New Roman"/>
                <w:sz w:val="28"/>
                <w:szCs w:val="28"/>
              </w:rPr>
            </w:pPr>
            <w:r w:rsidRPr="00643FB6">
              <w:rPr>
                <w:rFonts w:ascii="Times New Roman" w:hAnsi="Times New Roman"/>
                <w:sz w:val="28"/>
                <w:szCs w:val="28"/>
              </w:rPr>
              <w:t>Факт</w:t>
            </w:r>
          </w:p>
          <w:p w:rsidR="00FC5B31" w:rsidRPr="00643FB6" w:rsidRDefault="00FC5B31" w:rsidP="00643FB6">
            <w:pPr>
              <w:pStyle w:val="NoSpacing"/>
              <w:spacing w:line="360" w:lineRule="auto"/>
              <w:jc w:val="both"/>
              <w:rPr>
                <w:rFonts w:ascii="Times New Roman" w:hAnsi="Times New Roman"/>
                <w:sz w:val="28"/>
                <w:szCs w:val="28"/>
              </w:rPr>
            </w:pPr>
            <w:r w:rsidRPr="00643FB6">
              <w:rPr>
                <w:rFonts w:ascii="Times New Roman" w:hAnsi="Times New Roman"/>
                <w:sz w:val="28"/>
                <w:szCs w:val="28"/>
              </w:rPr>
              <w:t>2014</w:t>
            </w:r>
          </w:p>
        </w:tc>
        <w:tc>
          <w:tcPr>
            <w:tcW w:w="1701" w:type="dxa"/>
          </w:tcPr>
          <w:p w:rsidR="00FC5B31" w:rsidRPr="00643FB6" w:rsidRDefault="00FC5B31" w:rsidP="00643FB6">
            <w:pPr>
              <w:pStyle w:val="NoSpacing"/>
              <w:spacing w:line="360" w:lineRule="auto"/>
              <w:jc w:val="both"/>
              <w:rPr>
                <w:rFonts w:ascii="Times New Roman" w:hAnsi="Times New Roman"/>
                <w:sz w:val="28"/>
                <w:szCs w:val="28"/>
              </w:rPr>
            </w:pPr>
            <w:r w:rsidRPr="00643FB6">
              <w:rPr>
                <w:rFonts w:ascii="Times New Roman" w:hAnsi="Times New Roman"/>
                <w:sz w:val="28"/>
                <w:szCs w:val="28"/>
              </w:rPr>
              <w:t>% виконання плану</w:t>
            </w:r>
          </w:p>
        </w:tc>
      </w:tr>
      <w:tr w:rsidR="00FC5B31" w:rsidRPr="00643FB6" w:rsidTr="00643FB6">
        <w:tc>
          <w:tcPr>
            <w:tcW w:w="1899" w:type="dxa"/>
          </w:tcPr>
          <w:p w:rsidR="00FC5B31" w:rsidRPr="00643FB6" w:rsidRDefault="00FC5B31" w:rsidP="00643FB6">
            <w:pPr>
              <w:pStyle w:val="NoSpacing"/>
              <w:spacing w:line="360" w:lineRule="auto"/>
              <w:jc w:val="both"/>
              <w:rPr>
                <w:rFonts w:ascii="Times New Roman" w:hAnsi="Times New Roman"/>
                <w:sz w:val="28"/>
                <w:szCs w:val="28"/>
              </w:rPr>
            </w:pPr>
            <w:r w:rsidRPr="00643FB6">
              <w:rPr>
                <w:rFonts w:ascii="Times New Roman" w:hAnsi="Times New Roman"/>
                <w:sz w:val="28"/>
                <w:szCs w:val="28"/>
              </w:rPr>
              <w:t>Усього, млн грн, у т.ч.:</w:t>
            </w:r>
          </w:p>
        </w:tc>
        <w:tc>
          <w:tcPr>
            <w:tcW w:w="1470" w:type="dxa"/>
          </w:tcPr>
          <w:p w:rsidR="00FC5B31" w:rsidRPr="00643FB6" w:rsidRDefault="00FC5B31" w:rsidP="00643FB6">
            <w:pPr>
              <w:pStyle w:val="NoSpacing"/>
              <w:spacing w:line="360" w:lineRule="auto"/>
              <w:jc w:val="both"/>
              <w:rPr>
                <w:rFonts w:ascii="Times New Roman" w:hAnsi="Times New Roman"/>
                <w:sz w:val="28"/>
                <w:szCs w:val="28"/>
              </w:rPr>
            </w:pPr>
            <w:r w:rsidRPr="00643FB6">
              <w:rPr>
                <w:rFonts w:ascii="Times New Roman" w:hAnsi="Times New Roman"/>
                <w:sz w:val="28"/>
                <w:szCs w:val="28"/>
              </w:rPr>
              <w:t>124 459,6</w:t>
            </w:r>
          </w:p>
        </w:tc>
        <w:tc>
          <w:tcPr>
            <w:tcW w:w="1559" w:type="dxa"/>
          </w:tcPr>
          <w:p w:rsidR="00FC5B31" w:rsidRPr="00643FB6" w:rsidRDefault="00FC5B31" w:rsidP="00643FB6">
            <w:pPr>
              <w:pStyle w:val="NoSpacing"/>
              <w:spacing w:line="360" w:lineRule="auto"/>
              <w:jc w:val="both"/>
              <w:rPr>
                <w:rFonts w:ascii="Times New Roman" w:hAnsi="Times New Roman"/>
                <w:sz w:val="28"/>
                <w:szCs w:val="28"/>
              </w:rPr>
            </w:pPr>
            <w:r w:rsidRPr="00643FB6">
              <w:rPr>
                <w:rFonts w:ascii="Times New Roman" w:hAnsi="Times New Roman"/>
                <w:sz w:val="28"/>
                <w:szCs w:val="28"/>
              </w:rPr>
              <w:t>115 848.3</w:t>
            </w:r>
          </w:p>
        </w:tc>
        <w:tc>
          <w:tcPr>
            <w:tcW w:w="1417" w:type="dxa"/>
          </w:tcPr>
          <w:p w:rsidR="00FC5B31" w:rsidRPr="00643FB6" w:rsidRDefault="00FC5B31" w:rsidP="00643FB6">
            <w:pPr>
              <w:pStyle w:val="NoSpacing"/>
              <w:spacing w:line="360" w:lineRule="auto"/>
              <w:jc w:val="both"/>
              <w:rPr>
                <w:rFonts w:ascii="Times New Roman" w:hAnsi="Times New Roman"/>
                <w:sz w:val="28"/>
                <w:szCs w:val="28"/>
              </w:rPr>
            </w:pPr>
            <w:r w:rsidRPr="00643FB6">
              <w:rPr>
                <w:rFonts w:ascii="Times New Roman" w:hAnsi="Times New Roman"/>
                <w:sz w:val="28"/>
                <w:szCs w:val="28"/>
              </w:rPr>
              <w:t>137 588.4</w:t>
            </w:r>
          </w:p>
        </w:tc>
        <w:tc>
          <w:tcPr>
            <w:tcW w:w="1701" w:type="dxa"/>
          </w:tcPr>
          <w:p w:rsidR="00FC5B31" w:rsidRPr="00643FB6" w:rsidRDefault="00FC5B31" w:rsidP="00643FB6">
            <w:pPr>
              <w:pStyle w:val="NoSpacing"/>
              <w:spacing w:line="360" w:lineRule="auto"/>
              <w:jc w:val="both"/>
              <w:rPr>
                <w:rFonts w:ascii="Times New Roman" w:hAnsi="Times New Roman"/>
                <w:sz w:val="28"/>
                <w:szCs w:val="28"/>
              </w:rPr>
            </w:pPr>
            <w:r w:rsidRPr="00643FB6">
              <w:rPr>
                <w:rFonts w:ascii="Times New Roman" w:hAnsi="Times New Roman"/>
                <w:sz w:val="28"/>
                <w:szCs w:val="28"/>
              </w:rPr>
              <w:t>130 600,7</w:t>
            </w:r>
          </w:p>
        </w:tc>
        <w:tc>
          <w:tcPr>
            <w:tcW w:w="1701" w:type="dxa"/>
          </w:tcPr>
          <w:p w:rsidR="00FC5B31" w:rsidRPr="00643FB6" w:rsidRDefault="00FC5B31" w:rsidP="00643FB6">
            <w:pPr>
              <w:pStyle w:val="NoSpacing"/>
              <w:spacing w:line="360" w:lineRule="auto"/>
              <w:jc w:val="both"/>
              <w:rPr>
                <w:rFonts w:ascii="Times New Roman" w:hAnsi="Times New Roman"/>
                <w:sz w:val="28"/>
                <w:szCs w:val="28"/>
              </w:rPr>
            </w:pPr>
            <w:r w:rsidRPr="00643FB6">
              <w:rPr>
                <w:rFonts w:ascii="Times New Roman" w:hAnsi="Times New Roman"/>
                <w:sz w:val="28"/>
                <w:szCs w:val="28"/>
              </w:rPr>
              <w:t>94,9</w:t>
            </w:r>
          </w:p>
        </w:tc>
      </w:tr>
      <w:tr w:rsidR="00FC5B31" w:rsidRPr="00643FB6" w:rsidTr="00643FB6">
        <w:tc>
          <w:tcPr>
            <w:tcW w:w="1899" w:type="dxa"/>
          </w:tcPr>
          <w:p w:rsidR="00FC5B31" w:rsidRPr="00643FB6" w:rsidRDefault="00FC5B31" w:rsidP="00643FB6">
            <w:pPr>
              <w:pStyle w:val="NoSpacing"/>
              <w:spacing w:line="360" w:lineRule="auto"/>
              <w:jc w:val="both"/>
              <w:rPr>
                <w:rFonts w:ascii="Times New Roman" w:hAnsi="Times New Roman"/>
                <w:sz w:val="28"/>
                <w:szCs w:val="28"/>
              </w:rPr>
            </w:pPr>
            <w:r w:rsidRPr="00643FB6">
              <w:rPr>
                <w:rFonts w:ascii="Times New Roman" w:hAnsi="Times New Roman"/>
                <w:sz w:val="28"/>
                <w:szCs w:val="28"/>
              </w:rPr>
              <w:t>–загальний фонд</w:t>
            </w:r>
          </w:p>
        </w:tc>
        <w:tc>
          <w:tcPr>
            <w:tcW w:w="1470" w:type="dxa"/>
          </w:tcPr>
          <w:p w:rsidR="00FC5B31" w:rsidRPr="00643FB6" w:rsidRDefault="00FC5B31" w:rsidP="00643FB6">
            <w:pPr>
              <w:pStyle w:val="NoSpacing"/>
              <w:spacing w:line="360" w:lineRule="auto"/>
              <w:jc w:val="both"/>
              <w:rPr>
                <w:rFonts w:ascii="Times New Roman" w:hAnsi="Times New Roman"/>
                <w:sz w:val="28"/>
                <w:szCs w:val="28"/>
              </w:rPr>
            </w:pPr>
            <w:r w:rsidRPr="00643FB6">
              <w:rPr>
                <w:rFonts w:ascii="Times New Roman" w:hAnsi="Times New Roman"/>
                <w:sz w:val="28"/>
                <w:szCs w:val="28"/>
              </w:rPr>
              <w:t>114 625,4</w:t>
            </w:r>
          </w:p>
        </w:tc>
        <w:tc>
          <w:tcPr>
            <w:tcW w:w="1559" w:type="dxa"/>
          </w:tcPr>
          <w:p w:rsidR="00FC5B31" w:rsidRPr="00643FB6" w:rsidRDefault="00FC5B31" w:rsidP="00643FB6">
            <w:pPr>
              <w:pStyle w:val="NoSpacing"/>
              <w:spacing w:line="360" w:lineRule="auto"/>
              <w:jc w:val="both"/>
              <w:rPr>
                <w:rFonts w:ascii="Times New Roman" w:hAnsi="Times New Roman"/>
                <w:sz w:val="28"/>
                <w:szCs w:val="28"/>
              </w:rPr>
            </w:pPr>
            <w:r w:rsidRPr="00643FB6">
              <w:rPr>
                <w:rFonts w:ascii="Times New Roman" w:hAnsi="Times New Roman"/>
                <w:sz w:val="28"/>
                <w:szCs w:val="28"/>
              </w:rPr>
              <w:t>113 116,1</w:t>
            </w:r>
          </w:p>
        </w:tc>
        <w:tc>
          <w:tcPr>
            <w:tcW w:w="1417" w:type="dxa"/>
          </w:tcPr>
          <w:p w:rsidR="00FC5B31" w:rsidRPr="00643FB6" w:rsidRDefault="00FC5B31" w:rsidP="00643FB6">
            <w:pPr>
              <w:pStyle w:val="NoSpacing"/>
              <w:spacing w:line="360" w:lineRule="auto"/>
              <w:jc w:val="both"/>
              <w:rPr>
                <w:rFonts w:ascii="Times New Roman" w:hAnsi="Times New Roman"/>
                <w:sz w:val="28"/>
                <w:szCs w:val="28"/>
              </w:rPr>
            </w:pPr>
            <w:r w:rsidRPr="00643FB6">
              <w:rPr>
                <w:rFonts w:ascii="Times New Roman" w:hAnsi="Times New Roman"/>
                <w:sz w:val="28"/>
                <w:szCs w:val="28"/>
              </w:rPr>
              <w:t>120 135,7</w:t>
            </w:r>
          </w:p>
        </w:tc>
        <w:tc>
          <w:tcPr>
            <w:tcW w:w="1701" w:type="dxa"/>
          </w:tcPr>
          <w:p w:rsidR="00FC5B31" w:rsidRPr="00643FB6" w:rsidRDefault="00FC5B31" w:rsidP="00643FB6">
            <w:pPr>
              <w:pStyle w:val="NoSpacing"/>
              <w:spacing w:line="360" w:lineRule="auto"/>
              <w:jc w:val="both"/>
              <w:rPr>
                <w:rFonts w:ascii="Times New Roman" w:hAnsi="Times New Roman"/>
                <w:sz w:val="28"/>
                <w:szCs w:val="28"/>
              </w:rPr>
            </w:pPr>
            <w:r w:rsidRPr="00643FB6">
              <w:rPr>
                <w:rFonts w:ascii="Times New Roman" w:hAnsi="Times New Roman"/>
                <w:sz w:val="28"/>
                <w:szCs w:val="28"/>
              </w:rPr>
              <w:t>116 782,3</w:t>
            </w:r>
          </w:p>
        </w:tc>
        <w:tc>
          <w:tcPr>
            <w:tcW w:w="1701" w:type="dxa"/>
          </w:tcPr>
          <w:p w:rsidR="00FC5B31" w:rsidRPr="00643FB6" w:rsidRDefault="00FC5B31" w:rsidP="00643FB6">
            <w:pPr>
              <w:pStyle w:val="NoSpacing"/>
              <w:spacing w:line="360" w:lineRule="auto"/>
              <w:jc w:val="both"/>
              <w:rPr>
                <w:rFonts w:ascii="Times New Roman" w:hAnsi="Times New Roman"/>
                <w:sz w:val="28"/>
                <w:szCs w:val="28"/>
              </w:rPr>
            </w:pPr>
            <w:r w:rsidRPr="00643FB6">
              <w:rPr>
                <w:rFonts w:ascii="Times New Roman" w:hAnsi="Times New Roman"/>
                <w:sz w:val="28"/>
                <w:szCs w:val="28"/>
              </w:rPr>
              <w:t>97.2</w:t>
            </w:r>
          </w:p>
        </w:tc>
      </w:tr>
      <w:tr w:rsidR="00FC5B31" w:rsidRPr="00643FB6" w:rsidTr="00643FB6">
        <w:tc>
          <w:tcPr>
            <w:tcW w:w="1899" w:type="dxa"/>
          </w:tcPr>
          <w:p w:rsidR="00FC5B31" w:rsidRPr="00643FB6" w:rsidRDefault="00FC5B31" w:rsidP="00643FB6">
            <w:pPr>
              <w:pStyle w:val="NoSpacing"/>
              <w:spacing w:line="360" w:lineRule="auto"/>
              <w:jc w:val="both"/>
              <w:rPr>
                <w:rFonts w:ascii="Times New Roman" w:hAnsi="Times New Roman"/>
                <w:sz w:val="28"/>
                <w:szCs w:val="28"/>
              </w:rPr>
            </w:pPr>
            <w:r w:rsidRPr="00643FB6">
              <w:rPr>
                <w:rFonts w:ascii="Times New Roman" w:hAnsi="Times New Roman"/>
                <w:sz w:val="28"/>
                <w:szCs w:val="28"/>
              </w:rPr>
              <w:t xml:space="preserve">–спеціальний фонд </w:t>
            </w:r>
          </w:p>
        </w:tc>
        <w:tc>
          <w:tcPr>
            <w:tcW w:w="1470" w:type="dxa"/>
          </w:tcPr>
          <w:p w:rsidR="00FC5B31" w:rsidRPr="00643FB6" w:rsidRDefault="00FC5B31" w:rsidP="00643FB6">
            <w:pPr>
              <w:pStyle w:val="NoSpacing"/>
              <w:spacing w:line="360" w:lineRule="auto"/>
              <w:jc w:val="both"/>
              <w:rPr>
                <w:rFonts w:ascii="Times New Roman" w:hAnsi="Times New Roman"/>
                <w:sz w:val="28"/>
                <w:szCs w:val="28"/>
              </w:rPr>
            </w:pPr>
            <w:r w:rsidRPr="00643FB6">
              <w:rPr>
                <w:rFonts w:ascii="Times New Roman" w:hAnsi="Times New Roman"/>
                <w:sz w:val="28"/>
                <w:szCs w:val="28"/>
              </w:rPr>
              <w:t>9 834,8</w:t>
            </w:r>
          </w:p>
        </w:tc>
        <w:tc>
          <w:tcPr>
            <w:tcW w:w="1559" w:type="dxa"/>
          </w:tcPr>
          <w:p w:rsidR="00FC5B31" w:rsidRPr="00643FB6" w:rsidRDefault="00FC5B31" w:rsidP="00643FB6">
            <w:pPr>
              <w:pStyle w:val="NoSpacing"/>
              <w:spacing w:line="360" w:lineRule="auto"/>
              <w:jc w:val="both"/>
              <w:rPr>
                <w:rFonts w:ascii="Times New Roman" w:hAnsi="Times New Roman"/>
                <w:sz w:val="28"/>
                <w:szCs w:val="28"/>
              </w:rPr>
            </w:pPr>
            <w:r w:rsidRPr="00643FB6">
              <w:rPr>
                <w:rFonts w:ascii="Times New Roman" w:hAnsi="Times New Roman"/>
                <w:sz w:val="28"/>
                <w:szCs w:val="28"/>
              </w:rPr>
              <w:t>2 732,2</w:t>
            </w:r>
          </w:p>
        </w:tc>
        <w:tc>
          <w:tcPr>
            <w:tcW w:w="1417" w:type="dxa"/>
          </w:tcPr>
          <w:p w:rsidR="00FC5B31" w:rsidRPr="00643FB6" w:rsidRDefault="00FC5B31" w:rsidP="00643FB6">
            <w:pPr>
              <w:pStyle w:val="NoSpacing"/>
              <w:spacing w:line="360" w:lineRule="auto"/>
              <w:jc w:val="both"/>
              <w:rPr>
                <w:rFonts w:ascii="Times New Roman" w:hAnsi="Times New Roman"/>
                <w:sz w:val="28"/>
                <w:szCs w:val="28"/>
              </w:rPr>
            </w:pPr>
            <w:r w:rsidRPr="00643FB6">
              <w:rPr>
                <w:rFonts w:ascii="Times New Roman" w:hAnsi="Times New Roman"/>
                <w:sz w:val="28"/>
                <w:szCs w:val="28"/>
              </w:rPr>
              <w:t>17 452,7</w:t>
            </w:r>
          </w:p>
        </w:tc>
        <w:tc>
          <w:tcPr>
            <w:tcW w:w="1701" w:type="dxa"/>
          </w:tcPr>
          <w:p w:rsidR="00FC5B31" w:rsidRPr="00643FB6" w:rsidRDefault="00FC5B31" w:rsidP="00643FB6">
            <w:pPr>
              <w:pStyle w:val="NoSpacing"/>
              <w:spacing w:line="360" w:lineRule="auto"/>
              <w:jc w:val="both"/>
              <w:rPr>
                <w:rFonts w:ascii="Times New Roman" w:hAnsi="Times New Roman"/>
                <w:sz w:val="28"/>
                <w:szCs w:val="28"/>
              </w:rPr>
            </w:pPr>
            <w:r w:rsidRPr="00643FB6">
              <w:rPr>
                <w:rFonts w:ascii="Times New Roman" w:hAnsi="Times New Roman"/>
                <w:sz w:val="28"/>
                <w:szCs w:val="28"/>
              </w:rPr>
              <w:t>13 818.4</w:t>
            </w:r>
          </w:p>
        </w:tc>
        <w:tc>
          <w:tcPr>
            <w:tcW w:w="1701" w:type="dxa"/>
          </w:tcPr>
          <w:p w:rsidR="00FC5B31" w:rsidRPr="00643FB6" w:rsidRDefault="00FC5B31" w:rsidP="00643FB6">
            <w:pPr>
              <w:pStyle w:val="NoSpacing"/>
              <w:spacing w:line="360" w:lineRule="auto"/>
              <w:jc w:val="both"/>
              <w:rPr>
                <w:rFonts w:ascii="Times New Roman" w:hAnsi="Times New Roman"/>
                <w:sz w:val="28"/>
                <w:szCs w:val="28"/>
              </w:rPr>
            </w:pPr>
            <w:r w:rsidRPr="00643FB6">
              <w:rPr>
                <w:rFonts w:ascii="Times New Roman" w:hAnsi="Times New Roman"/>
                <w:sz w:val="28"/>
                <w:szCs w:val="28"/>
              </w:rPr>
              <w:t>79,2</w:t>
            </w:r>
          </w:p>
        </w:tc>
      </w:tr>
    </w:tbl>
    <w:p w:rsidR="00FC5B31" w:rsidRPr="000F06DB" w:rsidRDefault="00FC5B31" w:rsidP="001B32E1">
      <w:pPr>
        <w:pStyle w:val="NoSpacing"/>
        <w:spacing w:line="360" w:lineRule="auto"/>
        <w:jc w:val="both"/>
        <w:rPr>
          <w:rFonts w:ascii="Times New Roman" w:hAnsi="Times New Roman"/>
          <w:sz w:val="28"/>
          <w:szCs w:val="28"/>
        </w:rPr>
      </w:pPr>
      <w:r w:rsidRPr="000F06DB">
        <w:rPr>
          <w:rFonts w:ascii="Times New Roman" w:hAnsi="Times New Roman"/>
          <w:i/>
          <w:sz w:val="28"/>
          <w:szCs w:val="28"/>
        </w:rPr>
        <w:t xml:space="preserve">Джерело: </w:t>
      </w:r>
      <w:r w:rsidRPr="000F06DB">
        <w:rPr>
          <w:rFonts w:ascii="Times New Roman" w:hAnsi="Times New Roman"/>
          <w:sz w:val="28"/>
          <w:szCs w:val="28"/>
        </w:rPr>
        <w:t>[</w:t>
      </w:r>
      <w:r>
        <w:rPr>
          <w:rFonts w:ascii="Times New Roman" w:hAnsi="Times New Roman"/>
          <w:sz w:val="28"/>
          <w:szCs w:val="28"/>
        </w:rPr>
        <w:t>3</w:t>
      </w:r>
      <w:r w:rsidRPr="000F06DB">
        <w:rPr>
          <w:rFonts w:ascii="Times New Roman" w:hAnsi="Times New Roman"/>
          <w:sz w:val="28"/>
          <w:szCs w:val="28"/>
        </w:rPr>
        <w:t>]</w:t>
      </w:r>
    </w:p>
    <w:p w:rsidR="00FC5B31" w:rsidRPr="00B2521C" w:rsidRDefault="00FC5B31" w:rsidP="001B32E1">
      <w:pPr>
        <w:pStyle w:val="NoSpacing"/>
        <w:spacing w:line="360" w:lineRule="auto"/>
        <w:ind w:firstLine="708"/>
        <w:jc w:val="both"/>
        <w:rPr>
          <w:rFonts w:ascii="Times New Roman" w:hAnsi="Times New Roman"/>
          <w:sz w:val="28"/>
          <w:szCs w:val="28"/>
        </w:rPr>
      </w:pPr>
      <w:r>
        <w:rPr>
          <w:rFonts w:ascii="Times New Roman" w:hAnsi="Times New Roman"/>
          <w:sz w:val="28"/>
          <w:szCs w:val="28"/>
        </w:rPr>
        <w:t>Так, з</w:t>
      </w:r>
      <w:r w:rsidRPr="000F06DB">
        <w:rPr>
          <w:rFonts w:ascii="Times New Roman" w:hAnsi="Times New Roman"/>
          <w:sz w:val="28"/>
          <w:szCs w:val="28"/>
        </w:rPr>
        <w:t>а даними Державного казначейства України, у 2013 році було перераховано 1</w:t>
      </w:r>
      <w:r>
        <w:rPr>
          <w:rFonts w:ascii="Times New Roman" w:hAnsi="Times New Roman"/>
          <w:sz w:val="28"/>
          <w:szCs w:val="28"/>
        </w:rPr>
        <w:t>30,6</w:t>
      </w:r>
      <w:r w:rsidRPr="000F06DB">
        <w:rPr>
          <w:rFonts w:ascii="Times New Roman" w:hAnsi="Times New Roman"/>
          <w:sz w:val="28"/>
          <w:szCs w:val="28"/>
        </w:rPr>
        <w:t xml:space="preserve"> млрд грн міжбюджетних трансфертів з державного бюджету до місцевих бюджетів, що </w:t>
      </w:r>
      <w:r>
        <w:rPr>
          <w:rFonts w:ascii="Times New Roman" w:hAnsi="Times New Roman"/>
          <w:sz w:val="28"/>
          <w:szCs w:val="28"/>
        </w:rPr>
        <w:t>становить 94,9</w:t>
      </w:r>
      <w:r w:rsidRPr="000F06DB">
        <w:rPr>
          <w:rFonts w:ascii="Times New Roman" w:hAnsi="Times New Roman"/>
          <w:sz w:val="28"/>
          <w:szCs w:val="28"/>
        </w:rPr>
        <w:t xml:space="preserve"> % річного плану. З них до загального фон</w:t>
      </w:r>
      <w:r>
        <w:rPr>
          <w:rFonts w:ascii="Times New Roman" w:hAnsi="Times New Roman"/>
          <w:sz w:val="28"/>
          <w:szCs w:val="28"/>
        </w:rPr>
        <w:t>ду місцевих бюджетів надійшло 97,2</w:t>
      </w:r>
      <w:r w:rsidRPr="000F06DB">
        <w:rPr>
          <w:rFonts w:ascii="Times New Roman" w:hAnsi="Times New Roman"/>
          <w:sz w:val="28"/>
          <w:szCs w:val="28"/>
        </w:rPr>
        <w:t xml:space="preserve"> % річного плану. Д</w:t>
      </w:r>
      <w:r>
        <w:rPr>
          <w:rFonts w:ascii="Times New Roman" w:hAnsi="Times New Roman"/>
          <w:sz w:val="28"/>
          <w:szCs w:val="28"/>
        </w:rPr>
        <w:t>о спеціального фонду надійшло 79</w:t>
      </w:r>
      <w:r w:rsidRPr="000F06DB">
        <w:rPr>
          <w:rFonts w:ascii="Times New Roman" w:hAnsi="Times New Roman"/>
          <w:sz w:val="28"/>
          <w:szCs w:val="28"/>
        </w:rPr>
        <w:t>,</w:t>
      </w:r>
      <w:r>
        <w:rPr>
          <w:rFonts w:ascii="Times New Roman" w:hAnsi="Times New Roman"/>
          <w:sz w:val="28"/>
          <w:szCs w:val="28"/>
        </w:rPr>
        <w:t>2</w:t>
      </w:r>
      <w:r w:rsidRPr="000F06DB">
        <w:rPr>
          <w:rFonts w:ascii="Times New Roman" w:hAnsi="Times New Roman"/>
          <w:sz w:val="28"/>
          <w:szCs w:val="28"/>
        </w:rPr>
        <w:t xml:space="preserve"> % від запланованого на рік обсягу. На відміну від попередніх років </w:t>
      </w:r>
      <w:r>
        <w:rPr>
          <w:rFonts w:ascii="Times New Roman" w:hAnsi="Times New Roman"/>
          <w:sz w:val="28"/>
          <w:szCs w:val="28"/>
        </w:rPr>
        <w:t>у 2014 році відбулося збільшення на 12,7</w:t>
      </w:r>
      <w:r w:rsidRPr="000F06DB">
        <w:rPr>
          <w:rFonts w:ascii="Times New Roman" w:hAnsi="Times New Roman"/>
          <w:sz w:val="28"/>
          <w:szCs w:val="28"/>
        </w:rPr>
        <w:t xml:space="preserve"> % обсягів міжбюджетних трансфертів порівняно з попереднім роком. </w:t>
      </w:r>
    </w:p>
    <w:p w:rsidR="00FC5B31" w:rsidRPr="00A771D8" w:rsidRDefault="00FC5B31" w:rsidP="001B32E1">
      <w:pPr>
        <w:pStyle w:val="NoSpacing"/>
        <w:spacing w:line="360" w:lineRule="auto"/>
        <w:ind w:firstLine="708"/>
        <w:jc w:val="both"/>
        <w:rPr>
          <w:rFonts w:ascii="Times New Roman" w:hAnsi="Times New Roman"/>
          <w:color w:val="000000"/>
          <w:sz w:val="28"/>
          <w:szCs w:val="28"/>
        </w:rPr>
      </w:pPr>
      <w:r w:rsidRPr="00A771D8">
        <w:rPr>
          <w:rFonts w:ascii="Times New Roman" w:hAnsi="Times New Roman"/>
          <w:color w:val="000000"/>
          <w:sz w:val="28"/>
          <w:szCs w:val="28"/>
          <w:lang w:eastAsia="uk-UA"/>
        </w:rPr>
        <w:t>Бюджетним кодексом у новій редакції передбачен</w:t>
      </w:r>
      <w:r>
        <w:rPr>
          <w:rFonts w:ascii="Times New Roman" w:hAnsi="Times New Roman"/>
          <w:color w:val="000000"/>
          <w:sz w:val="28"/>
          <w:szCs w:val="28"/>
          <w:lang w:eastAsia="uk-UA"/>
        </w:rPr>
        <w:t>о</w:t>
      </w:r>
      <w:r w:rsidRPr="00A771D8">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низку з</w:t>
      </w:r>
      <w:r w:rsidRPr="00A771D8">
        <w:rPr>
          <w:rFonts w:ascii="Times New Roman" w:hAnsi="Times New Roman"/>
          <w:color w:val="000000"/>
          <w:sz w:val="28"/>
          <w:szCs w:val="28"/>
          <w:lang w:eastAsia="uk-UA"/>
        </w:rPr>
        <w:t>аходів щодо удосконалення міжбюджетних відносин з метою зменшення залежності місцевих бюджетів від перерозподілу коштів з державного бюджету, створення належних умов для виконання органами місцевого самоврядування та місцевими органами виконавчої влади  покладених на них функцій.</w:t>
      </w:r>
      <w:r w:rsidRPr="00A771D8">
        <w:rPr>
          <w:rFonts w:ascii="Times New Roman" w:hAnsi="Times New Roman"/>
          <w:color w:val="000000"/>
          <w:sz w:val="28"/>
          <w:szCs w:val="28"/>
        </w:rPr>
        <w:t xml:space="preserve"> </w:t>
      </w:r>
      <w:r>
        <w:rPr>
          <w:rFonts w:ascii="Times New Roman" w:hAnsi="Times New Roman"/>
          <w:color w:val="000000"/>
          <w:sz w:val="28"/>
          <w:szCs w:val="28"/>
          <w:shd w:val="clear" w:color="auto" w:fill="FFFFFF"/>
        </w:rPr>
        <w:t>Сьогодні, в</w:t>
      </w:r>
      <w:r w:rsidRPr="00A771D8">
        <w:rPr>
          <w:rFonts w:ascii="Times New Roman" w:hAnsi="Times New Roman"/>
          <w:color w:val="000000"/>
          <w:sz w:val="28"/>
          <w:szCs w:val="28"/>
          <w:shd w:val="clear" w:color="auto" w:fill="FFFFFF"/>
        </w:rPr>
        <w:t xml:space="preserve">ідповідно до чинного законодавства місцеві  органи влади  мають право визначати розподіл фінансових ресурсів за категоріями видатків.  Законодавство  також зобов’язує їх забезпечувати збалансованість </w:t>
      </w:r>
      <w:r>
        <w:rPr>
          <w:rFonts w:ascii="Times New Roman" w:hAnsi="Times New Roman"/>
          <w:color w:val="000000"/>
          <w:sz w:val="28"/>
          <w:szCs w:val="28"/>
          <w:shd w:val="clear" w:color="auto" w:fill="FFFFFF"/>
        </w:rPr>
        <w:t>місцевих</w:t>
      </w:r>
      <w:r w:rsidRPr="00A771D8">
        <w:rPr>
          <w:rFonts w:ascii="Times New Roman" w:hAnsi="Times New Roman"/>
          <w:color w:val="000000"/>
          <w:sz w:val="28"/>
          <w:szCs w:val="28"/>
          <w:shd w:val="clear" w:color="auto" w:fill="FFFFFF"/>
        </w:rPr>
        <w:t xml:space="preserve"> бюджетів. Але,  водночас, вони  часто змушені дотримуватися галузевих норм і мають дуже  мало прав  визначати затрати в різних галузях. </w:t>
      </w:r>
    </w:p>
    <w:p w:rsidR="00FC5B31" w:rsidRPr="00A771D8" w:rsidRDefault="00FC5B31" w:rsidP="001B32E1">
      <w:pPr>
        <w:pStyle w:val="NoSpacing"/>
        <w:spacing w:line="360" w:lineRule="auto"/>
        <w:jc w:val="center"/>
        <w:rPr>
          <w:rFonts w:ascii="Times New Roman" w:hAnsi="Times New Roman"/>
          <w:b/>
          <w:color w:val="000000"/>
          <w:sz w:val="28"/>
          <w:szCs w:val="28"/>
          <w:shd w:val="clear" w:color="auto" w:fill="FFFFFF"/>
        </w:rPr>
      </w:pPr>
      <w:r w:rsidRPr="00A771D8">
        <w:rPr>
          <w:rFonts w:ascii="Times New Roman" w:hAnsi="Times New Roman"/>
          <w:b/>
          <w:color w:val="000000"/>
          <w:sz w:val="28"/>
          <w:szCs w:val="28"/>
          <w:shd w:val="clear" w:color="auto" w:fill="FFFFFF"/>
        </w:rPr>
        <w:t>Висновки</w:t>
      </w:r>
    </w:p>
    <w:p w:rsidR="00FC5B31" w:rsidRDefault="00FC5B31" w:rsidP="001B32E1">
      <w:pPr>
        <w:pStyle w:val="NoSpacing"/>
        <w:spacing w:line="360" w:lineRule="auto"/>
        <w:ind w:firstLine="708"/>
        <w:jc w:val="both"/>
        <w:rPr>
          <w:rFonts w:ascii="Times New Roman" w:hAnsi="Times New Roman"/>
          <w:color w:val="000000"/>
          <w:sz w:val="28"/>
          <w:szCs w:val="28"/>
          <w:shd w:val="clear" w:color="auto" w:fill="FFFFFF"/>
        </w:rPr>
      </w:pPr>
      <w:r w:rsidRPr="00A771D8">
        <w:rPr>
          <w:rFonts w:ascii="Times New Roman" w:hAnsi="Times New Roman"/>
          <w:color w:val="000000"/>
          <w:sz w:val="28"/>
          <w:szCs w:val="28"/>
          <w:shd w:val="clear" w:color="auto" w:fill="FFFFFF"/>
        </w:rPr>
        <w:t xml:space="preserve">Проблема вдосконалення місцевого управління, зокрема взаємодії органів державного управління та місцевого самоврядування, сьогодні залишається актуальною. Діючий механізм перерозподілу бюджетних </w:t>
      </w:r>
      <w:r>
        <w:rPr>
          <w:rFonts w:ascii="Times New Roman" w:hAnsi="Times New Roman"/>
          <w:color w:val="000000"/>
          <w:sz w:val="28"/>
          <w:szCs w:val="28"/>
          <w:shd w:val="clear" w:color="auto" w:fill="FFFFFF"/>
        </w:rPr>
        <w:t xml:space="preserve">коштів є недостатньо ефективним. Однак, в </w:t>
      </w:r>
      <w:r w:rsidRPr="00A771D8">
        <w:rPr>
          <w:rFonts w:ascii="Times New Roman" w:hAnsi="Times New Roman"/>
          <w:color w:val="000000"/>
          <w:sz w:val="28"/>
          <w:szCs w:val="28"/>
          <w:shd w:val="clear" w:color="auto" w:fill="FFFFFF"/>
        </w:rPr>
        <w:t xml:space="preserve"> умовах розвитку демократичного суспільства та становлення системи місцевого самоврядування забезпечення ефективного надання суспільних послуг населенню територіальних громад та виконання бюджетних програм розвитку відповідних територій можливе лише за умови збалансованості бюджетних доходів і видатків. </w:t>
      </w:r>
    </w:p>
    <w:p w:rsidR="00FC5B31" w:rsidRPr="000878BE" w:rsidRDefault="00FC5B31" w:rsidP="001B32E1">
      <w:pPr>
        <w:pStyle w:val="NoSpacing"/>
        <w:spacing w:line="360" w:lineRule="auto"/>
        <w:ind w:firstLine="708"/>
        <w:jc w:val="both"/>
        <w:rPr>
          <w:rFonts w:ascii="Times New Roman" w:hAnsi="Times New Roman"/>
          <w:color w:val="000000"/>
          <w:sz w:val="28"/>
          <w:szCs w:val="28"/>
          <w:shd w:val="clear" w:color="auto" w:fill="FFFFFF"/>
        </w:rPr>
      </w:pPr>
      <w:r w:rsidRPr="00A771D8">
        <w:rPr>
          <w:rFonts w:ascii="Times New Roman" w:hAnsi="Times New Roman"/>
          <w:color w:val="000000"/>
          <w:sz w:val="28"/>
          <w:szCs w:val="28"/>
          <w:shd w:val="clear" w:color="auto" w:fill="FFFFFF"/>
        </w:rPr>
        <w:t xml:space="preserve">Отже, </w:t>
      </w:r>
      <w:r>
        <w:rPr>
          <w:rFonts w:ascii="Times New Roman" w:hAnsi="Times New Roman"/>
          <w:color w:val="000000"/>
          <w:sz w:val="28"/>
          <w:szCs w:val="28"/>
          <w:shd w:val="clear" w:color="auto" w:fill="FFFFFF"/>
        </w:rPr>
        <w:t xml:space="preserve">в умовах соціально-орієнтованого ринкового середовища </w:t>
      </w:r>
      <w:r w:rsidRPr="00A771D8">
        <w:rPr>
          <w:rFonts w:ascii="Times New Roman" w:hAnsi="Times New Roman"/>
          <w:color w:val="000000"/>
          <w:sz w:val="28"/>
          <w:szCs w:val="28"/>
          <w:shd w:val="clear" w:color="auto" w:fill="FFFFFF"/>
        </w:rPr>
        <w:t xml:space="preserve">потрібно </w:t>
      </w:r>
      <w:r>
        <w:rPr>
          <w:rFonts w:ascii="Times New Roman" w:hAnsi="Times New Roman"/>
          <w:color w:val="000000"/>
          <w:sz w:val="28"/>
          <w:szCs w:val="28"/>
          <w:shd w:val="clear" w:color="auto" w:fill="FFFFFF"/>
        </w:rPr>
        <w:t xml:space="preserve">більш </w:t>
      </w:r>
      <w:r w:rsidRPr="00A771D8">
        <w:rPr>
          <w:rFonts w:ascii="Times New Roman" w:hAnsi="Times New Roman"/>
          <w:color w:val="000000"/>
          <w:sz w:val="28"/>
          <w:szCs w:val="28"/>
          <w:shd w:val="clear" w:color="auto" w:fill="FFFFFF"/>
        </w:rPr>
        <w:t xml:space="preserve">чітко розподілити повноваження між органами державної влади та місцевого самоврядування. Важливо, на цій основі, здійснити розмежування доходів і видатків кожного виду бюджетів таким чином, щоб забезпечити відповідність між видатками та необхідними для їхнього фінансування дохідними джерелами. Для ефективного розв’язання питань місцевого значення </w:t>
      </w:r>
      <w:r>
        <w:rPr>
          <w:rFonts w:ascii="Times New Roman" w:hAnsi="Times New Roman"/>
          <w:color w:val="000000"/>
          <w:sz w:val="28"/>
          <w:szCs w:val="28"/>
          <w:shd w:val="clear" w:color="auto" w:fill="FFFFFF"/>
        </w:rPr>
        <w:t>необхідна така</w:t>
      </w:r>
      <w:r w:rsidRPr="00A771D8">
        <w:rPr>
          <w:rFonts w:ascii="Times New Roman" w:hAnsi="Times New Roman"/>
          <w:color w:val="000000"/>
          <w:sz w:val="28"/>
          <w:szCs w:val="28"/>
          <w:shd w:val="clear" w:color="auto" w:fill="FFFFFF"/>
        </w:rPr>
        <w:t xml:space="preserve"> модель, яка б забезпечувала </w:t>
      </w:r>
      <w:r>
        <w:rPr>
          <w:rFonts w:ascii="Times New Roman" w:hAnsi="Times New Roman"/>
          <w:color w:val="000000"/>
          <w:sz w:val="28"/>
          <w:szCs w:val="28"/>
          <w:shd w:val="clear" w:color="auto" w:fill="FFFFFF"/>
        </w:rPr>
        <w:t>оптимальну</w:t>
      </w:r>
      <w:r w:rsidRPr="00A771D8">
        <w:rPr>
          <w:rFonts w:ascii="Times New Roman" w:hAnsi="Times New Roman"/>
          <w:color w:val="000000"/>
          <w:sz w:val="28"/>
          <w:szCs w:val="28"/>
          <w:shd w:val="clear" w:color="auto" w:fill="FFFFFF"/>
        </w:rPr>
        <w:t xml:space="preserve"> єдність державної влади з одночасною самостійністю територіальних громад. </w:t>
      </w:r>
    </w:p>
    <w:p w:rsidR="00FC5B31" w:rsidRDefault="00FC5B31" w:rsidP="001B32E1">
      <w:pPr>
        <w:pStyle w:val="NoSpacing"/>
        <w:spacing w:line="360" w:lineRule="auto"/>
        <w:rPr>
          <w:rFonts w:ascii="Times New Roman" w:hAnsi="Times New Roman"/>
          <w:b/>
          <w:sz w:val="28"/>
          <w:szCs w:val="28"/>
          <w:lang w:val="ru-RU"/>
        </w:rPr>
      </w:pPr>
    </w:p>
    <w:p w:rsidR="00FC5B31" w:rsidRDefault="00FC5B31" w:rsidP="00CD3DFB">
      <w:pPr>
        <w:pStyle w:val="NoSpacing"/>
        <w:spacing w:line="360" w:lineRule="auto"/>
        <w:rPr>
          <w:rFonts w:ascii="Times New Roman" w:hAnsi="Times New Roman"/>
          <w:b/>
          <w:sz w:val="28"/>
          <w:szCs w:val="28"/>
        </w:rPr>
      </w:pPr>
      <w:r>
        <w:rPr>
          <w:rFonts w:ascii="Times New Roman" w:hAnsi="Times New Roman"/>
          <w:b/>
          <w:sz w:val="28"/>
          <w:szCs w:val="28"/>
        </w:rPr>
        <w:t>Література:</w:t>
      </w:r>
    </w:p>
    <w:p w:rsidR="00FC5B31" w:rsidRPr="00370499" w:rsidRDefault="00FC5B31" w:rsidP="001B32E1">
      <w:pPr>
        <w:pStyle w:val="NoSpacing"/>
        <w:numPr>
          <w:ilvl w:val="0"/>
          <w:numId w:val="1"/>
        </w:numPr>
        <w:spacing w:line="360" w:lineRule="auto"/>
        <w:jc w:val="both"/>
        <w:rPr>
          <w:rFonts w:ascii="Times New Roman" w:hAnsi="Times New Roman"/>
          <w:b/>
          <w:color w:val="000000"/>
          <w:sz w:val="28"/>
          <w:szCs w:val="28"/>
        </w:rPr>
      </w:pPr>
      <w:r w:rsidRPr="00370499">
        <w:rPr>
          <w:rFonts w:ascii="Times New Roman" w:hAnsi="Times New Roman"/>
          <w:color w:val="000000"/>
          <w:sz w:val="28"/>
          <w:szCs w:val="28"/>
          <w:shd w:val="clear" w:color="auto" w:fill="FFFFFF"/>
        </w:rPr>
        <w:t>Бюджетний кодекс України: Закон України від 21.06.2001 р. № 2542-ІП, зі змінами. – http://zakon.nau.ua/doc/?uid=1011.19.27. &amp;nobreak=1</w:t>
      </w:r>
    </w:p>
    <w:p w:rsidR="00FC5B31" w:rsidRPr="00244073" w:rsidRDefault="00FC5B31" w:rsidP="001B32E1">
      <w:pPr>
        <w:pStyle w:val="NoSpacing"/>
        <w:numPr>
          <w:ilvl w:val="0"/>
          <w:numId w:val="1"/>
        </w:numPr>
        <w:spacing w:line="360" w:lineRule="auto"/>
        <w:rPr>
          <w:rFonts w:ascii="Times New Roman" w:hAnsi="Times New Roman"/>
          <w:b/>
          <w:color w:val="000000"/>
          <w:sz w:val="28"/>
          <w:szCs w:val="28"/>
        </w:rPr>
      </w:pPr>
      <w:r w:rsidRPr="00244073">
        <w:rPr>
          <w:rFonts w:ascii="Times New Roman" w:hAnsi="Times New Roman"/>
          <w:color w:val="000000"/>
          <w:sz w:val="28"/>
          <w:szCs w:val="28"/>
        </w:rPr>
        <w:t xml:space="preserve">Бюджетний моніторинг. Аналіз виконання бюджету за 2013 рік.   [Електронне ресурс] Режим доступу:–  </w:t>
      </w:r>
      <w:hyperlink r:id="rId7" w:history="1">
        <w:r w:rsidRPr="00C31933">
          <w:rPr>
            <w:rStyle w:val="Hyperlink"/>
            <w:rFonts w:ascii="Times New Roman" w:hAnsi="Times New Roman"/>
            <w:sz w:val="28"/>
            <w:szCs w:val="28"/>
          </w:rPr>
          <w:t>http://www.ibser.org.ua/UserFiles/File/Monitoring%20Quarter%202014/ukr/KV_IV_2014_Monitoring_ukr.pdf</w:t>
        </w:r>
      </w:hyperlink>
    </w:p>
    <w:p w:rsidR="00FC5B31" w:rsidRPr="00244073" w:rsidRDefault="00FC5B31" w:rsidP="001B32E1">
      <w:pPr>
        <w:pStyle w:val="NoSpacing"/>
        <w:numPr>
          <w:ilvl w:val="0"/>
          <w:numId w:val="1"/>
        </w:numPr>
        <w:spacing w:line="360" w:lineRule="auto"/>
        <w:rPr>
          <w:rFonts w:ascii="Times New Roman" w:hAnsi="Times New Roman"/>
          <w:b/>
          <w:color w:val="000000"/>
          <w:sz w:val="28"/>
          <w:szCs w:val="28"/>
        </w:rPr>
      </w:pPr>
      <w:r w:rsidRPr="00244073">
        <w:rPr>
          <w:rFonts w:ascii="Times New Roman" w:hAnsi="Times New Roman"/>
          <w:color w:val="000000"/>
          <w:sz w:val="28"/>
          <w:szCs w:val="28"/>
        </w:rPr>
        <w:t>Васильєва М.В. Місцеві бюджети в сучасних умовах - М.: Фінанси і статистика, 1987.-128с.</w:t>
      </w:r>
    </w:p>
    <w:p w:rsidR="00FC5B31" w:rsidRPr="00D73498" w:rsidRDefault="00FC5B31" w:rsidP="001B32E1">
      <w:pPr>
        <w:pStyle w:val="NoSpacing"/>
        <w:numPr>
          <w:ilvl w:val="0"/>
          <w:numId w:val="1"/>
        </w:numPr>
        <w:spacing w:line="360" w:lineRule="auto"/>
        <w:jc w:val="both"/>
        <w:rPr>
          <w:rFonts w:ascii="Times New Roman" w:hAnsi="Times New Roman"/>
          <w:b/>
          <w:sz w:val="28"/>
          <w:szCs w:val="28"/>
        </w:rPr>
      </w:pPr>
      <w:r w:rsidRPr="00370499">
        <w:rPr>
          <w:rFonts w:ascii="Times New Roman" w:hAnsi="Times New Roman"/>
          <w:noProof/>
          <w:color w:val="000000"/>
          <w:sz w:val="28"/>
          <w:szCs w:val="28"/>
        </w:rPr>
        <w:t>Кирієнко О. Місцеві</w:t>
      </w:r>
      <w:r>
        <w:rPr>
          <w:rFonts w:ascii="Times New Roman" w:hAnsi="Times New Roman"/>
          <w:b/>
          <w:sz w:val="28"/>
          <w:szCs w:val="28"/>
        </w:rPr>
        <w:t xml:space="preserve"> </w:t>
      </w:r>
      <w:r w:rsidRPr="00D73498">
        <w:rPr>
          <w:rFonts w:ascii="Times New Roman" w:hAnsi="Times New Roman"/>
          <w:noProof/>
          <w:color w:val="000000"/>
          <w:sz w:val="28"/>
          <w:szCs w:val="28"/>
        </w:rPr>
        <w:t>податки та збори: механізми справляння та порядок сплати // Вісник податкової служби України. – 2003. – № 2. – С. 55-60.</w:t>
      </w:r>
    </w:p>
    <w:p w:rsidR="00FC5B31" w:rsidRPr="00370499" w:rsidRDefault="00FC5B31" w:rsidP="001B32E1">
      <w:pPr>
        <w:pStyle w:val="NoSpacing"/>
        <w:numPr>
          <w:ilvl w:val="0"/>
          <w:numId w:val="1"/>
        </w:numPr>
        <w:spacing w:line="360" w:lineRule="auto"/>
        <w:jc w:val="both"/>
        <w:rPr>
          <w:rFonts w:ascii="Times New Roman" w:hAnsi="Times New Roman"/>
          <w:color w:val="000000"/>
          <w:sz w:val="28"/>
          <w:szCs w:val="28"/>
        </w:rPr>
      </w:pPr>
      <w:r>
        <w:rPr>
          <w:rFonts w:ascii="Times New Roman" w:hAnsi="Times New Roman"/>
          <w:sz w:val="28"/>
          <w:szCs w:val="28"/>
        </w:rPr>
        <w:t xml:space="preserve">Кульчицький М.І. Місцеві фінанси. Навчальний посібник. Видання другу, перероблене та доповнене / Мирослав кульчицький. –Львів: ЛНУ ім.. Івана Франка, 2013 –552 с. </w:t>
      </w:r>
      <w:r w:rsidRPr="00370499">
        <w:rPr>
          <w:rFonts w:ascii="Times New Roman" w:hAnsi="Times New Roman"/>
          <w:color w:val="000000"/>
          <w:sz w:val="28"/>
          <w:szCs w:val="28"/>
        </w:rPr>
        <w:t>Азаров М.Я. Реформування системи управління державними фінасами України –Київ. 2011</w:t>
      </w:r>
    </w:p>
    <w:p w:rsidR="00FC5B31" w:rsidRPr="000F06DB" w:rsidRDefault="00FC5B31" w:rsidP="001B32E1">
      <w:pPr>
        <w:pStyle w:val="NoSpacing"/>
        <w:numPr>
          <w:ilvl w:val="0"/>
          <w:numId w:val="1"/>
        </w:numPr>
        <w:spacing w:line="360" w:lineRule="auto"/>
        <w:jc w:val="both"/>
        <w:rPr>
          <w:rFonts w:ascii="Times New Roman" w:hAnsi="Times New Roman"/>
          <w:b/>
          <w:sz w:val="28"/>
          <w:szCs w:val="28"/>
        </w:rPr>
      </w:pPr>
      <w:r>
        <w:rPr>
          <w:rFonts w:ascii="Times New Roman" w:hAnsi="Times New Roman"/>
          <w:sz w:val="28"/>
          <w:szCs w:val="28"/>
        </w:rPr>
        <w:t xml:space="preserve">Місцеві фінанси у схемах і таблицях : навч. Посіб./ </w:t>
      </w:r>
      <w:r w:rsidRPr="000F06DB">
        <w:rPr>
          <w:rFonts w:ascii="Times New Roman" w:hAnsi="Times New Roman"/>
          <w:sz w:val="28"/>
          <w:szCs w:val="28"/>
        </w:rPr>
        <w:t>[</w:t>
      </w:r>
      <w:r>
        <w:rPr>
          <w:rFonts w:ascii="Times New Roman" w:hAnsi="Times New Roman"/>
          <w:sz w:val="28"/>
          <w:szCs w:val="28"/>
        </w:rPr>
        <w:t xml:space="preserve">М.А. Гапонюк, А.Є. Буряченко, В.П. Яцюта та ін.] ; за аг. Ред.. В.М. Федосова. К. : КНЕУ ,2010. – 600, </w:t>
      </w:r>
      <w:r w:rsidRPr="000F06DB">
        <w:rPr>
          <w:rFonts w:ascii="Times New Roman" w:hAnsi="Times New Roman"/>
          <w:sz w:val="28"/>
          <w:szCs w:val="28"/>
        </w:rPr>
        <w:t>[</w:t>
      </w:r>
      <w:r>
        <w:rPr>
          <w:rFonts w:ascii="Times New Roman" w:hAnsi="Times New Roman"/>
          <w:sz w:val="28"/>
          <w:szCs w:val="28"/>
        </w:rPr>
        <w:t>8] с.</w:t>
      </w:r>
    </w:p>
    <w:p w:rsidR="00FC5B31" w:rsidRPr="00F809C4" w:rsidRDefault="00FC5B31" w:rsidP="001B32E1">
      <w:pPr>
        <w:pStyle w:val="NoSpacing"/>
        <w:numPr>
          <w:ilvl w:val="0"/>
          <w:numId w:val="1"/>
        </w:numPr>
        <w:spacing w:line="360" w:lineRule="auto"/>
        <w:rPr>
          <w:rFonts w:ascii="Times New Roman" w:hAnsi="Times New Roman"/>
          <w:b/>
          <w:sz w:val="28"/>
          <w:szCs w:val="28"/>
        </w:rPr>
      </w:pPr>
      <w:r w:rsidRPr="000F06DB">
        <w:rPr>
          <w:rFonts w:ascii="Times New Roman" w:hAnsi="Times New Roman"/>
          <w:sz w:val="28"/>
          <w:szCs w:val="28"/>
        </w:rPr>
        <w:t>Пояснювальна записка до проекту</w:t>
      </w:r>
      <w:r w:rsidRPr="000F06DB">
        <w:rPr>
          <w:rStyle w:val="apple-converted-space"/>
          <w:rFonts w:ascii="Times New Roman" w:hAnsi="Times New Roman"/>
          <w:sz w:val="28"/>
          <w:szCs w:val="28"/>
        </w:rPr>
        <w:t> </w:t>
      </w:r>
      <w:hyperlink r:id="rId8" w:tgtFrame="_top" w:history="1">
        <w:r w:rsidRPr="000F06DB">
          <w:rPr>
            <w:rStyle w:val="Hyperlink"/>
            <w:rFonts w:ascii="Times New Roman" w:hAnsi="Times New Roman"/>
            <w:sz w:val="28"/>
            <w:szCs w:val="28"/>
          </w:rPr>
          <w:t>Закону України "Про внесення змін до Бюджетного кодексу України (щодо бюджетної децентралізації)</w:t>
        </w:r>
        <w:r>
          <w:rPr>
            <w:rStyle w:val="Hyperlink"/>
            <w:rFonts w:ascii="Times New Roman" w:hAnsi="Times New Roman"/>
            <w:sz w:val="28"/>
            <w:szCs w:val="28"/>
          </w:rPr>
          <w:t xml:space="preserve"> </w:t>
        </w:r>
      </w:hyperlink>
      <w:r>
        <w:rPr>
          <w:rFonts w:ascii="Times New Roman" w:hAnsi="Times New Roman"/>
          <w:sz w:val="28"/>
          <w:szCs w:val="28"/>
        </w:rPr>
        <w:t xml:space="preserve">   </w:t>
      </w:r>
      <w:r w:rsidRPr="000F06DB">
        <w:rPr>
          <w:rFonts w:ascii="Times New Roman" w:hAnsi="Times New Roman"/>
          <w:sz w:val="28"/>
          <w:szCs w:val="28"/>
        </w:rPr>
        <w:t>[Електронне ресурс] Режим доступу</w:t>
      </w:r>
      <w:r>
        <w:rPr>
          <w:rFonts w:ascii="Times New Roman" w:hAnsi="Times New Roman"/>
          <w:sz w:val="28"/>
          <w:szCs w:val="28"/>
        </w:rPr>
        <w:t xml:space="preserve"> </w:t>
      </w:r>
      <w:r w:rsidRPr="000F06DB">
        <w:rPr>
          <w:rFonts w:ascii="Times New Roman" w:hAnsi="Times New Roman"/>
          <w:sz w:val="28"/>
          <w:szCs w:val="28"/>
        </w:rPr>
        <w:t>:</w:t>
      </w:r>
      <w:r>
        <w:rPr>
          <w:rFonts w:ascii="Times New Roman" w:hAnsi="Times New Roman"/>
          <w:sz w:val="28"/>
          <w:szCs w:val="28"/>
        </w:rPr>
        <w:t xml:space="preserve"> </w:t>
      </w:r>
      <w:r w:rsidRPr="000F06DB">
        <w:rPr>
          <w:rFonts w:ascii="Times New Roman" w:hAnsi="Times New Roman"/>
          <w:sz w:val="28"/>
          <w:szCs w:val="28"/>
        </w:rPr>
        <w:t xml:space="preserve">–  </w:t>
      </w:r>
      <w:hyperlink r:id="rId9" w:history="1">
        <w:r w:rsidRPr="00A3087A">
          <w:rPr>
            <w:rStyle w:val="Hyperlink"/>
            <w:rFonts w:ascii="Times New Roman" w:hAnsi="Times New Roman"/>
            <w:sz w:val="28"/>
            <w:szCs w:val="28"/>
          </w:rPr>
          <w:t>http://search.ligazakon.ua/l_doc2.nsf/link1/GG3F768A.html</w:t>
        </w:r>
      </w:hyperlink>
      <w:r w:rsidRPr="00F809C4">
        <w:rPr>
          <w:rFonts w:ascii="Times New Roman" w:hAnsi="Times New Roman"/>
          <w:b/>
          <w:sz w:val="28"/>
          <w:szCs w:val="28"/>
        </w:rPr>
        <w:t xml:space="preserve"> </w:t>
      </w:r>
    </w:p>
    <w:p w:rsidR="00FC5B31" w:rsidRPr="00AB37EC" w:rsidRDefault="00FC5B31" w:rsidP="001B32E1">
      <w:pPr>
        <w:pStyle w:val="NoSpacing"/>
        <w:numPr>
          <w:ilvl w:val="0"/>
          <w:numId w:val="1"/>
        </w:numPr>
        <w:spacing w:line="360" w:lineRule="auto"/>
        <w:jc w:val="both"/>
        <w:rPr>
          <w:rFonts w:ascii="Times New Roman" w:hAnsi="Times New Roman"/>
          <w:b/>
          <w:sz w:val="28"/>
          <w:szCs w:val="28"/>
        </w:rPr>
      </w:pPr>
      <w:r w:rsidRPr="000F06DB">
        <w:rPr>
          <w:rFonts w:ascii="Times New Roman" w:hAnsi="Times New Roman"/>
          <w:sz w:val="28"/>
          <w:szCs w:val="28"/>
        </w:rPr>
        <w:t>Ходский Л.В. Основи державного господарства. Курс фінансової науки. - Четвертий вид., Перероб. і доп. - СПб, 1913. - 580 с.– 22, с.459].</w:t>
      </w:r>
    </w:p>
    <w:p w:rsidR="00FC5B31" w:rsidRPr="00BA2795" w:rsidRDefault="00FC5B31" w:rsidP="001B32E1">
      <w:pPr>
        <w:jc w:val="right"/>
        <w:rPr>
          <w:rFonts w:ascii="Times New Roman" w:hAnsi="Times New Roman"/>
          <w:b/>
          <w:sz w:val="28"/>
          <w:szCs w:val="28"/>
        </w:rPr>
      </w:pPr>
      <w:r w:rsidRPr="00BA2795">
        <w:rPr>
          <w:rFonts w:ascii="Times New Roman" w:hAnsi="Times New Roman"/>
          <w:b/>
          <w:sz w:val="28"/>
          <w:szCs w:val="28"/>
        </w:rPr>
        <w:t xml:space="preserve">Науковий керівник: </w:t>
      </w:r>
    </w:p>
    <w:p w:rsidR="00FC5B31" w:rsidRPr="00CD3DFB" w:rsidRDefault="00FC5B31" w:rsidP="001B32E1">
      <w:pPr>
        <w:jc w:val="right"/>
        <w:rPr>
          <w:rFonts w:ascii="Times New Roman" w:hAnsi="Times New Roman"/>
          <w:sz w:val="28"/>
          <w:szCs w:val="28"/>
          <w:lang w:val="ru-RU"/>
        </w:rPr>
      </w:pPr>
      <w:r>
        <w:rPr>
          <w:rFonts w:ascii="Times New Roman" w:hAnsi="Times New Roman"/>
          <w:sz w:val="28"/>
          <w:szCs w:val="28"/>
        </w:rPr>
        <w:t xml:space="preserve"> доктор економічних наук, професор Крупка Михайло Іванович</w:t>
      </w:r>
      <w:r w:rsidRPr="00CD3DFB">
        <w:rPr>
          <w:rFonts w:ascii="Times New Roman" w:hAnsi="Times New Roman"/>
          <w:sz w:val="28"/>
          <w:szCs w:val="28"/>
          <w:lang w:val="ru-RU"/>
        </w:rPr>
        <w:t>.</w:t>
      </w:r>
    </w:p>
    <w:sectPr w:rsidR="00FC5B31" w:rsidRPr="00CD3DFB" w:rsidSect="001B32E1">
      <w:headerReference w:type="default" r:id="rId10"/>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5B31" w:rsidRDefault="00FC5B31" w:rsidP="001B32E1">
      <w:pPr>
        <w:spacing w:after="0" w:line="240" w:lineRule="auto"/>
      </w:pPr>
      <w:r>
        <w:separator/>
      </w:r>
    </w:p>
  </w:endnote>
  <w:endnote w:type="continuationSeparator" w:id="1">
    <w:p w:rsidR="00FC5B31" w:rsidRDefault="00FC5B31" w:rsidP="001B32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5B31" w:rsidRDefault="00FC5B31" w:rsidP="001B32E1">
      <w:pPr>
        <w:spacing w:after="0" w:line="240" w:lineRule="auto"/>
      </w:pPr>
      <w:r>
        <w:separator/>
      </w:r>
    </w:p>
  </w:footnote>
  <w:footnote w:type="continuationSeparator" w:id="1">
    <w:p w:rsidR="00FC5B31" w:rsidRDefault="00FC5B31" w:rsidP="001B32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B31" w:rsidRDefault="00FC5B31">
    <w:pPr>
      <w:pStyle w:val="Header"/>
      <w:jc w:val="right"/>
    </w:pPr>
    <w:fldSimple w:instr=" PAGE   \* MERGEFORMAT ">
      <w:r>
        <w:rPr>
          <w:noProof/>
        </w:rPr>
        <w:t>4</w:t>
      </w:r>
    </w:fldSimple>
  </w:p>
  <w:p w:rsidR="00FC5B31" w:rsidRDefault="00FC5B3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C6502B"/>
    <w:multiLevelType w:val="hybridMultilevel"/>
    <w:tmpl w:val="A484C962"/>
    <w:lvl w:ilvl="0" w:tplc="F38245BC">
      <w:start w:val="1"/>
      <w:numFmt w:val="decimal"/>
      <w:lvlText w:val="%1."/>
      <w:lvlJc w:val="left"/>
      <w:pPr>
        <w:ind w:left="720" w:hanging="360"/>
      </w:pPr>
      <w:rPr>
        <w:rFonts w:cs="Times New Roman" w:hint="default"/>
        <w:b w:val="0"/>
        <w:color w:val="333333"/>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712D25F3"/>
    <w:multiLevelType w:val="hybridMultilevel"/>
    <w:tmpl w:val="461C1A0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32E1"/>
    <w:rsid w:val="000878BE"/>
    <w:rsid w:val="000C7EE0"/>
    <w:rsid w:val="000F06DB"/>
    <w:rsid w:val="001B32E1"/>
    <w:rsid w:val="00220058"/>
    <w:rsid w:val="00244073"/>
    <w:rsid w:val="00345682"/>
    <w:rsid w:val="00370499"/>
    <w:rsid w:val="003B56A4"/>
    <w:rsid w:val="004B0FE1"/>
    <w:rsid w:val="00643FB6"/>
    <w:rsid w:val="00672E44"/>
    <w:rsid w:val="006B7F6F"/>
    <w:rsid w:val="00750254"/>
    <w:rsid w:val="007A3BB4"/>
    <w:rsid w:val="007F3FE9"/>
    <w:rsid w:val="00905486"/>
    <w:rsid w:val="00943262"/>
    <w:rsid w:val="00961F3D"/>
    <w:rsid w:val="009727DD"/>
    <w:rsid w:val="00A003F9"/>
    <w:rsid w:val="00A3087A"/>
    <w:rsid w:val="00A771D8"/>
    <w:rsid w:val="00AB37EC"/>
    <w:rsid w:val="00B2521C"/>
    <w:rsid w:val="00BA2795"/>
    <w:rsid w:val="00C318CD"/>
    <w:rsid w:val="00C31933"/>
    <w:rsid w:val="00CD3DFB"/>
    <w:rsid w:val="00D73498"/>
    <w:rsid w:val="00EB4CC7"/>
    <w:rsid w:val="00F809C4"/>
    <w:rsid w:val="00FC5B3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2E1"/>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1B32E1"/>
    <w:rPr>
      <w:lang w:eastAsia="en-US"/>
    </w:rPr>
  </w:style>
  <w:style w:type="character" w:styleId="Strong">
    <w:name w:val="Strong"/>
    <w:basedOn w:val="DefaultParagraphFont"/>
    <w:uiPriority w:val="99"/>
    <w:qFormat/>
    <w:rsid w:val="001B32E1"/>
    <w:rPr>
      <w:rFonts w:cs="Times New Roman"/>
      <w:b/>
      <w:bCs/>
    </w:rPr>
  </w:style>
  <w:style w:type="character" w:customStyle="1" w:styleId="apple-converted-space">
    <w:name w:val="apple-converted-space"/>
    <w:basedOn w:val="DefaultParagraphFont"/>
    <w:uiPriority w:val="99"/>
    <w:rsid w:val="001B32E1"/>
    <w:rPr>
      <w:rFonts w:cs="Times New Roman"/>
    </w:rPr>
  </w:style>
  <w:style w:type="character" w:styleId="Hyperlink">
    <w:name w:val="Hyperlink"/>
    <w:basedOn w:val="DefaultParagraphFont"/>
    <w:uiPriority w:val="99"/>
    <w:rsid w:val="001B32E1"/>
    <w:rPr>
      <w:rFonts w:cs="Times New Roman"/>
      <w:color w:val="0000FF"/>
      <w:u w:val="single"/>
    </w:rPr>
  </w:style>
  <w:style w:type="table" w:styleId="TableGrid">
    <w:name w:val="Table Grid"/>
    <w:basedOn w:val="TableNormal"/>
    <w:uiPriority w:val="99"/>
    <w:rsid w:val="001B32E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1B32E1"/>
    <w:pPr>
      <w:autoSpaceDE w:val="0"/>
      <w:autoSpaceDN w:val="0"/>
      <w:adjustRightInd w:val="0"/>
    </w:pPr>
    <w:rPr>
      <w:rFonts w:ascii="Arial" w:hAnsi="Arial" w:cs="Arial"/>
      <w:color w:val="000000"/>
      <w:sz w:val="24"/>
      <w:szCs w:val="24"/>
      <w:lang w:eastAsia="en-US"/>
    </w:rPr>
  </w:style>
  <w:style w:type="paragraph" w:styleId="Header">
    <w:name w:val="header"/>
    <w:basedOn w:val="Normal"/>
    <w:link w:val="HeaderChar"/>
    <w:uiPriority w:val="99"/>
    <w:rsid w:val="001B32E1"/>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1B32E1"/>
    <w:rPr>
      <w:rFonts w:cs="Times New Roman"/>
    </w:rPr>
  </w:style>
  <w:style w:type="paragraph" w:styleId="Footer">
    <w:name w:val="footer"/>
    <w:basedOn w:val="Normal"/>
    <w:link w:val="FooterChar"/>
    <w:uiPriority w:val="99"/>
    <w:semiHidden/>
    <w:rsid w:val="001B32E1"/>
    <w:pPr>
      <w:tabs>
        <w:tab w:val="center" w:pos="4819"/>
        <w:tab w:val="right" w:pos="9639"/>
      </w:tabs>
      <w:spacing w:after="0" w:line="240" w:lineRule="auto"/>
    </w:pPr>
  </w:style>
  <w:style w:type="character" w:customStyle="1" w:styleId="FooterChar">
    <w:name w:val="Footer Char"/>
    <w:basedOn w:val="DefaultParagraphFont"/>
    <w:link w:val="Footer"/>
    <w:uiPriority w:val="99"/>
    <w:semiHidden/>
    <w:locked/>
    <w:rsid w:val="001B32E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JG3F768I.html" TargetMode="External"/><Relationship Id="rId3" Type="http://schemas.openxmlformats.org/officeDocument/2006/relationships/settings" Target="settings.xml"/><Relationship Id="rId7" Type="http://schemas.openxmlformats.org/officeDocument/2006/relationships/hyperlink" Target="http://www.ibser.org.ua/UserFiles/File/Monitoring%20Quarter%202014/ukr/KV_IV_2014_Monitoring_ukr.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arch.ligazakon.ua/l_doc2.nsf/link1/GG3F768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7</Pages>
  <Words>7900</Words>
  <Characters>4504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2015-09-28T20:40:00Z</dcterms:created>
  <dcterms:modified xsi:type="dcterms:W3CDTF">2015-09-28T21:32:00Z</dcterms:modified>
</cp:coreProperties>
</file>