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2E9" w:rsidRDefault="004F22E9" w:rsidP="00C03287">
      <w:pPr>
        <w:spacing w:line="360" w:lineRule="auto"/>
        <w:jc w:val="right"/>
        <w:rPr>
          <w:b/>
          <w:sz w:val="28"/>
          <w:szCs w:val="28"/>
          <w:lang w:val="uk-UA"/>
        </w:rPr>
      </w:pPr>
      <w:r>
        <w:rPr>
          <w:b/>
          <w:sz w:val="28"/>
          <w:szCs w:val="28"/>
          <w:lang w:val="uk-UA"/>
        </w:rPr>
        <w:t>Л.В.</w:t>
      </w:r>
      <w:r w:rsidRPr="00D41332">
        <w:rPr>
          <w:b/>
          <w:sz w:val="28"/>
          <w:szCs w:val="28"/>
          <w:lang w:val="uk-UA"/>
        </w:rPr>
        <w:t xml:space="preserve"> Кравчук</w:t>
      </w:r>
    </w:p>
    <w:p w:rsidR="004F22E9" w:rsidRDefault="004F22E9" w:rsidP="00C03287">
      <w:pPr>
        <w:spacing w:line="360" w:lineRule="auto"/>
        <w:jc w:val="right"/>
        <w:rPr>
          <w:b/>
          <w:sz w:val="28"/>
          <w:szCs w:val="28"/>
          <w:lang w:val="uk-UA"/>
        </w:rPr>
      </w:pPr>
      <w:r>
        <w:rPr>
          <w:b/>
          <w:sz w:val="28"/>
          <w:szCs w:val="28"/>
          <w:lang w:val="uk-UA"/>
        </w:rPr>
        <w:t>(Бережани, Україна)</w:t>
      </w:r>
    </w:p>
    <w:p w:rsidR="004F22E9" w:rsidRDefault="004F22E9" w:rsidP="00C03287">
      <w:pPr>
        <w:spacing w:line="360" w:lineRule="auto"/>
        <w:ind w:left="900"/>
        <w:jc w:val="both"/>
        <w:rPr>
          <w:b/>
          <w:sz w:val="28"/>
          <w:szCs w:val="28"/>
          <w:lang w:val="uk-UA"/>
        </w:rPr>
      </w:pPr>
    </w:p>
    <w:p w:rsidR="004F22E9" w:rsidRDefault="004F22E9" w:rsidP="00C03287">
      <w:pPr>
        <w:spacing w:line="360" w:lineRule="auto"/>
        <w:ind w:left="900"/>
        <w:jc w:val="both"/>
        <w:rPr>
          <w:b/>
          <w:color w:val="000000"/>
          <w:sz w:val="28"/>
          <w:szCs w:val="28"/>
          <w:lang w:val="uk-UA"/>
        </w:rPr>
      </w:pPr>
      <w:r w:rsidRPr="00E41E7A">
        <w:rPr>
          <w:b/>
          <w:color w:val="000000"/>
          <w:sz w:val="28"/>
          <w:szCs w:val="28"/>
          <w:lang w:val="uk-UA"/>
        </w:rPr>
        <w:t xml:space="preserve">ПАРТІЙНЕ КЕРІВНИЦТВО СФЕРОЮ ДУХОВНОЇ КУЛЬТУРИ </w:t>
      </w:r>
    </w:p>
    <w:p w:rsidR="004F22E9" w:rsidRPr="00E41E7A" w:rsidRDefault="004F22E9" w:rsidP="00C03287">
      <w:pPr>
        <w:spacing w:line="360" w:lineRule="auto"/>
        <w:ind w:left="900"/>
        <w:jc w:val="both"/>
        <w:rPr>
          <w:b/>
          <w:color w:val="000000"/>
          <w:sz w:val="28"/>
          <w:szCs w:val="28"/>
          <w:lang w:val="uk-UA"/>
        </w:rPr>
      </w:pPr>
    </w:p>
    <w:p w:rsidR="004F22E9" w:rsidRDefault="004F22E9" w:rsidP="00C03287">
      <w:pPr>
        <w:spacing w:line="360" w:lineRule="auto"/>
        <w:ind w:right="-185" w:firstLine="540"/>
        <w:jc w:val="both"/>
        <w:rPr>
          <w:sz w:val="28"/>
          <w:szCs w:val="28"/>
          <w:lang w:val="uk-UA"/>
        </w:rPr>
      </w:pPr>
      <w:r>
        <w:rPr>
          <w:sz w:val="28"/>
          <w:szCs w:val="28"/>
          <w:lang w:val="uk-UA"/>
        </w:rPr>
        <w:t xml:space="preserve">Перетворення, що їх здійснювала радянська влада у всіх сферах культурного життя західноукраїнського населення, мали чітку стратегічну мету: відкрити найширші можливості для формування та розвитку нової культури – соціалістичної за змістом і національної за формою. Апробовані в Радянському Союзі принципи культурного будівництва трансформувалися на новий соціально-культурний грунт, у нові політико-економічні умови. Радянські дослідники історії партії вважали, що ”невід’ємною складовою частиною соціальних перетворень у західних областях, поряд з перетвореннями у галузі політичного, економічного і суспільного життя, було здійснення культурної революції. Завдання культурної революції вимагали величезного піднесення культурного рівня трудящих, перевиховання їх свідомості на основі пролетарської ідеології та перетворення їх у свідомих творців соціалістичної культури. Культурне будівництво в західних областях у вищій мірі полегшувалося тим, що в Радянському Союзі на той час вже була здійснена культурна революція і створена висока соціалістична культура, яка є втіленням великих ідей марксизму-ленінізму. Трудящі західних областей, зокрема працівники культурного фронту, могли почерпнути у народів Радянського Союзу досвід культурного будівництва“. </w:t>
      </w:r>
    </w:p>
    <w:p w:rsidR="004F22E9" w:rsidRDefault="004F22E9" w:rsidP="00C03287">
      <w:pPr>
        <w:spacing w:line="360" w:lineRule="auto"/>
        <w:ind w:right="-185" w:firstLine="540"/>
        <w:jc w:val="both"/>
        <w:rPr>
          <w:sz w:val="28"/>
          <w:szCs w:val="28"/>
          <w:lang w:val="uk-UA"/>
        </w:rPr>
      </w:pPr>
      <w:r>
        <w:rPr>
          <w:sz w:val="28"/>
          <w:szCs w:val="28"/>
          <w:lang w:val="uk-UA"/>
        </w:rPr>
        <w:t xml:space="preserve">Партійно-державні органи зміст, форми і напрями своєї політики у сфері культури формували на основі того, що за умов панської Польщі трудящі західноукраїнських земель не мали можливостей для культурного розвитку. Більше того, вважалося, що незначна кількість діючих у ті часи польських ”домів людових“, ”українських світлиць“, читалень ”Просвіти“ будувалися на націоналістичних принципах, перебували під впливом українських буржуазних націоналістів і духовенства та ”отруювали свідомість трудящих націоналістичним і релігійним дурманом, намагаючись відвернути їх увагу від питань класової боротьби“. Звідси, радянські історики висвітлюють розвиток соціалістичної культури в західних областях України як процес напруженої боротьби зі звичками і традиціями людей, успадкованими від капіталізму, та з найнебезпечнішим породженням капіталістичного суспільства – буржуазним націоналізмом. </w:t>
      </w:r>
    </w:p>
    <w:p w:rsidR="004F22E9" w:rsidRPr="00A12EDA" w:rsidRDefault="004F22E9" w:rsidP="00C03287">
      <w:pPr>
        <w:spacing w:line="360" w:lineRule="auto"/>
        <w:ind w:right="-185" w:firstLine="540"/>
        <w:jc w:val="both"/>
        <w:rPr>
          <w:sz w:val="28"/>
          <w:szCs w:val="28"/>
          <w:lang w:val="uk-UA"/>
        </w:rPr>
      </w:pPr>
      <w:r>
        <w:rPr>
          <w:sz w:val="28"/>
          <w:szCs w:val="28"/>
          <w:lang w:val="uk-UA"/>
        </w:rPr>
        <w:t>Саме з цієї причини вже з перших днів після приєднання всі існуючі на західноукраїнських землях польські ”доми людові“, читальні ”Просвіти“, культурні установи інших національностей, що мали своїм завданням виховання мас у націоналістичному дусі, були закриті, а на їх місце в усіх населених пунктах краю прийшли новостворювані ”культурно-освітні установи, багато з яких у найближчому часі перетворилися у справжні вогнища культури і пропаганди ідей комуністичної партії“</w:t>
      </w:r>
      <w:bookmarkStart w:id="0" w:name="_GoBack"/>
      <w:bookmarkEnd w:id="0"/>
      <w:r>
        <w:rPr>
          <w:sz w:val="28"/>
          <w:szCs w:val="28"/>
          <w:lang w:val="uk-UA"/>
        </w:rPr>
        <w:t xml:space="preserve"> </w:t>
      </w:r>
      <w:r w:rsidRPr="003C5B05">
        <w:rPr>
          <w:sz w:val="28"/>
          <w:szCs w:val="28"/>
          <w:lang w:val="uk-UA"/>
        </w:rPr>
        <w:t>[</w:t>
      </w:r>
      <w:r w:rsidRPr="00A12EDA">
        <w:rPr>
          <w:sz w:val="28"/>
          <w:szCs w:val="28"/>
          <w:lang w:val="uk-UA"/>
        </w:rPr>
        <w:t>6].</w:t>
      </w:r>
    </w:p>
    <w:p w:rsidR="004F22E9" w:rsidRDefault="004F22E9" w:rsidP="00C03287">
      <w:pPr>
        <w:spacing w:line="360" w:lineRule="auto"/>
        <w:ind w:right="-185" w:firstLine="540"/>
        <w:jc w:val="both"/>
        <w:rPr>
          <w:sz w:val="28"/>
          <w:szCs w:val="28"/>
          <w:lang w:val="uk-UA"/>
        </w:rPr>
      </w:pPr>
      <w:r>
        <w:rPr>
          <w:sz w:val="28"/>
          <w:szCs w:val="28"/>
          <w:lang w:val="uk-UA"/>
        </w:rPr>
        <w:t xml:space="preserve">Тактика радянізації духовної сфери була аналогічною тактиці радянізації економічної або політичної сфер суспільного життя: ідеологію, спосіб мислення і культурні традиції змінювали швидко, майже за директивним вказівками, як змінювали приватну власність на державну, а багатопартійність – на однопартійність, навіть із застосуванням брутального примусу в шокових дозах. Сталінські ідеологи враховували, що така тактика викликатиме певний супротив, але цей супротив не міг мати зовнішнього соціального вираження, а був лише внутрішнім опором і мав особистісний духовний зміст. </w:t>
      </w:r>
    </w:p>
    <w:p w:rsidR="004F22E9" w:rsidRDefault="004F22E9" w:rsidP="00C03287">
      <w:pPr>
        <w:spacing w:line="360" w:lineRule="auto"/>
        <w:ind w:right="-185" w:firstLine="540"/>
        <w:jc w:val="both"/>
        <w:rPr>
          <w:sz w:val="28"/>
          <w:szCs w:val="28"/>
          <w:lang w:val="uk-UA"/>
        </w:rPr>
      </w:pPr>
      <w:r>
        <w:rPr>
          <w:sz w:val="28"/>
          <w:szCs w:val="28"/>
          <w:lang w:val="uk-UA"/>
        </w:rPr>
        <w:t xml:space="preserve">Отже, завданням було зламати цей внутрішній особистісний опір, забезпечити своєрідну ”радянізацію особистості “ через звернення до внутрішньо-духовної сфери людини, на яку офіційна пропаганда мала мінімальний, або й не мала ніякого дієвого впливу. У цьому плані партійно-державній владі протистояв могутній відкритий опонент, який здійснював потужний позитивний вплив на внутрішній духовний світ людини, чим стимулював і підтримував духовний опір догматичній комуністичній ідеології, – християнську церкву, непідконтрольну радянському режимові. Церква своєю природою не вписувалась у радянську систему як у соціально-політичному, так і в культурно-духовному аспектах. Саме в релігійній вірі, в церковних богослужіннях знаходили віруючі громадяни (а таких у Західній Україні була абсолютна більшість) порятунок від засилля чужих ідеологічних штампів і від насилля компартійного апарату. </w:t>
      </w:r>
    </w:p>
    <w:p w:rsidR="004F22E9" w:rsidRDefault="004F22E9" w:rsidP="00C03287">
      <w:pPr>
        <w:spacing w:line="360" w:lineRule="auto"/>
        <w:ind w:right="-185" w:firstLine="540"/>
        <w:jc w:val="both"/>
        <w:rPr>
          <w:sz w:val="28"/>
          <w:szCs w:val="28"/>
          <w:lang w:val="uk-UA"/>
        </w:rPr>
      </w:pPr>
      <w:r>
        <w:rPr>
          <w:sz w:val="28"/>
          <w:szCs w:val="28"/>
          <w:lang w:val="uk-UA"/>
        </w:rPr>
        <w:t xml:space="preserve">Статистика вказувала на широку базу церковного впливу: 3,5 млн. греко-католиків, 2 млн. римо-католиків, 1,5 млн. православних, 800 тис. іудеїв. З метою впливу на ці майже 8 млн українського населення партійно-державна влада розпочала масштабний наступ на всі релігійні конфесії. Ідеологічну основу такого наступу на церкву бачили в  реакційній ролі релігії, церкви і священнослужителів у суспільному житті. Влада твердила, що ксьондзи, попи і равини як ворожі елементи активно здійснювали антинародну діяльність, а церква, костьол і синагога спрямовували свої дії проти радянської влади. </w:t>
      </w:r>
    </w:p>
    <w:p w:rsidR="004F22E9" w:rsidRPr="00A12EDA" w:rsidRDefault="004F22E9" w:rsidP="00C03287">
      <w:pPr>
        <w:spacing w:line="360" w:lineRule="auto"/>
        <w:ind w:right="-185" w:firstLine="540"/>
        <w:jc w:val="both"/>
        <w:rPr>
          <w:i/>
          <w:sz w:val="28"/>
          <w:szCs w:val="28"/>
          <w:lang w:val="uk-UA"/>
        </w:rPr>
      </w:pPr>
      <w:r>
        <w:rPr>
          <w:sz w:val="28"/>
          <w:szCs w:val="28"/>
          <w:lang w:val="uk-UA"/>
        </w:rPr>
        <w:t xml:space="preserve">Тому партійні організації західних областей України розгорнули широку антирелігійну пропаганду. За короткий час до Західної України було завезено великі партії атеїстичної літератури, повсюдно організовано читки лекції на атеїстичну тематику. На кінець 1940 року, за звітом Наркомату освіти УРСР, в шести західноукраїнських областях діяли 335 атеїстичних гуртків, які охопили майже 6 тисяч чоловік. Атеїстична пропаганда стала обов’язковим елементом навчально-виховного процесу в усіх закладах освіти: вчителі та викладачі були зобов’язані включати до робочих конспектів і текстів лекцій положення, висновки, рекомендації та приклади антирелігійного змісту </w:t>
      </w:r>
      <w:r w:rsidRPr="00A12EDA">
        <w:rPr>
          <w:sz w:val="28"/>
          <w:szCs w:val="28"/>
          <w:lang w:val="uk-UA"/>
        </w:rPr>
        <w:t>[5].</w:t>
      </w:r>
    </w:p>
    <w:p w:rsidR="004F22E9" w:rsidRDefault="004F22E9" w:rsidP="00C03287">
      <w:pPr>
        <w:spacing w:line="360" w:lineRule="auto"/>
        <w:ind w:firstLine="540"/>
        <w:jc w:val="both"/>
        <w:rPr>
          <w:sz w:val="28"/>
          <w:szCs w:val="28"/>
          <w:lang w:val="uk-UA"/>
        </w:rPr>
      </w:pPr>
      <w:r>
        <w:rPr>
          <w:sz w:val="28"/>
          <w:szCs w:val="28"/>
          <w:lang w:val="uk-UA"/>
        </w:rPr>
        <w:t xml:space="preserve">Нова окупаційна влада однозначно відносила церкву і духовенство до ворожого антирадянського табору, до контрреволюційних сил. Одним із найважливіших засобів боротьби з такими силами вважалося посилення агітаційно-пропагандистської роботи, здійснення планових, правильно політично зорієнтованих культурно-масових заходів серед місцевого населення, що повинно було б дати подвійний ефект: схилити симпатії мешканців міст і сіл до радянської влади та мінімізувати, або навіть унеможливити, підтримку ними антирадянських акцій. </w:t>
      </w:r>
    </w:p>
    <w:p w:rsidR="004F22E9" w:rsidRPr="00A12EDA" w:rsidRDefault="004F22E9" w:rsidP="00C03287">
      <w:pPr>
        <w:spacing w:line="360" w:lineRule="auto"/>
        <w:ind w:firstLine="540"/>
        <w:jc w:val="both"/>
        <w:rPr>
          <w:i/>
          <w:sz w:val="28"/>
          <w:szCs w:val="28"/>
        </w:rPr>
      </w:pPr>
      <w:r>
        <w:rPr>
          <w:sz w:val="28"/>
          <w:szCs w:val="28"/>
          <w:lang w:val="uk-UA"/>
        </w:rPr>
        <w:t xml:space="preserve">Показовим у цьому аспекті є рішення Тернопільського обкому КП(б)У від 23 грудня 1939 року щодо політичного стану в Збаразькому повіті Тернопільської області. Ситуація полягала в тому, що у трьох селах Збаразького повіту (Кобилля, Іванчани, Курники) у ніч з 17 на 18 грудня відбулися ”контрреволюційні“ виступи селян. У постанові бюро обкому нічого не говориться про дії радянських каральних органів (це залишилося поза протоколом), але детально визначені контрпропагандистські заходи: розгортання масово-політичної роботи у повіті, відрядження до повіту 10 членів ВКП(б) з числа обласного партійного активу, проведення повітових партійних зборів з проблем посилення масово-політичного виховання населення повіту з використанням ресурсів культосвітніх установ тощо </w:t>
      </w:r>
      <w:r w:rsidRPr="00A12EDA">
        <w:rPr>
          <w:sz w:val="28"/>
          <w:szCs w:val="28"/>
        </w:rPr>
        <w:t>[1].</w:t>
      </w:r>
    </w:p>
    <w:p w:rsidR="004F22E9" w:rsidRDefault="004F22E9" w:rsidP="00C03287">
      <w:pPr>
        <w:spacing w:line="360" w:lineRule="auto"/>
        <w:ind w:firstLine="540"/>
        <w:jc w:val="both"/>
        <w:rPr>
          <w:sz w:val="28"/>
          <w:szCs w:val="28"/>
          <w:lang w:val="uk-UA"/>
        </w:rPr>
      </w:pPr>
      <w:r w:rsidRPr="00087342">
        <w:rPr>
          <w:sz w:val="28"/>
          <w:szCs w:val="28"/>
          <w:lang w:val="uk-UA"/>
        </w:rPr>
        <w:t>З цієї постанови випливає, що</w:t>
      </w:r>
      <w:r>
        <w:rPr>
          <w:sz w:val="28"/>
          <w:szCs w:val="28"/>
          <w:lang w:val="uk-UA"/>
        </w:rPr>
        <w:t xml:space="preserve"> на агітаційно-пропагандистську, культурно-масову роботу в </w:t>
      </w:r>
      <w:r w:rsidRPr="00087342">
        <w:rPr>
          <w:sz w:val="28"/>
          <w:szCs w:val="28"/>
          <w:lang w:val="uk-UA"/>
        </w:rPr>
        <w:t xml:space="preserve">питаннях  зміцнення радянської влади на </w:t>
      </w:r>
      <w:r>
        <w:rPr>
          <w:sz w:val="28"/>
          <w:szCs w:val="28"/>
          <w:lang w:val="uk-UA"/>
        </w:rPr>
        <w:t xml:space="preserve">місцях партійно-державні органи покладали не менші надії, ніж на діяльність тодішніх силових структур. Перший висновок, що випливає зі згаданого партійного документа: партійні органи та органи НКВС в радянізації краю діяли в одному напрямі як два фланги одного фронту, але перший пропагандистськими, а другий – силовими засобами. Другий висновок: партійно-державні органи не відокремлювали культурно-масову роботу від агітаційно-пропагандистської і навпаки. Але так само, як силова структура НКВС підпорядковувалась партійним органам, культурно-масова робота повністю служила агітаційно-пропагандистським цілям. Тобто культура підлягала ідеології як частина цілому, як вторинне первинному. </w:t>
      </w:r>
    </w:p>
    <w:p w:rsidR="004F22E9" w:rsidRDefault="004F22E9" w:rsidP="00C03287">
      <w:pPr>
        <w:spacing w:line="360" w:lineRule="auto"/>
        <w:ind w:firstLine="540"/>
        <w:jc w:val="both"/>
        <w:rPr>
          <w:i/>
          <w:sz w:val="28"/>
          <w:szCs w:val="28"/>
          <w:lang w:val="uk-UA"/>
        </w:rPr>
      </w:pPr>
      <w:r>
        <w:rPr>
          <w:sz w:val="28"/>
          <w:szCs w:val="28"/>
          <w:lang w:val="uk-UA"/>
        </w:rPr>
        <w:t xml:space="preserve">Таким чином, радянізація культурної сфери суспільного життя набувала форми ”комунізації“ свідомості громадян через ідеологізацію всіх форм і засобів тогочасного культурного процесу на західноукраїнських землях. Посилений акцент на питаннях агітаційно-масової і пропагандистської роботи серед населення краю прослідковується у більшості рішень і постанов, прийнятих партійно-державними органами області в 1939 – 1940 роках. У вищезгаданому партійному рішенні бюро Тернопільського обкому КП(б)У вказало Чортківсьму повітовому комітету партії на незадовільний стан пропагандистської  та агітаційно-масової роботи серед мешканців повіту: відсутнє навчання активу (пропагандистів, агітаторів, лекторів), незадовільна організація читки лекцій для працівників міста і села (всього 3 лекції в місяць на весь повіт), потрапляння до складу агітаторів і лекторів ворожих елементів (колишніх чиновників, членів ворожих партій), відсутність гуртків з вивчення Сталінської Конституції та роз’яснення населенню рішень партії й уряду. Повітовому комітетові КП(б)У доручено до 1 січня 1940 року розробити необхідні заходи з усунення вказаних недоліків </w:t>
      </w:r>
      <w:r w:rsidRPr="00A12EDA">
        <w:rPr>
          <w:sz w:val="28"/>
          <w:szCs w:val="28"/>
        </w:rPr>
        <w:t>[2]</w:t>
      </w:r>
    </w:p>
    <w:p w:rsidR="004F22E9" w:rsidRDefault="004F22E9" w:rsidP="00C03287">
      <w:pPr>
        <w:spacing w:line="360" w:lineRule="auto"/>
        <w:ind w:firstLine="540"/>
        <w:jc w:val="both"/>
        <w:rPr>
          <w:sz w:val="28"/>
          <w:szCs w:val="28"/>
          <w:lang w:val="uk-UA"/>
        </w:rPr>
      </w:pPr>
      <w:r>
        <w:rPr>
          <w:sz w:val="28"/>
          <w:szCs w:val="28"/>
          <w:lang w:val="uk-UA"/>
        </w:rPr>
        <w:t xml:space="preserve">Про організацію масово-політичної роботи в повітах доповідали обкому КП(б)У практично всі повітові (згодом районні) партійні комітети. 13 січня 1940 року це зробили Тернопільський і Борщівський повіткоми КП(б)У і Тернопільський міськком КП(б)У. бюро обкому констатувало, що в цих повітах зроблено перші кроки в організації масово-політичної роботи серед трудящих: проведені відповідні збори, прочитано ряд лекцій, практикуються бесіди з окремими групами працівників, підбираються кадри агітаторів, списки яких подані на затвердження у повітком. У той же час не здійснюється належне керівництво роботою районних газет, не створено гуртків з вивчення Сталінської Конституції та Положення про вибори до Верховної Ради СРСР та Верховної Ради УРСР. </w:t>
      </w:r>
    </w:p>
    <w:p w:rsidR="004F22E9" w:rsidRDefault="004F22E9" w:rsidP="00C03287">
      <w:pPr>
        <w:spacing w:line="360" w:lineRule="auto"/>
        <w:ind w:firstLine="540"/>
        <w:jc w:val="both"/>
        <w:rPr>
          <w:sz w:val="28"/>
          <w:szCs w:val="28"/>
          <w:lang w:val="uk-UA"/>
        </w:rPr>
      </w:pPr>
      <w:r>
        <w:rPr>
          <w:sz w:val="28"/>
          <w:szCs w:val="28"/>
          <w:lang w:val="uk-UA"/>
        </w:rPr>
        <w:t xml:space="preserve">На окремих крупних підприємствах, зокрема на Борщівській тютюновій фабриці, де працюють більше 300 робітників, не прочитано жодної лекції, не функціонують ні клуб, ні бібліотека. Повіткомам і міськкому партії доручено підібрати повноцінні кадри агітаторів, сформувати агітколективи, визначити і затвердити їх керівників, проводити навчання агітаторів шляхом організації відповідних семінарів і нарад з обміну досвідом роботи, створити гуртки з вивчення Сталінської Конституції, сформувати при парткомах лекторські групи, на засіданнях бюро райкомів і міськкому партії заслуховувати звіти керівників агітколективів і лекторських груп про пропагандистську і масово-політичну роботу на підприємствах, в установах, серед сільського населення. </w:t>
      </w:r>
    </w:p>
    <w:p w:rsidR="004F22E9" w:rsidRDefault="004F22E9" w:rsidP="00C03287">
      <w:pPr>
        <w:spacing w:line="360" w:lineRule="auto"/>
        <w:ind w:firstLine="540"/>
        <w:jc w:val="both"/>
        <w:rPr>
          <w:sz w:val="28"/>
          <w:szCs w:val="28"/>
          <w:lang w:val="uk-UA"/>
        </w:rPr>
      </w:pPr>
      <w:r>
        <w:rPr>
          <w:sz w:val="28"/>
          <w:szCs w:val="28"/>
          <w:lang w:val="uk-UA"/>
        </w:rPr>
        <w:t xml:space="preserve">У цій же постанові Тернопільського обкому КП(б)У знаходимо особливий момент: секретарю Тернопільського повіткому партії доручено провести роз’яснювальну роботу серед селян повіту щодо допущення відповідальними керівниками повіту політичної помилки, яка полягала в організації по селах повіту комітетів незаможних селян. А це означало, що будь-яка масово-політична ”самодіяльність“, зокрема у створенні несанкціонованих партійними органами громадських об’єднань на місцях, заборонялася </w:t>
      </w:r>
      <w:r w:rsidRPr="00A12EDA">
        <w:rPr>
          <w:sz w:val="28"/>
          <w:szCs w:val="28"/>
        </w:rPr>
        <w:t>[3].</w:t>
      </w:r>
    </w:p>
    <w:p w:rsidR="004F22E9" w:rsidRDefault="004F22E9" w:rsidP="00C03287">
      <w:pPr>
        <w:spacing w:line="360" w:lineRule="auto"/>
        <w:ind w:firstLine="540"/>
        <w:jc w:val="both"/>
        <w:rPr>
          <w:sz w:val="28"/>
          <w:szCs w:val="28"/>
          <w:lang w:val="uk-UA"/>
        </w:rPr>
      </w:pPr>
      <w:r>
        <w:rPr>
          <w:sz w:val="28"/>
          <w:szCs w:val="28"/>
          <w:lang w:val="uk-UA"/>
        </w:rPr>
        <w:t>Такий підхід характерний для багатьох партійних рішень, де позитивний зміст констатуючої частини заперечується критичними зауваженнями і змістом постановляючої частини: спроби видати бажане за дійсне спростовуються конкретними вказівками на усунення недоліків, які своєю серйозністю і масштабами виключають попередньо задекларований позитив.</w:t>
      </w:r>
    </w:p>
    <w:p w:rsidR="004F22E9" w:rsidRDefault="004F22E9" w:rsidP="00C03287">
      <w:pPr>
        <w:spacing w:line="360" w:lineRule="auto"/>
        <w:ind w:firstLine="540"/>
        <w:jc w:val="both"/>
        <w:rPr>
          <w:i/>
          <w:sz w:val="28"/>
          <w:szCs w:val="28"/>
          <w:lang w:val="uk-UA"/>
        </w:rPr>
      </w:pPr>
      <w:r>
        <w:rPr>
          <w:sz w:val="28"/>
          <w:szCs w:val="28"/>
          <w:lang w:val="uk-UA"/>
        </w:rPr>
        <w:t xml:space="preserve">Невисока ефективність, а часто й без результативність політико-масової роботи в низових колективах змушує партійні органи постійно повертатись до розв’язування одних і тих же питань, повторно вирішувати одні і ті ж проблеми, що навіть ускладнюється у порівнянні з їх попереднім станом. Так, у травні 1940 року бюро обкому КП(б)У вивчало стан пропагандистської та агітаційно-масової роботи в Бережанському і Підгаєцькому районах. Постанова фіксує низку позитивів: здійснюються теоретичні акції у формі бесід, консультацій індивідуального і групового характеру, працюють гуртки по вивченню історії ВКП(б) безпартійним активом, застосовуються різноманітні форми агітаційно-масової роботи. Такі заходи дали конкретний результат, зокрема, розгорнуто соціалістичне змагання між селами, колгоспами, районами, а Бережанський район закінчив сівбу ранніх культур за 5 днів. До негативу у постанові віднесено фактично один недолік: недостатня робота окремих комуністів над підвищенням свого ідейно-політичного рівня </w:t>
      </w:r>
      <w:r w:rsidRPr="003C5B05">
        <w:rPr>
          <w:sz w:val="28"/>
          <w:szCs w:val="28"/>
        </w:rPr>
        <w:t>[</w:t>
      </w:r>
      <w:r w:rsidRPr="00A12EDA">
        <w:rPr>
          <w:sz w:val="28"/>
          <w:szCs w:val="28"/>
        </w:rPr>
        <w:t>4</w:t>
      </w:r>
      <w:r w:rsidRPr="003C5B05">
        <w:rPr>
          <w:sz w:val="28"/>
          <w:szCs w:val="28"/>
        </w:rPr>
        <w:t>]</w:t>
      </w:r>
      <w:r w:rsidRPr="00A12EDA">
        <w:rPr>
          <w:sz w:val="28"/>
          <w:szCs w:val="28"/>
        </w:rPr>
        <w:t>.</w:t>
      </w:r>
    </w:p>
    <w:p w:rsidR="004F22E9" w:rsidRPr="00E41E7A" w:rsidRDefault="004F22E9"/>
    <w:p w:rsidR="004F22E9" w:rsidRPr="00E41E7A" w:rsidRDefault="004F22E9" w:rsidP="003C5B05">
      <w:pPr>
        <w:spacing w:line="360" w:lineRule="auto"/>
        <w:rPr>
          <w:b/>
          <w:sz w:val="28"/>
          <w:szCs w:val="28"/>
          <w:lang w:val="uk-UA"/>
        </w:rPr>
      </w:pPr>
      <w:r w:rsidRPr="00E41E7A">
        <w:rPr>
          <w:b/>
          <w:sz w:val="28"/>
          <w:szCs w:val="28"/>
          <w:lang w:val="uk-UA"/>
        </w:rPr>
        <w:t>Література:</w:t>
      </w:r>
    </w:p>
    <w:p w:rsidR="004F22E9" w:rsidRPr="003C5B05" w:rsidRDefault="004F22E9" w:rsidP="003C5B05">
      <w:pPr>
        <w:pStyle w:val="ListParagraph"/>
        <w:numPr>
          <w:ilvl w:val="0"/>
          <w:numId w:val="2"/>
        </w:numPr>
        <w:spacing w:line="360" w:lineRule="auto"/>
        <w:ind w:left="0"/>
        <w:rPr>
          <w:sz w:val="28"/>
          <w:szCs w:val="28"/>
          <w:lang w:val="uk-UA"/>
        </w:rPr>
      </w:pPr>
      <w:r w:rsidRPr="003C5B05">
        <w:rPr>
          <w:sz w:val="28"/>
          <w:szCs w:val="28"/>
          <w:lang w:val="uk-UA"/>
        </w:rPr>
        <w:t>ДАТО. Ф.П-1. ОП-1. спр.1. арк.19 – 20.</w:t>
      </w:r>
    </w:p>
    <w:p w:rsidR="004F22E9" w:rsidRPr="003C5B05" w:rsidRDefault="004F22E9" w:rsidP="003C5B05">
      <w:pPr>
        <w:pStyle w:val="ListParagraph"/>
        <w:numPr>
          <w:ilvl w:val="0"/>
          <w:numId w:val="2"/>
        </w:numPr>
        <w:spacing w:line="360" w:lineRule="auto"/>
        <w:ind w:left="0"/>
        <w:jc w:val="both"/>
        <w:rPr>
          <w:sz w:val="28"/>
          <w:szCs w:val="28"/>
          <w:lang w:val="uk-UA"/>
        </w:rPr>
      </w:pPr>
      <w:r w:rsidRPr="003C5B05">
        <w:rPr>
          <w:sz w:val="28"/>
          <w:szCs w:val="28"/>
          <w:lang w:val="uk-UA"/>
        </w:rPr>
        <w:t>ДАТО. Ф.П-1. ОП-1. спр.1. арк.22.</w:t>
      </w:r>
    </w:p>
    <w:p w:rsidR="004F22E9" w:rsidRPr="003C5B05" w:rsidRDefault="004F22E9" w:rsidP="003C5B05">
      <w:pPr>
        <w:pStyle w:val="ListParagraph"/>
        <w:numPr>
          <w:ilvl w:val="0"/>
          <w:numId w:val="2"/>
        </w:numPr>
        <w:spacing w:line="360" w:lineRule="auto"/>
        <w:ind w:left="0"/>
        <w:jc w:val="both"/>
        <w:rPr>
          <w:sz w:val="28"/>
          <w:szCs w:val="28"/>
          <w:lang w:val="uk-UA"/>
        </w:rPr>
      </w:pPr>
      <w:r w:rsidRPr="003C5B05">
        <w:rPr>
          <w:sz w:val="28"/>
          <w:szCs w:val="28"/>
          <w:lang w:val="uk-UA"/>
        </w:rPr>
        <w:t>ДАТО. Ф.П-1. ОП-1. спр.6. арк.14 – 15.</w:t>
      </w:r>
    </w:p>
    <w:p w:rsidR="004F22E9" w:rsidRPr="003C5B05" w:rsidRDefault="004F22E9" w:rsidP="003C5B05">
      <w:pPr>
        <w:pStyle w:val="ListParagraph"/>
        <w:numPr>
          <w:ilvl w:val="0"/>
          <w:numId w:val="2"/>
        </w:numPr>
        <w:spacing w:line="360" w:lineRule="auto"/>
        <w:ind w:left="0"/>
        <w:jc w:val="both"/>
        <w:rPr>
          <w:sz w:val="28"/>
          <w:szCs w:val="28"/>
          <w:lang w:val="uk-UA"/>
        </w:rPr>
      </w:pPr>
      <w:r w:rsidRPr="003C5B05">
        <w:rPr>
          <w:sz w:val="28"/>
          <w:szCs w:val="28"/>
          <w:lang w:val="uk-UA"/>
        </w:rPr>
        <w:t>ДАТО. Ф.П-1. ОП-1. спр.9. арк.187 – 188.</w:t>
      </w:r>
    </w:p>
    <w:p w:rsidR="004F22E9" w:rsidRPr="003C5B05" w:rsidRDefault="004F22E9" w:rsidP="003C5B05">
      <w:pPr>
        <w:pStyle w:val="ListParagraph"/>
        <w:numPr>
          <w:ilvl w:val="0"/>
          <w:numId w:val="2"/>
        </w:numPr>
        <w:spacing w:line="360" w:lineRule="auto"/>
        <w:ind w:left="0"/>
        <w:rPr>
          <w:sz w:val="28"/>
          <w:szCs w:val="28"/>
          <w:lang w:val="uk-UA"/>
        </w:rPr>
      </w:pPr>
      <w:r w:rsidRPr="003C5B05">
        <w:rPr>
          <w:sz w:val="28"/>
          <w:szCs w:val="28"/>
          <w:lang w:val="uk-UA"/>
        </w:rPr>
        <w:t>Ковалюк В.Р. Культурологічні та духовні аспекти ”радянізації“ Західної України (вересень 1939 р. – червень 1941 р.) / Український історичний журнал. – 1993. – № 2, 3. – 144 с. – С.10.</w:t>
      </w:r>
    </w:p>
    <w:p w:rsidR="004F22E9" w:rsidRPr="003C5B05" w:rsidRDefault="004F22E9" w:rsidP="003C5B05">
      <w:pPr>
        <w:pStyle w:val="ListParagraph"/>
        <w:numPr>
          <w:ilvl w:val="0"/>
          <w:numId w:val="2"/>
        </w:numPr>
        <w:spacing w:line="360" w:lineRule="auto"/>
        <w:ind w:left="0"/>
        <w:jc w:val="both"/>
        <w:rPr>
          <w:sz w:val="28"/>
          <w:szCs w:val="28"/>
          <w:lang w:val="uk-UA"/>
        </w:rPr>
      </w:pPr>
      <w:r w:rsidRPr="003C5B05">
        <w:rPr>
          <w:sz w:val="28"/>
          <w:szCs w:val="28"/>
          <w:lang w:val="uk-UA"/>
        </w:rPr>
        <w:t xml:space="preserve">Т.Г.Соколовська. Культурне будівництво у західних областях УРСР в перші роки радянської влади: вересень 1939 – червень 1941 рр.40 років Великого Жовтня. – Львів: Видавництво Львівського університету, 1957. – 299 с. – С. 226 – 227, 233. </w:t>
      </w:r>
    </w:p>
    <w:sectPr w:rsidR="004F22E9" w:rsidRPr="003C5B05" w:rsidSect="00A5067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66D02"/>
    <w:multiLevelType w:val="hybridMultilevel"/>
    <w:tmpl w:val="E21E5678"/>
    <w:lvl w:ilvl="0" w:tplc="0D50320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5A746D0A"/>
    <w:multiLevelType w:val="hybridMultilevel"/>
    <w:tmpl w:val="AB02F10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B0A"/>
    <w:rsid w:val="0000056C"/>
    <w:rsid w:val="00003394"/>
    <w:rsid w:val="000053F4"/>
    <w:rsid w:val="00015D06"/>
    <w:rsid w:val="0002506C"/>
    <w:rsid w:val="00031AFB"/>
    <w:rsid w:val="00037C1A"/>
    <w:rsid w:val="00062A6F"/>
    <w:rsid w:val="00063C77"/>
    <w:rsid w:val="00065712"/>
    <w:rsid w:val="00087342"/>
    <w:rsid w:val="000932E6"/>
    <w:rsid w:val="0009452F"/>
    <w:rsid w:val="000B2C7A"/>
    <w:rsid w:val="000B4D88"/>
    <w:rsid w:val="000D6CFF"/>
    <w:rsid w:val="000E1374"/>
    <w:rsid w:val="000F004B"/>
    <w:rsid w:val="000F7E3F"/>
    <w:rsid w:val="0010449F"/>
    <w:rsid w:val="001215DA"/>
    <w:rsid w:val="00125129"/>
    <w:rsid w:val="00127180"/>
    <w:rsid w:val="00135987"/>
    <w:rsid w:val="00143F1B"/>
    <w:rsid w:val="0016011B"/>
    <w:rsid w:val="001635E5"/>
    <w:rsid w:val="001668C1"/>
    <w:rsid w:val="00167374"/>
    <w:rsid w:val="00175B29"/>
    <w:rsid w:val="0019016F"/>
    <w:rsid w:val="001B57D7"/>
    <w:rsid w:val="001B7447"/>
    <w:rsid w:val="001C4B24"/>
    <w:rsid w:val="001D54DA"/>
    <w:rsid w:val="001F6C21"/>
    <w:rsid w:val="002034A8"/>
    <w:rsid w:val="00205AD2"/>
    <w:rsid w:val="00207C7F"/>
    <w:rsid w:val="00231E74"/>
    <w:rsid w:val="002372B2"/>
    <w:rsid w:val="00237A90"/>
    <w:rsid w:val="00237AB2"/>
    <w:rsid w:val="002408E8"/>
    <w:rsid w:val="00251CEA"/>
    <w:rsid w:val="002546EB"/>
    <w:rsid w:val="00257850"/>
    <w:rsid w:val="00274EFB"/>
    <w:rsid w:val="00275A45"/>
    <w:rsid w:val="00276251"/>
    <w:rsid w:val="002A0E09"/>
    <w:rsid w:val="002A161C"/>
    <w:rsid w:val="002A3C30"/>
    <w:rsid w:val="002A6A7C"/>
    <w:rsid w:val="002B0695"/>
    <w:rsid w:val="002B1781"/>
    <w:rsid w:val="002B35AA"/>
    <w:rsid w:val="002B3C14"/>
    <w:rsid w:val="002B4B39"/>
    <w:rsid w:val="002E7B8A"/>
    <w:rsid w:val="00335DB7"/>
    <w:rsid w:val="003361FC"/>
    <w:rsid w:val="00344B30"/>
    <w:rsid w:val="00351A62"/>
    <w:rsid w:val="00356365"/>
    <w:rsid w:val="00367A33"/>
    <w:rsid w:val="003714E4"/>
    <w:rsid w:val="003737E6"/>
    <w:rsid w:val="00377C68"/>
    <w:rsid w:val="003B577D"/>
    <w:rsid w:val="003C2151"/>
    <w:rsid w:val="003C303B"/>
    <w:rsid w:val="003C5B05"/>
    <w:rsid w:val="003D5B58"/>
    <w:rsid w:val="003E5D8C"/>
    <w:rsid w:val="003E7E74"/>
    <w:rsid w:val="003F028C"/>
    <w:rsid w:val="00400E41"/>
    <w:rsid w:val="00404C44"/>
    <w:rsid w:val="004055AF"/>
    <w:rsid w:val="00405B75"/>
    <w:rsid w:val="00422910"/>
    <w:rsid w:val="00425690"/>
    <w:rsid w:val="00427B0A"/>
    <w:rsid w:val="0043065B"/>
    <w:rsid w:val="00435DBE"/>
    <w:rsid w:val="00437190"/>
    <w:rsid w:val="00445E1B"/>
    <w:rsid w:val="00450EE7"/>
    <w:rsid w:val="00453178"/>
    <w:rsid w:val="004559DE"/>
    <w:rsid w:val="00463519"/>
    <w:rsid w:val="00471F5C"/>
    <w:rsid w:val="004768D7"/>
    <w:rsid w:val="00484091"/>
    <w:rsid w:val="004857F5"/>
    <w:rsid w:val="00494470"/>
    <w:rsid w:val="004A0163"/>
    <w:rsid w:val="004A57D5"/>
    <w:rsid w:val="004C0CAA"/>
    <w:rsid w:val="004C4263"/>
    <w:rsid w:val="004E089F"/>
    <w:rsid w:val="004E16F9"/>
    <w:rsid w:val="004F22E9"/>
    <w:rsid w:val="004F5313"/>
    <w:rsid w:val="004F7427"/>
    <w:rsid w:val="004F7689"/>
    <w:rsid w:val="00511842"/>
    <w:rsid w:val="005167CD"/>
    <w:rsid w:val="00530A04"/>
    <w:rsid w:val="00546087"/>
    <w:rsid w:val="00557840"/>
    <w:rsid w:val="005674B9"/>
    <w:rsid w:val="00572EFA"/>
    <w:rsid w:val="00577542"/>
    <w:rsid w:val="005811F4"/>
    <w:rsid w:val="00582377"/>
    <w:rsid w:val="00585285"/>
    <w:rsid w:val="00591648"/>
    <w:rsid w:val="00592168"/>
    <w:rsid w:val="00592C52"/>
    <w:rsid w:val="005A702E"/>
    <w:rsid w:val="005C0BE5"/>
    <w:rsid w:val="005C7541"/>
    <w:rsid w:val="00604815"/>
    <w:rsid w:val="0060530F"/>
    <w:rsid w:val="006274E5"/>
    <w:rsid w:val="006572E1"/>
    <w:rsid w:val="006838D8"/>
    <w:rsid w:val="006A0627"/>
    <w:rsid w:val="006B0698"/>
    <w:rsid w:val="006C5654"/>
    <w:rsid w:val="006D09F1"/>
    <w:rsid w:val="006D366E"/>
    <w:rsid w:val="006E35D3"/>
    <w:rsid w:val="006F27BC"/>
    <w:rsid w:val="007069F3"/>
    <w:rsid w:val="00727725"/>
    <w:rsid w:val="007444D0"/>
    <w:rsid w:val="007522B5"/>
    <w:rsid w:val="00764A03"/>
    <w:rsid w:val="00775A58"/>
    <w:rsid w:val="0078247E"/>
    <w:rsid w:val="007837B2"/>
    <w:rsid w:val="007A5309"/>
    <w:rsid w:val="007B2621"/>
    <w:rsid w:val="007E173D"/>
    <w:rsid w:val="007E2DCB"/>
    <w:rsid w:val="007E5C20"/>
    <w:rsid w:val="007F4672"/>
    <w:rsid w:val="00805B23"/>
    <w:rsid w:val="0080696D"/>
    <w:rsid w:val="00807C4A"/>
    <w:rsid w:val="00812868"/>
    <w:rsid w:val="00835CFA"/>
    <w:rsid w:val="008416EE"/>
    <w:rsid w:val="00844068"/>
    <w:rsid w:val="00846DF7"/>
    <w:rsid w:val="00854C21"/>
    <w:rsid w:val="0086232D"/>
    <w:rsid w:val="008760E0"/>
    <w:rsid w:val="0089223C"/>
    <w:rsid w:val="008B1969"/>
    <w:rsid w:val="008B1A37"/>
    <w:rsid w:val="008B1EA2"/>
    <w:rsid w:val="008F3F2C"/>
    <w:rsid w:val="008F52E7"/>
    <w:rsid w:val="0090107E"/>
    <w:rsid w:val="00901507"/>
    <w:rsid w:val="00907286"/>
    <w:rsid w:val="00912AC7"/>
    <w:rsid w:val="0093165C"/>
    <w:rsid w:val="0093254F"/>
    <w:rsid w:val="00941E22"/>
    <w:rsid w:val="00946C55"/>
    <w:rsid w:val="009706AA"/>
    <w:rsid w:val="00977CD6"/>
    <w:rsid w:val="00990559"/>
    <w:rsid w:val="009910C2"/>
    <w:rsid w:val="00992745"/>
    <w:rsid w:val="009A172B"/>
    <w:rsid w:val="009A21FE"/>
    <w:rsid w:val="009B175B"/>
    <w:rsid w:val="009B2A42"/>
    <w:rsid w:val="009B2CE6"/>
    <w:rsid w:val="009B3887"/>
    <w:rsid w:val="009C2941"/>
    <w:rsid w:val="009E343C"/>
    <w:rsid w:val="009E6E57"/>
    <w:rsid w:val="00A12EDA"/>
    <w:rsid w:val="00A2195F"/>
    <w:rsid w:val="00A42FC3"/>
    <w:rsid w:val="00A5067D"/>
    <w:rsid w:val="00A53114"/>
    <w:rsid w:val="00A53C1B"/>
    <w:rsid w:val="00A53FB2"/>
    <w:rsid w:val="00A6147E"/>
    <w:rsid w:val="00A62365"/>
    <w:rsid w:val="00A70427"/>
    <w:rsid w:val="00A83667"/>
    <w:rsid w:val="00AA6CF6"/>
    <w:rsid w:val="00AB2279"/>
    <w:rsid w:val="00AC2A74"/>
    <w:rsid w:val="00AC596D"/>
    <w:rsid w:val="00AC5F6A"/>
    <w:rsid w:val="00AD5627"/>
    <w:rsid w:val="00AF37D6"/>
    <w:rsid w:val="00B13B87"/>
    <w:rsid w:val="00B217B3"/>
    <w:rsid w:val="00B267B1"/>
    <w:rsid w:val="00B63168"/>
    <w:rsid w:val="00B679A2"/>
    <w:rsid w:val="00B718AA"/>
    <w:rsid w:val="00B94A3B"/>
    <w:rsid w:val="00BA71D4"/>
    <w:rsid w:val="00BB270A"/>
    <w:rsid w:val="00BC77CE"/>
    <w:rsid w:val="00BD2F99"/>
    <w:rsid w:val="00BD70F0"/>
    <w:rsid w:val="00BE643E"/>
    <w:rsid w:val="00C00F87"/>
    <w:rsid w:val="00C0182C"/>
    <w:rsid w:val="00C02769"/>
    <w:rsid w:val="00C03287"/>
    <w:rsid w:val="00C03C3A"/>
    <w:rsid w:val="00C16FD7"/>
    <w:rsid w:val="00C3560B"/>
    <w:rsid w:val="00C51799"/>
    <w:rsid w:val="00C54235"/>
    <w:rsid w:val="00C76E4A"/>
    <w:rsid w:val="00C9457E"/>
    <w:rsid w:val="00CA0945"/>
    <w:rsid w:val="00CA59FC"/>
    <w:rsid w:val="00CF4D0F"/>
    <w:rsid w:val="00D11F76"/>
    <w:rsid w:val="00D20697"/>
    <w:rsid w:val="00D2102F"/>
    <w:rsid w:val="00D33710"/>
    <w:rsid w:val="00D34B4B"/>
    <w:rsid w:val="00D40171"/>
    <w:rsid w:val="00D40915"/>
    <w:rsid w:val="00D41332"/>
    <w:rsid w:val="00D64BE9"/>
    <w:rsid w:val="00D83D5E"/>
    <w:rsid w:val="00DB3394"/>
    <w:rsid w:val="00DE128F"/>
    <w:rsid w:val="00E05753"/>
    <w:rsid w:val="00E07134"/>
    <w:rsid w:val="00E10FFF"/>
    <w:rsid w:val="00E14BAD"/>
    <w:rsid w:val="00E41E7A"/>
    <w:rsid w:val="00E444EE"/>
    <w:rsid w:val="00E56B4E"/>
    <w:rsid w:val="00E56C6C"/>
    <w:rsid w:val="00E97F13"/>
    <w:rsid w:val="00EB1D51"/>
    <w:rsid w:val="00EC5CF9"/>
    <w:rsid w:val="00ED3D70"/>
    <w:rsid w:val="00EE22F6"/>
    <w:rsid w:val="00EF7A97"/>
    <w:rsid w:val="00F0552E"/>
    <w:rsid w:val="00F17F91"/>
    <w:rsid w:val="00F21CE7"/>
    <w:rsid w:val="00F22B22"/>
    <w:rsid w:val="00F24271"/>
    <w:rsid w:val="00F45C1B"/>
    <w:rsid w:val="00F70BF6"/>
    <w:rsid w:val="00F71699"/>
    <w:rsid w:val="00F7374F"/>
    <w:rsid w:val="00F7668E"/>
    <w:rsid w:val="00F8119B"/>
    <w:rsid w:val="00F941B7"/>
    <w:rsid w:val="00FB0370"/>
    <w:rsid w:val="00FB0A1D"/>
    <w:rsid w:val="00FC69DA"/>
    <w:rsid w:val="00FF21D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287"/>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5B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7</Pages>
  <Words>8014</Words>
  <Characters>4568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2015-09-28T06:19:00Z</dcterms:created>
  <dcterms:modified xsi:type="dcterms:W3CDTF">2015-09-28T18:35:00Z</dcterms:modified>
</cp:coreProperties>
</file>