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08" w:rsidRPr="008F1419" w:rsidRDefault="009C4B08" w:rsidP="00FC1A1B">
      <w:pPr>
        <w:spacing w:line="360" w:lineRule="auto"/>
        <w:ind w:firstLine="851"/>
        <w:jc w:val="right"/>
        <w:rPr>
          <w:b/>
          <w:bCs/>
          <w:iCs/>
          <w:sz w:val="28"/>
          <w:szCs w:val="28"/>
          <w:lang w:val="uk-UA"/>
        </w:rPr>
      </w:pPr>
      <w:r w:rsidRPr="008F1419">
        <w:rPr>
          <w:b/>
          <w:bCs/>
          <w:sz w:val="28"/>
          <w:szCs w:val="28"/>
          <w:lang w:val="uk-UA"/>
        </w:rPr>
        <w:t>Олена</w:t>
      </w:r>
      <w:r w:rsidRPr="008F1419">
        <w:rPr>
          <w:b/>
          <w:bCs/>
          <w:iCs/>
          <w:sz w:val="28"/>
          <w:szCs w:val="28"/>
          <w:lang w:val="uk-UA"/>
        </w:rPr>
        <w:t xml:space="preserve"> Деркач </w:t>
      </w:r>
    </w:p>
    <w:p w:rsidR="009C4B08" w:rsidRPr="008F1419" w:rsidRDefault="009C4B08" w:rsidP="00FC1A1B">
      <w:pPr>
        <w:spacing w:line="360" w:lineRule="auto"/>
        <w:ind w:firstLine="851"/>
        <w:jc w:val="right"/>
        <w:rPr>
          <w:b/>
          <w:bCs/>
          <w:iCs/>
          <w:sz w:val="28"/>
          <w:szCs w:val="28"/>
          <w:lang w:val="uk-UA"/>
        </w:rPr>
      </w:pPr>
      <w:r w:rsidRPr="008F1419">
        <w:rPr>
          <w:b/>
          <w:bCs/>
          <w:iCs/>
          <w:sz w:val="28"/>
          <w:szCs w:val="28"/>
          <w:lang w:val="uk-UA"/>
        </w:rPr>
        <w:t>(Київ, Україна)</w:t>
      </w:r>
    </w:p>
    <w:p w:rsidR="009C4B08" w:rsidRPr="005F4990" w:rsidRDefault="009C4B08" w:rsidP="00FC1A1B">
      <w:pPr>
        <w:spacing w:line="360" w:lineRule="auto"/>
        <w:ind w:firstLine="851"/>
        <w:jc w:val="both"/>
        <w:rPr>
          <w:b/>
          <w:sz w:val="28"/>
          <w:szCs w:val="28"/>
          <w:lang w:val="uk-UA"/>
        </w:rPr>
      </w:pPr>
    </w:p>
    <w:p w:rsidR="009C4B08" w:rsidRPr="005F4990" w:rsidRDefault="009C4B08" w:rsidP="00FC1A1B">
      <w:pPr>
        <w:spacing w:line="360" w:lineRule="auto"/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ДЕПОЗИТНІ</w:t>
      </w:r>
      <w:r w:rsidRPr="005F4990">
        <w:rPr>
          <w:b/>
          <w:sz w:val="28"/>
          <w:szCs w:val="28"/>
          <w:lang w:val="uk-UA"/>
        </w:rPr>
        <w:t xml:space="preserve"> ОПЕРАЦІЇ БАНКІВ</w:t>
      </w:r>
    </w:p>
    <w:p w:rsidR="009C4B08" w:rsidRDefault="009C4B08" w:rsidP="00FC1A1B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9C4B08" w:rsidRPr="00827CF9" w:rsidRDefault="009C4B08" w:rsidP="00FC1A1B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Економіка розвивається, а разом з нею і банківська система. Першим та самим основним етапом співробітництва клієнта з банком є відкриття депозиту.</w:t>
      </w:r>
      <w:r w:rsidRPr="00827CF9">
        <w:rPr>
          <w:color w:val="000000"/>
          <w:sz w:val="28"/>
          <w:szCs w:val="28"/>
          <w:lang w:val="uk-UA"/>
        </w:rPr>
        <w:t xml:space="preserve"> Отже, депозит  – це грошові кошти в готівковій або безготівковій формі </w:t>
      </w:r>
      <w:r>
        <w:rPr>
          <w:color w:val="000000"/>
          <w:sz w:val="28"/>
          <w:szCs w:val="28"/>
          <w:lang w:val="uk-UA"/>
        </w:rPr>
        <w:t>у національній або іноземній валюті</w:t>
      </w:r>
      <w:r w:rsidRPr="00827CF9">
        <w:rPr>
          <w:color w:val="000000"/>
          <w:sz w:val="28"/>
          <w:szCs w:val="28"/>
          <w:lang w:val="uk-UA" w:bidi="ar-SY"/>
        </w:rPr>
        <w:t xml:space="preserve">. </w:t>
      </w:r>
      <w:r>
        <w:rPr>
          <w:color w:val="000000"/>
          <w:sz w:val="28"/>
          <w:szCs w:val="28"/>
          <w:lang w:val="uk-UA"/>
        </w:rPr>
        <w:t>Ці</w:t>
      </w:r>
      <w:r w:rsidRPr="00827CF9">
        <w:rPr>
          <w:color w:val="000000"/>
          <w:sz w:val="28"/>
          <w:szCs w:val="28"/>
          <w:lang w:val="uk-UA"/>
        </w:rPr>
        <w:t xml:space="preserve"> операці</w:t>
      </w:r>
      <w:r>
        <w:rPr>
          <w:color w:val="000000"/>
          <w:sz w:val="28"/>
          <w:szCs w:val="28"/>
          <w:lang w:val="uk-UA"/>
        </w:rPr>
        <w:t>ї</w:t>
      </w:r>
      <w:r w:rsidRPr="00827CF9">
        <w:rPr>
          <w:color w:val="000000"/>
          <w:sz w:val="28"/>
          <w:szCs w:val="28"/>
          <w:lang w:val="uk-UA"/>
        </w:rPr>
        <w:t xml:space="preserve"> регулю</w:t>
      </w:r>
      <w:r>
        <w:rPr>
          <w:color w:val="000000"/>
          <w:sz w:val="28"/>
          <w:szCs w:val="28"/>
          <w:lang w:val="uk-UA"/>
        </w:rPr>
        <w:t>ю</w:t>
      </w:r>
      <w:r w:rsidRPr="00827CF9">
        <w:rPr>
          <w:color w:val="000000"/>
          <w:sz w:val="28"/>
          <w:szCs w:val="28"/>
          <w:lang w:val="uk-UA"/>
        </w:rPr>
        <w:t xml:space="preserve">ться постановами НБУ та </w:t>
      </w:r>
      <w:r>
        <w:rPr>
          <w:color w:val="000000"/>
          <w:sz w:val="28"/>
          <w:szCs w:val="28"/>
          <w:lang w:val="uk-UA"/>
        </w:rPr>
        <w:t>п</w:t>
      </w:r>
      <w:r w:rsidRPr="00827CF9">
        <w:rPr>
          <w:color w:val="000000"/>
          <w:sz w:val="28"/>
          <w:szCs w:val="28"/>
          <w:lang w:val="uk-UA"/>
        </w:rPr>
        <w:t xml:space="preserve">равилами обліку доходів і витрат банків та діляться на два рівні: синтетичний та аналітичний. </w:t>
      </w:r>
    </w:p>
    <w:p w:rsidR="009C4B08" w:rsidRPr="00827CF9" w:rsidRDefault="009C4B08" w:rsidP="00FC1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Суть с</w:t>
      </w:r>
      <w:r w:rsidRPr="00827CF9">
        <w:rPr>
          <w:color w:val="000000"/>
          <w:sz w:val="28"/>
          <w:szCs w:val="28"/>
          <w:lang w:val="uk-UA"/>
        </w:rPr>
        <w:t>интетичн</w:t>
      </w:r>
      <w:r>
        <w:rPr>
          <w:color w:val="000000"/>
          <w:sz w:val="28"/>
          <w:szCs w:val="28"/>
          <w:lang w:val="uk-UA"/>
        </w:rPr>
        <w:t>ого</w:t>
      </w:r>
      <w:r w:rsidRPr="00827CF9">
        <w:rPr>
          <w:color w:val="000000"/>
          <w:sz w:val="28"/>
          <w:szCs w:val="28"/>
          <w:lang w:val="uk-UA"/>
        </w:rPr>
        <w:t xml:space="preserve"> облік</w:t>
      </w:r>
      <w:r>
        <w:rPr>
          <w:color w:val="000000"/>
          <w:sz w:val="28"/>
          <w:szCs w:val="28"/>
          <w:lang w:val="uk-UA"/>
        </w:rPr>
        <w:t>у полягає у наданні загальної інформації про депозитну операцію</w:t>
      </w:r>
      <w:r w:rsidRPr="00827CF9">
        <w:rPr>
          <w:color w:val="000000"/>
          <w:sz w:val="28"/>
          <w:szCs w:val="28"/>
          <w:lang w:val="uk-UA"/>
        </w:rPr>
        <w:t xml:space="preserve"> у грошовому </w:t>
      </w:r>
      <w:r>
        <w:rPr>
          <w:color w:val="000000"/>
          <w:sz w:val="28"/>
          <w:szCs w:val="28"/>
          <w:lang w:val="uk-UA"/>
        </w:rPr>
        <w:t>еквіваленті</w:t>
      </w:r>
      <w:r w:rsidRPr="00827CF9">
        <w:rPr>
          <w:color w:val="000000"/>
          <w:sz w:val="28"/>
          <w:szCs w:val="28"/>
          <w:lang w:val="uk-UA"/>
        </w:rPr>
        <w:t>.</w:t>
      </w:r>
      <w:r w:rsidRPr="00827CF9">
        <w:rPr>
          <w:color w:val="000000"/>
          <w:sz w:val="28"/>
          <w:szCs w:val="28"/>
        </w:rPr>
        <w:t xml:space="preserve"> </w:t>
      </w:r>
      <w:r w:rsidRPr="00827CF9">
        <w:rPr>
          <w:color w:val="000000"/>
          <w:sz w:val="28"/>
          <w:szCs w:val="28"/>
          <w:lang w:val="uk-UA"/>
        </w:rPr>
        <w:t>Аналітичний облік</w:t>
      </w:r>
      <w:r w:rsidRPr="00827CF9">
        <w:rPr>
          <w:color w:val="000000"/>
          <w:sz w:val="28"/>
          <w:szCs w:val="28"/>
        </w:rPr>
        <w:t xml:space="preserve"> -</w:t>
      </w:r>
      <w:r w:rsidRPr="00827CF9">
        <w:rPr>
          <w:color w:val="000000"/>
          <w:sz w:val="28"/>
          <w:szCs w:val="28"/>
          <w:lang w:val="uk-UA"/>
        </w:rPr>
        <w:t xml:space="preserve"> система </w:t>
      </w:r>
      <w:r>
        <w:rPr>
          <w:color w:val="000000"/>
          <w:sz w:val="28"/>
          <w:szCs w:val="28"/>
          <w:lang w:val="uk-UA"/>
        </w:rPr>
        <w:t>даних про цю операцію, яка має окремий рахунок, вид вкладення, номер, термін дії та закінчення угоди, відсоткову ставку</w:t>
      </w:r>
      <w:r w:rsidRPr="00827CF9">
        <w:rPr>
          <w:color w:val="000000"/>
          <w:sz w:val="28"/>
          <w:szCs w:val="28"/>
        </w:rPr>
        <w:t>.</w:t>
      </w:r>
    </w:p>
    <w:p w:rsidR="009C4B08" w:rsidRPr="00827CF9" w:rsidRDefault="009C4B08" w:rsidP="00FC1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</w:t>
      </w:r>
      <w:r w:rsidRPr="00827CF9">
        <w:rPr>
          <w:color w:val="000000"/>
          <w:sz w:val="28"/>
          <w:szCs w:val="28"/>
          <w:lang w:val="uk-UA"/>
        </w:rPr>
        <w:t>гідно з Положенням про організацію бухгалтерського обліку та звітності у банківських установах України</w:t>
      </w:r>
      <w:r>
        <w:rPr>
          <w:color w:val="000000"/>
          <w:sz w:val="28"/>
          <w:szCs w:val="28"/>
          <w:lang w:val="uk-UA"/>
        </w:rPr>
        <w:t xml:space="preserve"> виконується</w:t>
      </w:r>
      <w:r w:rsidRPr="00827CF9">
        <w:rPr>
          <w:color w:val="000000"/>
          <w:sz w:val="28"/>
          <w:szCs w:val="28"/>
          <w:lang w:val="uk-UA"/>
        </w:rPr>
        <w:t xml:space="preserve"> внутрішній контроль за депозитами</w:t>
      </w:r>
      <w:r>
        <w:rPr>
          <w:color w:val="000000"/>
          <w:sz w:val="28"/>
          <w:szCs w:val="28"/>
          <w:lang w:val="uk-UA"/>
        </w:rPr>
        <w:t>, який має значну роль</w:t>
      </w:r>
      <w:r w:rsidRPr="00827CF9">
        <w:rPr>
          <w:color w:val="000000"/>
          <w:sz w:val="28"/>
          <w:szCs w:val="28"/>
        </w:rPr>
        <w:t xml:space="preserve">. </w:t>
      </w:r>
      <w:r w:rsidRPr="00827CF9">
        <w:rPr>
          <w:color w:val="000000"/>
          <w:sz w:val="28"/>
          <w:szCs w:val="28"/>
          <w:lang w:val="uk-UA"/>
        </w:rPr>
        <w:t>Банки повинні визначати процедури внутрішнього контролю</w:t>
      </w:r>
      <w:r w:rsidRPr="00827CF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виконувати</w:t>
      </w:r>
      <w:r w:rsidRPr="00827CF9">
        <w:rPr>
          <w:color w:val="000000"/>
          <w:sz w:val="28"/>
          <w:szCs w:val="28"/>
          <w:lang w:val="uk-UA"/>
        </w:rPr>
        <w:t xml:space="preserve"> перевірку документів з відкриття і реєстрації депозитних рахунків</w:t>
      </w:r>
      <w:r w:rsidRPr="00827CF9">
        <w:rPr>
          <w:color w:val="000000"/>
          <w:sz w:val="28"/>
          <w:szCs w:val="28"/>
        </w:rPr>
        <w:t xml:space="preserve">, </w:t>
      </w:r>
      <w:r w:rsidRPr="00827CF9">
        <w:rPr>
          <w:color w:val="000000"/>
          <w:sz w:val="28"/>
          <w:szCs w:val="28"/>
          <w:lang w:val="uk-UA"/>
        </w:rPr>
        <w:t xml:space="preserve">операцій з </w:t>
      </w:r>
      <w:r>
        <w:rPr>
          <w:color w:val="000000"/>
          <w:sz w:val="28"/>
          <w:szCs w:val="28"/>
          <w:lang w:val="uk-UA"/>
        </w:rPr>
        <w:t>вилучення</w:t>
      </w:r>
      <w:r w:rsidRPr="00827CF9">
        <w:rPr>
          <w:color w:val="000000"/>
          <w:sz w:val="28"/>
          <w:szCs w:val="28"/>
          <w:lang w:val="uk-UA"/>
        </w:rPr>
        <w:t xml:space="preserve"> коштів з депозиту</w:t>
      </w:r>
      <w:r w:rsidRPr="00827CF9">
        <w:rPr>
          <w:color w:val="000000"/>
          <w:sz w:val="28"/>
          <w:szCs w:val="28"/>
        </w:rPr>
        <w:t xml:space="preserve">, </w:t>
      </w:r>
      <w:r w:rsidRPr="00827CF9">
        <w:rPr>
          <w:color w:val="000000"/>
          <w:sz w:val="28"/>
          <w:szCs w:val="28"/>
          <w:lang w:val="uk-UA"/>
        </w:rPr>
        <w:t>нарахування відсотків</w:t>
      </w:r>
      <w:r w:rsidRPr="00827CF9">
        <w:rPr>
          <w:color w:val="000000"/>
          <w:sz w:val="28"/>
          <w:szCs w:val="28"/>
        </w:rPr>
        <w:t xml:space="preserve">, </w:t>
      </w:r>
      <w:r w:rsidRPr="00827CF9">
        <w:rPr>
          <w:color w:val="000000"/>
          <w:sz w:val="28"/>
          <w:szCs w:val="28"/>
          <w:lang w:val="uk-UA"/>
        </w:rPr>
        <w:t>їх сплати клієнтами</w:t>
      </w:r>
      <w:r w:rsidRPr="00827CF9">
        <w:rPr>
          <w:color w:val="000000"/>
          <w:sz w:val="28"/>
          <w:szCs w:val="28"/>
        </w:rPr>
        <w:t>.</w:t>
      </w:r>
      <w:r w:rsidRPr="00827CF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сьогоднішній день</w:t>
      </w:r>
      <w:r w:rsidRPr="00827CF9">
        <w:rPr>
          <w:color w:val="000000"/>
          <w:sz w:val="28"/>
          <w:szCs w:val="28"/>
          <w:lang w:val="uk-UA"/>
        </w:rPr>
        <w:t xml:space="preserve"> депозити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27CF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це </w:t>
      </w:r>
      <w:r w:rsidRPr="00827CF9">
        <w:rPr>
          <w:color w:val="000000"/>
          <w:sz w:val="28"/>
          <w:szCs w:val="28"/>
          <w:lang w:val="uk-UA"/>
        </w:rPr>
        <w:t xml:space="preserve">спосіб </w:t>
      </w:r>
      <w:r>
        <w:rPr>
          <w:color w:val="000000"/>
          <w:sz w:val="28"/>
          <w:szCs w:val="28"/>
          <w:lang w:val="uk-UA"/>
        </w:rPr>
        <w:t xml:space="preserve">«приманити» клієнта для подальшої співпраці з ними та </w:t>
      </w:r>
      <w:r w:rsidRPr="00827CF9">
        <w:rPr>
          <w:color w:val="000000"/>
          <w:sz w:val="28"/>
          <w:szCs w:val="28"/>
          <w:lang w:val="uk-UA"/>
        </w:rPr>
        <w:t xml:space="preserve">отриманні </w:t>
      </w:r>
      <w:r>
        <w:rPr>
          <w:color w:val="000000"/>
          <w:sz w:val="28"/>
          <w:szCs w:val="28"/>
          <w:lang w:val="uk-UA"/>
        </w:rPr>
        <w:t xml:space="preserve">необхідних </w:t>
      </w:r>
      <w:r w:rsidRPr="00827CF9">
        <w:rPr>
          <w:color w:val="000000"/>
          <w:sz w:val="28"/>
          <w:szCs w:val="28"/>
          <w:lang w:val="uk-UA"/>
        </w:rPr>
        <w:t>послуг комерційного банку</w:t>
      </w:r>
      <w:r w:rsidRPr="00827CF9">
        <w:rPr>
          <w:color w:val="000000"/>
          <w:sz w:val="28"/>
          <w:szCs w:val="28"/>
        </w:rPr>
        <w:t xml:space="preserve">, </w:t>
      </w:r>
      <w:r w:rsidRPr="00827CF9">
        <w:rPr>
          <w:color w:val="000000"/>
          <w:sz w:val="28"/>
          <w:szCs w:val="28"/>
          <w:lang w:val="uk-UA"/>
        </w:rPr>
        <w:t xml:space="preserve">тому банки </w:t>
      </w:r>
      <w:r>
        <w:rPr>
          <w:color w:val="000000"/>
          <w:sz w:val="28"/>
          <w:szCs w:val="28"/>
          <w:lang w:val="uk-UA"/>
        </w:rPr>
        <w:t>з кожним роком удосконалюються.</w:t>
      </w:r>
    </w:p>
    <w:p w:rsidR="009C4B08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Отриманням банком депозитів клієнтів під</w:t>
      </w:r>
      <w:r w:rsidRPr="00827CF9">
        <w:rPr>
          <w:color w:val="000000"/>
          <w:sz w:val="28"/>
          <w:szCs w:val="28"/>
        </w:rPr>
        <w:t xml:space="preserve">тверджується: </w:t>
      </w:r>
    </w:p>
    <w:p w:rsidR="009C4B08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– договором банківського рахунку; </w:t>
      </w:r>
    </w:p>
    <w:p w:rsidR="009C4B08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– договором банківського </w:t>
      </w:r>
      <w:r>
        <w:rPr>
          <w:color w:val="000000"/>
          <w:sz w:val="28"/>
          <w:szCs w:val="28"/>
        </w:rPr>
        <w:t>депозиту</w:t>
      </w:r>
      <w:r w:rsidRPr="00827CF9"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</w:rPr>
        <w:t>наданням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депозитної </w:t>
      </w:r>
      <w:r w:rsidRPr="00827CF9">
        <w:rPr>
          <w:color w:val="000000"/>
          <w:sz w:val="28"/>
          <w:szCs w:val="28"/>
        </w:rPr>
        <w:t>кни</w:t>
      </w:r>
      <w:r>
        <w:rPr>
          <w:color w:val="000000"/>
          <w:sz w:val="28"/>
          <w:szCs w:val="28"/>
        </w:rPr>
        <w:t>ги</w:t>
      </w:r>
      <w:r w:rsidRPr="00827CF9">
        <w:rPr>
          <w:color w:val="000000"/>
          <w:sz w:val="28"/>
          <w:szCs w:val="28"/>
        </w:rPr>
        <w:t xml:space="preserve">; </w:t>
      </w:r>
    </w:p>
    <w:p w:rsidR="009C4B08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– договором банківського депозиту</w:t>
      </w:r>
      <w:r>
        <w:rPr>
          <w:color w:val="000000"/>
          <w:sz w:val="28"/>
          <w:szCs w:val="28"/>
        </w:rPr>
        <w:t xml:space="preserve"> </w:t>
      </w:r>
      <w:r w:rsidRPr="00827CF9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>наданням</w:t>
      </w:r>
      <w:r w:rsidRPr="00827CF9">
        <w:rPr>
          <w:color w:val="000000"/>
          <w:sz w:val="28"/>
          <w:szCs w:val="28"/>
        </w:rPr>
        <w:t xml:space="preserve"> депо</w:t>
      </w:r>
      <w:r>
        <w:rPr>
          <w:color w:val="000000"/>
          <w:sz w:val="28"/>
          <w:szCs w:val="28"/>
        </w:rPr>
        <w:t>зитного</w:t>
      </w:r>
      <w:r w:rsidRPr="00827CF9">
        <w:rPr>
          <w:color w:val="000000"/>
          <w:sz w:val="28"/>
          <w:szCs w:val="28"/>
        </w:rPr>
        <w:t xml:space="preserve"> сертифіката;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 – договором банківського </w:t>
      </w:r>
      <w:r>
        <w:rPr>
          <w:color w:val="000000"/>
          <w:sz w:val="28"/>
          <w:szCs w:val="28"/>
        </w:rPr>
        <w:t>депозиту</w:t>
      </w:r>
      <w:r w:rsidRPr="00827CF9">
        <w:rPr>
          <w:color w:val="000000"/>
          <w:sz w:val="28"/>
          <w:szCs w:val="28"/>
        </w:rPr>
        <w:t xml:space="preserve"> з </w:t>
      </w:r>
      <w:r>
        <w:rPr>
          <w:color w:val="000000"/>
          <w:sz w:val="28"/>
          <w:szCs w:val="28"/>
        </w:rPr>
        <w:t>наданням</w:t>
      </w:r>
      <w:r w:rsidRPr="00827CF9">
        <w:rPr>
          <w:color w:val="000000"/>
          <w:sz w:val="28"/>
          <w:szCs w:val="28"/>
        </w:rPr>
        <w:t xml:space="preserve"> іншого документа, </w:t>
      </w:r>
      <w:r>
        <w:rPr>
          <w:color w:val="000000"/>
          <w:sz w:val="28"/>
          <w:szCs w:val="28"/>
        </w:rPr>
        <w:t>який</w:t>
      </w:r>
      <w:r w:rsidRPr="00827CF9">
        <w:rPr>
          <w:color w:val="000000"/>
          <w:sz w:val="28"/>
          <w:szCs w:val="28"/>
        </w:rPr>
        <w:t xml:space="preserve"> підтверджує внесення грошової суми </w:t>
      </w:r>
      <w:r>
        <w:rPr>
          <w:color w:val="000000"/>
          <w:sz w:val="28"/>
          <w:szCs w:val="28"/>
        </w:rPr>
        <w:t>та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вимагає всім законам та нормативно-правовим актам у сфері банківської діяльності.</w:t>
      </w:r>
    </w:p>
    <w:p w:rsidR="009C4B08" w:rsidRPr="00827CF9" w:rsidRDefault="009C4B08" w:rsidP="00FC1A1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en-US"/>
        </w:rPr>
      </w:pPr>
      <w:r w:rsidRPr="00827CF9">
        <w:rPr>
          <w:color w:val="000000"/>
          <w:sz w:val="28"/>
          <w:szCs w:val="28"/>
          <w:lang w:val="uk-UA" w:eastAsia="en-US"/>
        </w:rPr>
        <w:t>Депозитна політика комерційного банку спрямована на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оптимізацію витрат по залученню коштів на депозитному ринку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за умови їх ефективного використання. Такий механізм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реалізації інтересів всіх суб’єктів депозитного ринку формує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ціну на депозитні кошти. Безпосередній вплив на процентні</w:t>
      </w:r>
    </w:p>
    <w:p w:rsidR="009C4B08" w:rsidRPr="00827CF9" w:rsidRDefault="009C4B08" w:rsidP="00FC1A1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 w:eastAsia="en-US"/>
        </w:rPr>
      </w:pPr>
      <w:r w:rsidRPr="00827CF9">
        <w:rPr>
          <w:color w:val="000000"/>
          <w:sz w:val="28"/>
          <w:szCs w:val="28"/>
          <w:lang w:val="uk-UA" w:eastAsia="en-US"/>
        </w:rPr>
        <w:t>витрати мають середні залишки по оплачуваних депозитах,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середня процентна ставка по них, на яку впливають:</w:t>
      </w:r>
    </w:p>
    <w:p w:rsidR="009C4B08" w:rsidRPr="00827CF9" w:rsidRDefault="009C4B08" w:rsidP="00FC1A1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 w:eastAsia="en-US"/>
        </w:rPr>
      </w:pPr>
      <w:r w:rsidRPr="00827CF9">
        <w:rPr>
          <w:color w:val="000000"/>
          <w:sz w:val="28"/>
          <w:szCs w:val="28"/>
          <w:lang w:val="uk-UA" w:eastAsia="en-US"/>
        </w:rPr>
        <w:t>1) ринковий рівень процентної ставки по депозитах, який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залежить від кон’юнктури грошового ринку;</w:t>
      </w:r>
    </w:p>
    <w:p w:rsidR="009C4B08" w:rsidRPr="00D47B02" w:rsidRDefault="009C4B08" w:rsidP="00FC1A1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 w:bidi="ar-SY"/>
        </w:rPr>
      </w:pPr>
      <w:r w:rsidRPr="00827CF9">
        <w:rPr>
          <w:color w:val="000000"/>
          <w:sz w:val="28"/>
          <w:szCs w:val="28"/>
          <w:lang w:val="uk-UA" w:eastAsia="en-US"/>
        </w:rPr>
        <w:t>2)структура депозитної бази, управління якою має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важливе значення для регулювання прибутковості та зниження</w:t>
      </w:r>
      <w:r>
        <w:rPr>
          <w:color w:val="000000"/>
          <w:sz w:val="28"/>
          <w:szCs w:val="28"/>
          <w:lang w:val="uk-UA" w:eastAsia="en-US"/>
        </w:rPr>
        <w:t xml:space="preserve"> </w:t>
      </w:r>
      <w:r w:rsidRPr="00827CF9">
        <w:rPr>
          <w:color w:val="000000"/>
          <w:sz w:val="28"/>
          <w:szCs w:val="28"/>
          <w:lang w:val="uk-UA" w:eastAsia="en-US"/>
        </w:rPr>
        <w:t>очікуваних витрат.</w:t>
      </w:r>
      <w:r w:rsidRPr="00D47B02">
        <w:rPr>
          <w:color w:val="000000"/>
          <w:sz w:val="28"/>
          <w:szCs w:val="28"/>
          <w:lang w:eastAsia="en-US" w:bidi="ar-SY"/>
        </w:rPr>
        <w:t>[1</w:t>
      </w:r>
      <w:r>
        <w:rPr>
          <w:color w:val="000000"/>
          <w:sz w:val="28"/>
          <w:szCs w:val="28"/>
          <w:lang w:val="uk-UA" w:eastAsia="en-US" w:bidi="ar-SY"/>
        </w:rPr>
        <w:t>, с.3-13</w:t>
      </w:r>
      <w:r w:rsidRPr="00D47B02">
        <w:rPr>
          <w:color w:val="000000"/>
          <w:sz w:val="28"/>
          <w:szCs w:val="28"/>
          <w:lang w:eastAsia="en-US" w:bidi="ar-SY"/>
        </w:rPr>
        <w:t>]</w:t>
      </w:r>
    </w:p>
    <w:p w:rsidR="009C4B08" w:rsidRPr="00827CF9" w:rsidRDefault="009C4B08" w:rsidP="00FC1A1B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Сучасна банківська практика характеризується великою різноманітністю вкладів депозитів і депозитних рахунків. Це зумовлено </w:t>
      </w:r>
      <w:r w:rsidRPr="00827CF9">
        <w:rPr>
          <w:color w:val="000000"/>
          <w:sz w:val="28"/>
          <w:szCs w:val="28"/>
          <w:lang w:val="uk-UA"/>
        </w:rPr>
        <w:t>бажанням</w:t>
      </w:r>
      <w:r w:rsidRPr="00827CF9">
        <w:rPr>
          <w:color w:val="000000"/>
          <w:sz w:val="28"/>
          <w:szCs w:val="28"/>
        </w:rPr>
        <w:t xml:space="preserve"> банків, в умовах </w:t>
      </w:r>
      <w:r w:rsidRPr="00827CF9">
        <w:rPr>
          <w:color w:val="000000"/>
          <w:sz w:val="28"/>
          <w:szCs w:val="28"/>
          <w:lang w:val="uk-UA"/>
        </w:rPr>
        <w:t>високої конкурентності</w:t>
      </w:r>
      <w:r w:rsidRPr="00827CF9">
        <w:rPr>
          <w:color w:val="000000"/>
          <w:sz w:val="28"/>
          <w:szCs w:val="28"/>
        </w:rPr>
        <w:t xml:space="preserve"> найбільш </w:t>
      </w:r>
      <w:r w:rsidRPr="00827CF9">
        <w:rPr>
          <w:color w:val="000000"/>
          <w:sz w:val="28"/>
          <w:szCs w:val="28"/>
          <w:lang w:val="uk-UA"/>
        </w:rPr>
        <w:t>точно</w:t>
      </w:r>
      <w:r w:rsidRPr="00827CF9">
        <w:rPr>
          <w:color w:val="000000"/>
          <w:sz w:val="28"/>
          <w:szCs w:val="28"/>
        </w:rPr>
        <w:t xml:space="preserve"> задовольнити попит різних груп клієнтів на</w:t>
      </w:r>
      <w:r w:rsidRPr="00827CF9">
        <w:rPr>
          <w:rStyle w:val="apple-converted-space"/>
          <w:color w:val="000000"/>
          <w:sz w:val="28"/>
          <w:szCs w:val="28"/>
        </w:rPr>
        <w:t> </w:t>
      </w:r>
      <w:hyperlink r:id="rId7" w:tooltip="Банківські послуги" w:history="1">
        <w:r w:rsidRPr="00827CF9">
          <w:rPr>
            <w:rStyle w:val="Hyperlink"/>
            <w:color w:val="000000"/>
            <w:sz w:val="28"/>
            <w:szCs w:val="28"/>
            <w:u w:val="none"/>
          </w:rPr>
          <w:t>банківські послуги</w:t>
        </w:r>
      </w:hyperlink>
      <w:r w:rsidRPr="00827CF9">
        <w:rPr>
          <w:rStyle w:val="apple-converted-space"/>
          <w:color w:val="000000"/>
          <w:sz w:val="28"/>
          <w:szCs w:val="28"/>
        </w:rPr>
        <w:t> </w:t>
      </w:r>
      <w:r w:rsidRPr="00827CF9">
        <w:rPr>
          <w:color w:val="000000"/>
          <w:sz w:val="28"/>
          <w:szCs w:val="28"/>
        </w:rPr>
        <w:t>і залучити їх</w:t>
      </w:r>
      <w:r w:rsidRPr="00827CF9">
        <w:rPr>
          <w:rStyle w:val="apple-converted-space"/>
          <w:color w:val="000000"/>
          <w:sz w:val="28"/>
          <w:szCs w:val="28"/>
        </w:rPr>
        <w:t> </w:t>
      </w:r>
      <w:hyperlink r:id="rId8" w:tooltip="Заощадження" w:history="1">
        <w:r w:rsidRPr="00827CF9">
          <w:rPr>
            <w:rStyle w:val="Hyperlink"/>
            <w:color w:val="000000"/>
            <w:sz w:val="28"/>
            <w:szCs w:val="28"/>
            <w:u w:val="none"/>
          </w:rPr>
          <w:t>заощадження</w:t>
        </w:r>
      </w:hyperlink>
      <w:r w:rsidRPr="00827CF9">
        <w:rPr>
          <w:rStyle w:val="apple-converted-space"/>
          <w:color w:val="000000"/>
          <w:sz w:val="28"/>
          <w:szCs w:val="28"/>
        </w:rPr>
        <w:t> </w:t>
      </w:r>
      <w:r w:rsidRPr="00827CF9">
        <w:rPr>
          <w:color w:val="000000"/>
          <w:sz w:val="28"/>
          <w:szCs w:val="28"/>
        </w:rPr>
        <w:t>та вільні грошові</w:t>
      </w:r>
      <w:r w:rsidRPr="00827CF9">
        <w:rPr>
          <w:rStyle w:val="apple-converted-space"/>
          <w:color w:val="000000"/>
          <w:sz w:val="28"/>
          <w:szCs w:val="28"/>
        </w:rPr>
        <w:t> </w:t>
      </w:r>
      <w:hyperlink r:id="rId9" w:tooltip="Капітал" w:history="1">
        <w:r w:rsidRPr="00827CF9">
          <w:rPr>
            <w:rStyle w:val="Hyperlink"/>
            <w:color w:val="000000"/>
            <w:sz w:val="28"/>
            <w:szCs w:val="28"/>
            <w:u w:val="none"/>
          </w:rPr>
          <w:t>капітали</w:t>
        </w:r>
      </w:hyperlink>
      <w:r w:rsidRPr="00827CF9">
        <w:rPr>
          <w:rStyle w:val="apple-converted-space"/>
          <w:color w:val="000000"/>
          <w:sz w:val="28"/>
          <w:szCs w:val="28"/>
        </w:rPr>
        <w:t> </w:t>
      </w:r>
      <w:r w:rsidRPr="00827CF9">
        <w:rPr>
          <w:color w:val="000000"/>
          <w:sz w:val="28"/>
          <w:szCs w:val="28"/>
        </w:rPr>
        <w:t>на</w:t>
      </w:r>
      <w:r w:rsidRPr="00827CF9">
        <w:rPr>
          <w:rStyle w:val="apple-converted-space"/>
          <w:color w:val="000000"/>
          <w:sz w:val="28"/>
          <w:szCs w:val="28"/>
        </w:rPr>
        <w:t> </w:t>
      </w:r>
      <w:hyperlink r:id="rId10" w:tooltip="Банківські рахунки" w:history="1">
        <w:r w:rsidRPr="00827CF9">
          <w:rPr>
            <w:rStyle w:val="Hyperlink"/>
            <w:color w:val="000000"/>
            <w:sz w:val="28"/>
            <w:szCs w:val="28"/>
            <w:u w:val="none"/>
          </w:rPr>
          <w:t>банківські рахунки</w:t>
        </w:r>
      </w:hyperlink>
      <w:r w:rsidRPr="00827CF9">
        <w:rPr>
          <w:color w:val="000000"/>
          <w:sz w:val="28"/>
          <w:szCs w:val="28"/>
        </w:rPr>
        <w:t>.</w:t>
      </w:r>
      <w:r w:rsidRPr="00827CF9">
        <w:rPr>
          <w:rStyle w:val="apple-converted-space"/>
          <w:color w:val="000000"/>
          <w:sz w:val="28"/>
          <w:szCs w:val="28"/>
        </w:rPr>
        <w:t> 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Депозити настільки різноманітні, що вони складають цілу класифікацію.  У економічній літературі, а також нормативно-правових актах НБУ, депози</w:t>
      </w:r>
      <w:r w:rsidRPr="00827CF9">
        <w:rPr>
          <w:color w:val="000000"/>
          <w:sz w:val="28"/>
          <w:szCs w:val="28"/>
        </w:rPr>
        <w:softHyphen/>
        <w:t>ти класифікуються за такими ознаками, як: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економічна сутність;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строки використання коштів;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категорія вкладників;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види валютних цінностей, внесених на депозит;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форма грошового обігу;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спосіб юридичного оформлення вкладу;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види виплачуваних відсотків;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платність;</w:t>
      </w:r>
    </w:p>
    <w:p w:rsidR="009C4B08" w:rsidRPr="00827CF9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умови вкладання і вилучення коштів;</w:t>
      </w:r>
    </w:p>
    <w:p w:rsidR="009C4B08" w:rsidRPr="00AE53E8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• цільове призначення.</w:t>
      </w:r>
      <w:r w:rsidRPr="008F1419">
        <w:rPr>
          <w:color w:val="000000"/>
          <w:sz w:val="28"/>
          <w:szCs w:val="28"/>
          <w:lang w:val="ru-RU"/>
        </w:rPr>
        <w:t>[2]</w:t>
      </w:r>
    </w:p>
    <w:p w:rsidR="009C4B08" w:rsidRPr="00AE53E8" w:rsidRDefault="009C4B08" w:rsidP="00621185">
      <w:pPr>
        <w:pStyle w:val="NormalWeb"/>
        <w:spacing w:before="0" w:beforeAutospacing="0" w:after="0" w:afterAutospacing="0" w:line="360" w:lineRule="auto"/>
        <w:ind w:left="167" w:right="1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Б</w:t>
      </w:r>
      <w:r>
        <w:rPr>
          <w:color w:val="000000"/>
          <w:sz w:val="28"/>
          <w:szCs w:val="28"/>
        </w:rPr>
        <w:t>ільш детальну класифікацію представлено на таблиці 1.</w:t>
      </w:r>
    </w:p>
    <w:p w:rsidR="009C4B08" w:rsidRPr="00827CF9" w:rsidRDefault="009C4B08" w:rsidP="00FC1A1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  <w:shd w:val="clear" w:color="auto" w:fill="FFFFFF"/>
          <w:lang w:val="en-US"/>
        </w:rPr>
      </w:pPr>
      <w:r w:rsidRPr="00827CF9">
        <w:rPr>
          <w:color w:val="000000"/>
          <w:sz w:val="28"/>
          <w:szCs w:val="28"/>
          <w:shd w:val="clear" w:color="auto" w:fill="FFFFFF"/>
        </w:rPr>
        <w:t>Таблиця 1. Класифікація депозитів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0"/>
        <w:gridCol w:w="4810"/>
      </w:tblGrid>
      <w:tr w:rsidR="009C4B08" w:rsidRPr="00827CF9" w:rsidTr="00D10D08">
        <w:trPr>
          <w:trHeight w:val="155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За категоріями вкладників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Депозити банків</w:t>
            </w:r>
          </w:p>
        </w:tc>
      </w:tr>
      <w:tr w:rsidR="009C4B08" w:rsidRPr="00827CF9" w:rsidTr="00D10D08">
        <w:trPr>
          <w:trHeight w:val="240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Депозити за рахунок бюджетних коштів</w:t>
            </w:r>
          </w:p>
        </w:tc>
      </w:tr>
      <w:tr w:rsidR="009C4B08" w:rsidRPr="00827CF9" w:rsidTr="00D10D08">
        <w:trPr>
          <w:trHeight w:val="240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bidi="ar-SY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Депозити суб</w:t>
            </w:r>
            <w:r w:rsidRPr="00D10D08">
              <w:rPr>
                <w:iCs/>
                <w:color w:val="000000"/>
                <w:sz w:val="28"/>
                <w:szCs w:val="28"/>
                <w:lang w:val="en-US" w:bidi="ar-SY"/>
              </w:rPr>
              <w:t>’</w:t>
            </w:r>
            <w:r w:rsidRPr="00D10D08">
              <w:rPr>
                <w:iCs/>
                <w:color w:val="000000"/>
                <w:sz w:val="28"/>
                <w:szCs w:val="28"/>
                <w:lang w:bidi="ar-SY"/>
              </w:rPr>
              <w:t>єктів господарської діяльності</w:t>
            </w:r>
          </w:p>
        </w:tc>
      </w:tr>
      <w:tr w:rsidR="009C4B08" w:rsidRPr="00827CF9" w:rsidTr="00D10D08">
        <w:trPr>
          <w:trHeight w:val="223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Депозити фізичних осіб</w:t>
            </w:r>
          </w:p>
        </w:tc>
      </w:tr>
      <w:tr w:rsidR="009C4B08" w:rsidRPr="00827CF9" w:rsidTr="00D10D08">
        <w:trPr>
          <w:trHeight w:val="52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За строками використання коштів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До запитання</w:t>
            </w:r>
          </w:p>
        </w:tc>
      </w:tr>
      <w:tr w:rsidR="009C4B08" w:rsidRPr="00827CF9" w:rsidTr="00D10D08">
        <w:trPr>
          <w:trHeight w:val="426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Строків: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а)добові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б) короткострокові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в) довгострокові</w:t>
            </w:r>
          </w:p>
        </w:tc>
      </w:tr>
      <w:tr w:rsidR="009C4B08" w:rsidRPr="00827CF9" w:rsidTr="00D10D08">
        <w:trPr>
          <w:trHeight w:val="36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За формою грошового обігу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Готівкові</w:t>
            </w:r>
          </w:p>
        </w:tc>
      </w:tr>
      <w:tr w:rsidR="009C4B08" w:rsidRPr="00827CF9" w:rsidTr="00D10D08">
        <w:trPr>
          <w:trHeight w:val="132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Безготівкові</w:t>
            </w:r>
          </w:p>
        </w:tc>
      </w:tr>
      <w:tr w:rsidR="009C4B08" w:rsidRPr="00827CF9" w:rsidTr="00D10D08">
        <w:trPr>
          <w:trHeight w:val="24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За валютою, у якій номіновано депозит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</w:rPr>
            </w:pPr>
            <w:r w:rsidRPr="00D10D08">
              <w:rPr>
                <w:iCs/>
                <w:color w:val="000000"/>
                <w:sz w:val="28"/>
                <w:szCs w:val="28"/>
              </w:rPr>
              <w:t>У національній валюті</w:t>
            </w:r>
          </w:p>
        </w:tc>
      </w:tr>
      <w:tr w:rsidR="009C4B08" w:rsidRPr="00827CF9" w:rsidTr="00D10D08">
        <w:trPr>
          <w:trHeight w:val="706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В іноземній валюті: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а) у ВКВ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б) у не ВКВ</w:t>
            </w:r>
          </w:p>
        </w:tc>
      </w:tr>
      <w:tr w:rsidR="009C4B08" w:rsidRPr="00827CF9" w:rsidTr="00D10D08">
        <w:trPr>
          <w:trHeight w:val="48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За формою визначення власника депозиту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Іменні депозити</w:t>
            </w:r>
          </w:p>
        </w:tc>
      </w:tr>
      <w:tr w:rsidR="009C4B08" w:rsidRPr="00827CF9" w:rsidTr="00D10D08">
        <w:trPr>
          <w:trHeight w:val="466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bidi="ar-SY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Депозити на пред</w:t>
            </w:r>
            <w:r w:rsidRPr="00D10D08">
              <w:rPr>
                <w:iCs/>
                <w:color w:val="000000"/>
                <w:sz w:val="28"/>
                <w:szCs w:val="28"/>
                <w:lang w:val="en-US" w:bidi="ar-SY"/>
              </w:rPr>
              <w:t>’</w:t>
            </w:r>
            <w:r w:rsidRPr="00D10D08">
              <w:rPr>
                <w:iCs/>
                <w:color w:val="000000"/>
                <w:sz w:val="28"/>
                <w:szCs w:val="28"/>
                <w:lang w:bidi="ar-SY"/>
              </w:rPr>
              <w:t>явника</w:t>
            </w:r>
          </w:p>
        </w:tc>
      </w:tr>
      <w:tr w:rsidR="009C4B08" w:rsidRPr="00827CF9" w:rsidTr="00D10D08">
        <w:trPr>
          <w:trHeight w:val="30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За цільовим призначенням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Дохідні депозити</w:t>
            </w:r>
          </w:p>
        </w:tc>
      </w:tr>
      <w:tr w:rsidR="009C4B08" w:rsidRPr="00827CF9" w:rsidTr="00D10D08">
        <w:trPr>
          <w:trHeight w:val="175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Гарантійні депозити</w:t>
            </w:r>
          </w:p>
        </w:tc>
      </w:tr>
      <w:tr w:rsidR="009C4B08" w:rsidRPr="00827CF9" w:rsidTr="00D10D08">
        <w:trPr>
          <w:trHeight w:val="529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За способами юридичного оформлення зобов</w:t>
            </w:r>
            <w:r w:rsidRPr="00D10D08">
              <w:rPr>
                <w:iCs/>
                <w:color w:val="000000"/>
                <w:sz w:val="28"/>
                <w:szCs w:val="28"/>
                <w:lang w:val="ru-RU" w:bidi="ar-SY"/>
              </w:rPr>
              <w:t>’</w:t>
            </w:r>
            <w:r w:rsidRPr="00D10D08">
              <w:rPr>
                <w:iCs/>
                <w:color w:val="000000"/>
                <w:sz w:val="28"/>
                <w:szCs w:val="28"/>
                <w:lang w:bidi="ar-SY"/>
              </w:rPr>
              <w:t>язань за депозитом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Оформлені угодою</w:t>
            </w:r>
          </w:p>
        </w:tc>
      </w:tr>
      <w:tr w:rsidR="009C4B08" w:rsidRPr="00827CF9" w:rsidTr="00D10D08">
        <w:trPr>
          <w:trHeight w:val="460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 наданням ощадної книжки</w:t>
            </w:r>
          </w:p>
        </w:tc>
      </w:tr>
      <w:tr w:rsidR="009C4B08" w:rsidRPr="00827CF9" w:rsidTr="00D10D08">
        <w:trPr>
          <w:trHeight w:val="420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 наданням депозитного сертифіката</w:t>
            </w:r>
          </w:p>
        </w:tc>
      </w:tr>
      <w:tr w:rsidR="009C4B08" w:rsidRPr="00827CF9" w:rsidTr="00D10D08">
        <w:trPr>
          <w:trHeight w:val="50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За формою вилучення депозиту та нарахованих процентів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Безумовне: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а) без попереднього повідомлення</w:t>
            </w:r>
          </w:p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б) з попереднім повідомленням</w:t>
            </w:r>
          </w:p>
        </w:tc>
      </w:tr>
      <w:tr w:rsidR="009C4B08" w:rsidRPr="00827CF9" w:rsidTr="00D10D08">
        <w:trPr>
          <w:trHeight w:val="446"/>
        </w:trPr>
        <w:tc>
          <w:tcPr>
            <w:tcW w:w="4810" w:type="dxa"/>
            <w:vMerge/>
            <w:vAlign w:val="center"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tabs>
                <w:tab w:val="left" w:pos="142"/>
              </w:tabs>
              <w:spacing w:before="0" w:beforeAutospacing="0" w:after="0" w:afterAutospacing="0" w:line="360" w:lineRule="auto"/>
              <w:ind w:left="0"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Умовні (кошти можуть бути вилучені при настанні певних обумовлених угодою обставин)</w:t>
            </w:r>
          </w:p>
        </w:tc>
      </w:tr>
      <w:tr w:rsidR="009C4B08" w:rsidRPr="00827CF9" w:rsidTr="00D10D08">
        <w:trPr>
          <w:trHeight w:val="300"/>
        </w:trPr>
        <w:tc>
          <w:tcPr>
            <w:tcW w:w="4810" w:type="dxa"/>
            <w:vMerge w:val="restart"/>
            <w:vAlign w:val="center"/>
          </w:tcPr>
          <w:p w:rsidR="009C4B08" w:rsidRPr="00D10D08" w:rsidRDefault="009C4B08" w:rsidP="00D10D08">
            <w:pPr>
              <w:pStyle w:val="NormalWeb"/>
              <w:tabs>
                <w:tab w:val="left" w:pos="142"/>
              </w:tabs>
              <w:spacing w:before="0" w:beforeAutospacing="0" w:after="0" w:afterAutospacing="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За економічним змістом</w:t>
            </w: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Активні депозити (розміщені)</w:t>
            </w:r>
          </w:p>
        </w:tc>
      </w:tr>
      <w:tr w:rsidR="009C4B08" w:rsidRPr="00827CF9" w:rsidTr="00D10D08">
        <w:trPr>
          <w:trHeight w:val="192"/>
        </w:trPr>
        <w:tc>
          <w:tcPr>
            <w:tcW w:w="4810" w:type="dxa"/>
            <w:vMerge/>
          </w:tcPr>
          <w:p w:rsidR="009C4B08" w:rsidRPr="00D10D08" w:rsidRDefault="009C4B08" w:rsidP="00D10D08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0" w:type="dxa"/>
          </w:tcPr>
          <w:p w:rsidR="009C4B08" w:rsidRPr="00D10D08" w:rsidRDefault="009C4B08" w:rsidP="00D10D08">
            <w:pPr>
              <w:pStyle w:val="NormalWeb"/>
              <w:spacing w:before="0" w:beforeAutospacing="0" w:after="0" w:afterAutospacing="0" w:line="360" w:lineRule="auto"/>
              <w:ind w:firstLine="142"/>
              <w:jc w:val="both"/>
              <w:rPr>
                <w:iCs/>
                <w:color w:val="000000"/>
                <w:sz w:val="28"/>
                <w:szCs w:val="28"/>
                <w:lang w:val="ru-RU"/>
              </w:rPr>
            </w:pPr>
            <w:r w:rsidRPr="00D10D08">
              <w:rPr>
                <w:iCs/>
                <w:color w:val="000000"/>
                <w:sz w:val="28"/>
                <w:szCs w:val="28"/>
                <w:lang w:val="ru-RU"/>
              </w:rPr>
              <w:t>Пасивні депозити (залучені)</w:t>
            </w:r>
          </w:p>
        </w:tc>
      </w:tr>
    </w:tbl>
    <w:p w:rsidR="009C4B08" w:rsidRPr="00827CF9" w:rsidRDefault="009C4B08" w:rsidP="00FC1A1B">
      <w:pPr>
        <w:spacing w:line="360" w:lineRule="auto"/>
        <w:jc w:val="right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  <w:lang w:val="uk-UA"/>
        </w:rPr>
        <w:t>Джерело: складено автором на підставі [2]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Депозитні операції відіграють значну роль у діяльності банку :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- вони є </w:t>
      </w:r>
      <w:r>
        <w:rPr>
          <w:color w:val="000000"/>
          <w:sz w:val="28"/>
          <w:szCs w:val="28"/>
        </w:rPr>
        <w:t>одним із найголовніших</w:t>
      </w:r>
      <w:r w:rsidRPr="00827CF9">
        <w:rPr>
          <w:color w:val="000000"/>
          <w:sz w:val="28"/>
          <w:szCs w:val="28"/>
        </w:rPr>
        <w:t xml:space="preserve"> джерел </w:t>
      </w:r>
      <w:r>
        <w:rPr>
          <w:color w:val="000000"/>
          <w:sz w:val="28"/>
          <w:szCs w:val="28"/>
        </w:rPr>
        <w:t>здійснення</w:t>
      </w:r>
      <w:r w:rsidRPr="00827CF9">
        <w:rPr>
          <w:color w:val="000000"/>
          <w:sz w:val="28"/>
          <w:szCs w:val="28"/>
        </w:rPr>
        <w:t xml:space="preserve"> активних і пасивних операцій. </w:t>
      </w:r>
      <w:r>
        <w:rPr>
          <w:color w:val="000000"/>
          <w:sz w:val="28"/>
          <w:szCs w:val="28"/>
        </w:rPr>
        <w:t>Адже, розмір доходу банку залежить від такого фактора, як характер депозиту</w:t>
      </w:r>
      <w:r w:rsidRPr="00827CF9">
        <w:rPr>
          <w:color w:val="000000"/>
          <w:sz w:val="28"/>
          <w:szCs w:val="28"/>
        </w:rPr>
        <w:t>;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точна</w:t>
      </w:r>
      <w:r w:rsidRPr="00827CF9">
        <w:rPr>
          <w:color w:val="000000"/>
          <w:sz w:val="28"/>
          <w:szCs w:val="28"/>
        </w:rPr>
        <w:t xml:space="preserve"> організація депозитних операцій забезпечує ліквідність комерційних банків;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- депозитні операції сприяють </w:t>
      </w:r>
      <w:r>
        <w:rPr>
          <w:color w:val="000000"/>
          <w:sz w:val="28"/>
          <w:szCs w:val="28"/>
        </w:rPr>
        <w:t>швидкому темпу</w:t>
      </w:r>
      <w:r w:rsidRPr="00827CF9">
        <w:rPr>
          <w:color w:val="000000"/>
          <w:sz w:val="28"/>
          <w:szCs w:val="28"/>
        </w:rPr>
        <w:t xml:space="preserve"> безготівкових розрахунків;</w:t>
      </w:r>
    </w:p>
    <w:p w:rsidR="009C4B08" w:rsidRPr="00D47B02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- ресурси,</w:t>
      </w:r>
      <w:r>
        <w:rPr>
          <w:color w:val="000000"/>
          <w:sz w:val="28"/>
          <w:szCs w:val="28"/>
        </w:rPr>
        <w:t xml:space="preserve"> які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отримані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від</w:t>
      </w:r>
      <w:r w:rsidRPr="00827CF9">
        <w:rPr>
          <w:color w:val="000000"/>
          <w:sz w:val="28"/>
          <w:szCs w:val="28"/>
        </w:rPr>
        <w:t xml:space="preserve"> депозитних операцій, </w:t>
      </w:r>
      <w:r>
        <w:rPr>
          <w:color w:val="000000"/>
          <w:sz w:val="28"/>
          <w:szCs w:val="28"/>
        </w:rPr>
        <w:t>завжди</w:t>
      </w:r>
      <w:r w:rsidRPr="00827CF9">
        <w:rPr>
          <w:color w:val="000000"/>
          <w:sz w:val="28"/>
          <w:szCs w:val="28"/>
        </w:rPr>
        <w:t xml:space="preserve"> дешевші </w:t>
      </w:r>
      <w:r>
        <w:rPr>
          <w:color w:val="000000"/>
          <w:sz w:val="28"/>
          <w:szCs w:val="28"/>
        </w:rPr>
        <w:t xml:space="preserve">від </w:t>
      </w:r>
      <w:r w:rsidRPr="00827CF9">
        <w:rPr>
          <w:color w:val="000000"/>
          <w:sz w:val="28"/>
          <w:szCs w:val="28"/>
        </w:rPr>
        <w:t>міжбанківських кредитів.</w:t>
      </w:r>
      <w:r w:rsidRPr="00D47B02">
        <w:rPr>
          <w:color w:val="000000"/>
          <w:sz w:val="28"/>
          <w:szCs w:val="28"/>
        </w:rPr>
        <w:t>[3</w:t>
      </w:r>
      <w:r>
        <w:rPr>
          <w:color w:val="000000"/>
          <w:sz w:val="28"/>
          <w:szCs w:val="28"/>
        </w:rPr>
        <w:t>, с.384</w:t>
      </w:r>
      <w:r w:rsidRPr="00D47B02">
        <w:rPr>
          <w:color w:val="000000"/>
          <w:sz w:val="28"/>
          <w:szCs w:val="28"/>
        </w:rPr>
        <w:t>]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Депозитні операції також мають недоліки, а саме: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- операції щодо </w:t>
      </w:r>
      <w:r>
        <w:rPr>
          <w:color w:val="000000"/>
          <w:sz w:val="28"/>
          <w:szCs w:val="28"/>
        </w:rPr>
        <w:t>отримання</w:t>
      </w:r>
      <w:r w:rsidRPr="00827CF9">
        <w:rPr>
          <w:color w:val="000000"/>
          <w:sz w:val="28"/>
          <w:szCs w:val="28"/>
        </w:rPr>
        <w:t xml:space="preserve"> коштів у </w:t>
      </w:r>
      <w:r>
        <w:rPr>
          <w:color w:val="000000"/>
          <w:sz w:val="28"/>
          <w:szCs w:val="28"/>
        </w:rPr>
        <w:t xml:space="preserve">депозити пов’язані з не простими </w:t>
      </w:r>
      <w:r w:rsidRPr="00827CF9">
        <w:rPr>
          <w:color w:val="000000"/>
          <w:sz w:val="28"/>
          <w:szCs w:val="28"/>
        </w:rPr>
        <w:t>маркетинговими зусиллями,</w:t>
      </w:r>
      <w:r>
        <w:rPr>
          <w:color w:val="000000"/>
          <w:sz w:val="28"/>
          <w:szCs w:val="28"/>
        </w:rPr>
        <w:t xml:space="preserve"> а також</w:t>
      </w:r>
      <w:r w:rsidRPr="00827CF9">
        <w:rPr>
          <w:color w:val="000000"/>
          <w:sz w:val="28"/>
          <w:szCs w:val="28"/>
        </w:rPr>
        <w:t xml:space="preserve"> грошовими і матеріальними витратами </w:t>
      </w:r>
      <w:r>
        <w:rPr>
          <w:color w:val="000000"/>
          <w:sz w:val="28"/>
          <w:szCs w:val="28"/>
        </w:rPr>
        <w:t>цих</w:t>
      </w:r>
      <w:r w:rsidRPr="00827CF9">
        <w:rPr>
          <w:color w:val="000000"/>
          <w:sz w:val="28"/>
          <w:szCs w:val="28"/>
        </w:rPr>
        <w:t xml:space="preserve"> банків. Це </w:t>
      </w:r>
      <w:r>
        <w:rPr>
          <w:color w:val="000000"/>
          <w:sz w:val="28"/>
          <w:szCs w:val="28"/>
        </w:rPr>
        <w:t xml:space="preserve">заважає </w:t>
      </w:r>
      <w:r w:rsidRPr="00827CF9">
        <w:rPr>
          <w:color w:val="000000"/>
          <w:sz w:val="28"/>
          <w:szCs w:val="28"/>
        </w:rPr>
        <w:t>банку отримувати кошти для</w:t>
      </w:r>
      <w:r>
        <w:rPr>
          <w:color w:val="000000"/>
          <w:sz w:val="28"/>
          <w:szCs w:val="28"/>
        </w:rPr>
        <w:t xml:space="preserve"> здійснення</w:t>
      </w:r>
      <w:r w:rsidRPr="00827CF9">
        <w:rPr>
          <w:color w:val="000000"/>
          <w:sz w:val="28"/>
          <w:szCs w:val="28"/>
        </w:rPr>
        <w:t xml:space="preserve"> активних операцій</w:t>
      </w:r>
      <w:r>
        <w:rPr>
          <w:color w:val="000000"/>
          <w:sz w:val="28"/>
          <w:szCs w:val="28"/>
        </w:rPr>
        <w:t>, коли це потрібно</w:t>
      </w:r>
      <w:r w:rsidRPr="00827CF9">
        <w:rPr>
          <w:color w:val="000000"/>
          <w:sz w:val="28"/>
          <w:szCs w:val="28"/>
        </w:rPr>
        <w:t>;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- мобілізація коштів у </w:t>
      </w:r>
      <w:r>
        <w:rPr>
          <w:color w:val="000000"/>
          <w:sz w:val="28"/>
          <w:szCs w:val="28"/>
        </w:rPr>
        <w:t>депозити</w:t>
      </w:r>
      <w:r w:rsidRPr="00827CF9">
        <w:rPr>
          <w:color w:val="000000"/>
          <w:sz w:val="28"/>
          <w:szCs w:val="28"/>
        </w:rPr>
        <w:t xml:space="preserve"> в більшості випадків залежить від </w:t>
      </w:r>
      <w:r>
        <w:rPr>
          <w:color w:val="000000"/>
          <w:sz w:val="28"/>
          <w:szCs w:val="28"/>
        </w:rPr>
        <w:t>клієнтів, які їх вкладають</w:t>
      </w:r>
      <w:r w:rsidRPr="00827CF9">
        <w:rPr>
          <w:color w:val="000000"/>
          <w:sz w:val="28"/>
          <w:szCs w:val="28"/>
        </w:rPr>
        <w:t xml:space="preserve">, а не від банку, якому важко, а то й неможливо </w:t>
      </w:r>
      <w:r>
        <w:rPr>
          <w:color w:val="000000"/>
          <w:sz w:val="28"/>
          <w:szCs w:val="28"/>
        </w:rPr>
        <w:t>отримати додаткові кошти</w:t>
      </w:r>
      <w:r w:rsidRPr="00827CF9">
        <w:rPr>
          <w:color w:val="000000"/>
          <w:sz w:val="28"/>
          <w:szCs w:val="28"/>
        </w:rPr>
        <w:t>;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>- загальний обсяг вільних грошових коштів</w:t>
      </w:r>
      <w:r>
        <w:rPr>
          <w:color w:val="000000"/>
          <w:sz w:val="28"/>
          <w:szCs w:val="28"/>
        </w:rPr>
        <w:t>, які тимчасово розміщенні</w:t>
      </w:r>
      <w:r w:rsidRPr="00827CF9">
        <w:rPr>
          <w:color w:val="000000"/>
          <w:sz w:val="28"/>
          <w:szCs w:val="28"/>
        </w:rPr>
        <w:t xml:space="preserve"> у </w:t>
      </w:r>
      <w:r>
        <w:rPr>
          <w:color w:val="000000"/>
          <w:sz w:val="28"/>
          <w:szCs w:val="28"/>
        </w:rPr>
        <w:t>межах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певного</w:t>
      </w:r>
      <w:r w:rsidRPr="00827CF9">
        <w:rPr>
          <w:color w:val="000000"/>
          <w:sz w:val="28"/>
          <w:szCs w:val="28"/>
        </w:rPr>
        <w:t xml:space="preserve"> банку або району  обмежений.</w:t>
      </w:r>
    </w:p>
    <w:p w:rsidR="009C4B08" w:rsidRPr="00D47B02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t xml:space="preserve">Отже, депозитні операції </w:t>
      </w:r>
      <w:r>
        <w:rPr>
          <w:color w:val="000000"/>
          <w:sz w:val="28"/>
          <w:szCs w:val="28"/>
        </w:rPr>
        <w:t>взаємопов</w:t>
      </w:r>
      <w:r w:rsidRPr="008D4776">
        <w:rPr>
          <w:color w:val="000000"/>
          <w:sz w:val="28"/>
          <w:szCs w:val="28"/>
          <w:lang w:bidi="ar-SY"/>
        </w:rPr>
        <w:t>’</w:t>
      </w:r>
      <w:r>
        <w:rPr>
          <w:color w:val="000000"/>
          <w:sz w:val="28"/>
          <w:szCs w:val="28"/>
          <w:lang w:bidi="ar-SY"/>
        </w:rPr>
        <w:t>язані</w:t>
      </w:r>
      <w:r w:rsidRPr="00827CF9">
        <w:rPr>
          <w:color w:val="000000"/>
          <w:sz w:val="28"/>
          <w:szCs w:val="28"/>
        </w:rPr>
        <w:t xml:space="preserve"> з іншими банківськими операції,</w:t>
      </w:r>
      <w:r>
        <w:rPr>
          <w:color w:val="000000"/>
          <w:sz w:val="28"/>
          <w:szCs w:val="28"/>
        </w:rPr>
        <w:t xml:space="preserve"> </w:t>
      </w:r>
      <w:r w:rsidRPr="00827CF9">
        <w:rPr>
          <w:color w:val="000000"/>
          <w:sz w:val="28"/>
          <w:szCs w:val="28"/>
        </w:rPr>
        <w:t xml:space="preserve">що забезпечують  рух грошових коштів на рахунках клієнтів банків згідно з їхніми дорученнями. </w:t>
      </w:r>
      <w:r>
        <w:rPr>
          <w:color w:val="000000"/>
          <w:sz w:val="28"/>
          <w:szCs w:val="28"/>
        </w:rPr>
        <w:t xml:space="preserve">Депозитна політика займає одне із самих важливих місць серед заходів, які спрямовані на підвищення доходів банку. </w:t>
      </w:r>
      <w:r w:rsidRPr="00827CF9">
        <w:rPr>
          <w:color w:val="000000"/>
          <w:sz w:val="28"/>
          <w:szCs w:val="28"/>
        </w:rPr>
        <w:t xml:space="preserve">Її </w:t>
      </w:r>
      <w:r>
        <w:rPr>
          <w:color w:val="000000"/>
          <w:sz w:val="28"/>
          <w:szCs w:val="28"/>
        </w:rPr>
        <w:t>метою</w:t>
      </w:r>
      <w:r w:rsidRPr="00827CF9">
        <w:rPr>
          <w:color w:val="000000"/>
          <w:sz w:val="28"/>
          <w:szCs w:val="28"/>
        </w:rPr>
        <w:t xml:space="preserve"> є </w:t>
      </w:r>
      <w:r>
        <w:rPr>
          <w:color w:val="000000"/>
          <w:sz w:val="28"/>
          <w:szCs w:val="28"/>
        </w:rPr>
        <w:t>отриманням</w:t>
      </w:r>
      <w:r w:rsidRPr="00827CF9">
        <w:rPr>
          <w:color w:val="000000"/>
          <w:sz w:val="28"/>
          <w:szCs w:val="28"/>
        </w:rPr>
        <w:t xml:space="preserve"> банком найдешевших і найраціональніших з точки зору їх використання, коштів </w:t>
      </w:r>
      <w:r>
        <w:rPr>
          <w:color w:val="000000"/>
          <w:sz w:val="28"/>
          <w:szCs w:val="28"/>
        </w:rPr>
        <w:t>клієнтів.</w:t>
      </w:r>
      <w:r w:rsidRPr="00D47B02">
        <w:rPr>
          <w:color w:val="000000"/>
          <w:sz w:val="28"/>
          <w:szCs w:val="28"/>
        </w:rPr>
        <w:t>[4</w:t>
      </w:r>
      <w:r>
        <w:rPr>
          <w:color w:val="000000"/>
          <w:sz w:val="28"/>
          <w:szCs w:val="28"/>
        </w:rPr>
        <w:t>, с.342-345</w:t>
      </w:r>
      <w:r w:rsidRPr="00D47B02">
        <w:rPr>
          <w:color w:val="000000"/>
          <w:sz w:val="28"/>
          <w:szCs w:val="28"/>
        </w:rPr>
        <w:t>]</w:t>
      </w:r>
    </w:p>
    <w:p w:rsidR="009C4B08" w:rsidRPr="00827CF9" w:rsidRDefault="009C4B08" w:rsidP="00FC1A1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Комерційний банк докладає багато зусиль для відкриття нових депозитних рахунків клієнтів, адже д</w:t>
      </w:r>
      <w:r w:rsidRPr="00827CF9">
        <w:rPr>
          <w:color w:val="000000"/>
          <w:sz w:val="28"/>
          <w:szCs w:val="28"/>
        </w:rPr>
        <w:t xml:space="preserve">епозитна база формується із </w:t>
      </w:r>
      <w:r>
        <w:rPr>
          <w:color w:val="000000"/>
          <w:sz w:val="28"/>
          <w:szCs w:val="28"/>
        </w:rPr>
        <w:t>них.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Pr="00827CF9">
        <w:rPr>
          <w:color w:val="000000"/>
          <w:sz w:val="28"/>
          <w:szCs w:val="28"/>
        </w:rPr>
        <w:t xml:space="preserve">учасна депозитна політика </w:t>
      </w:r>
      <w:r>
        <w:rPr>
          <w:color w:val="000000"/>
          <w:sz w:val="28"/>
          <w:szCs w:val="28"/>
          <w:lang w:val="uk-UA"/>
        </w:rPr>
        <w:t xml:space="preserve">комерційних </w:t>
      </w:r>
      <w:r w:rsidRPr="00827CF9">
        <w:rPr>
          <w:color w:val="000000"/>
          <w:sz w:val="28"/>
          <w:szCs w:val="28"/>
        </w:rPr>
        <w:t xml:space="preserve">банків </w:t>
      </w:r>
      <w:r>
        <w:rPr>
          <w:color w:val="000000"/>
          <w:sz w:val="28"/>
          <w:szCs w:val="28"/>
          <w:lang w:val="uk-UA"/>
        </w:rPr>
        <w:t>має потребу в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оновленні та вдосконаленні</w:t>
      </w:r>
      <w:r w:rsidRPr="00827CF9">
        <w:rPr>
          <w:color w:val="000000"/>
          <w:sz w:val="28"/>
          <w:szCs w:val="28"/>
        </w:rPr>
        <w:t xml:space="preserve">. Кучеренко С. А., Лихочас Я. В. </w:t>
      </w:r>
      <w:r>
        <w:rPr>
          <w:color w:val="000000"/>
          <w:sz w:val="28"/>
          <w:szCs w:val="28"/>
          <w:lang w:val="uk-UA"/>
        </w:rPr>
        <w:t>за</w:t>
      </w:r>
      <w:r w:rsidRPr="00827CF9">
        <w:rPr>
          <w:color w:val="000000"/>
          <w:sz w:val="28"/>
          <w:szCs w:val="28"/>
        </w:rPr>
        <w:t>пропону</w:t>
      </w:r>
      <w:r>
        <w:rPr>
          <w:color w:val="000000"/>
          <w:sz w:val="28"/>
          <w:szCs w:val="28"/>
          <w:lang w:val="uk-UA"/>
        </w:rPr>
        <w:t>вали</w:t>
      </w:r>
      <w:r w:rsidRPr="00827CF9">
        <w:rPr>
          <w:color w:val="000000"/>
          <w:sz w:val="28"/>
          <w:szCs w:val="28"/>
        </w:rPr>
        <w:t xml:space="preserve"> наступні </w:t>
      </w:r>
      <w:r>
        <w:rPr>
          <w:color w:val="000000"/>
          <w:sz w:val="28"/>
          <w:szCs w:val="28"/>
          <w:lang w:val="uk-UA"/>
        </w:rPr>
        <w:t>шляхи</w:t>
      </w:r>
      <w:r w:rsidRPr="00827C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удосконалення</w:t>
      </w:r>
      <w:r w:rsidRPr="00827CF9">
        <w:rPr>
          <w:color w:val="000000"/>
          <w:sz w:val="28"/>
          <w:szCs w:val="28"/>
        </w:rPr>
        <w:t xml:space="preserve"> депозитної політики </w:t>
      </w:r>
      <w:r>
        <w:rPr>
          <w:color w:val="000000"/>
          <w:sz w:val="28"/>
          <w:szCs w:val="28"/>
          <w:lang w:val="uk-UA"/>
        </w:rPr>
        <w:t>:</w:t>
      </w:r>
      <w:r w:rsidRPr="00827CF9">
        <w:rPr>
          <w:color w:val="000000"/>
          <w:sz w:val="28"/>
          <w:szCs w:val="28"/>
        </w:rPr>
        <w:t xml:space="preserve"> 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8D4776">
        <w:rPr>
          <w:color w:val="000000"/>
          <w:sz w:val="28"/>
          <w:szCs w:val="28"/>
          <w:lang w:val="uk-UA"/>
        </w:rPr>
        <w:t xml:space="preserve">досконалення нормативно-правового регулювання захисту коштів </w:t>
      </w:r>
      <w:r>
        <w:rPr>
          <w:color w:val="000000"/>
          <w:sz w:val="28"/>
          <w:szCs w:val="28"/>
          <w:lang w:val="uk-UA"/>
        </w:rPr>
        <w:t>клієнтів</w:t>
      </w:r>
      <w:r w:rsidRPr="008D4776">
        <w:rPr>
          <w:color w:val="000000"/>
          <w:sz w:val="28"/>
          <w:szCs w:val="28"/>
          <w:lang w:val="uk-UA"/>
        </w:rPr>
        <w:t xml:space="preserve">, які </w:t>
      </w:r>
      <w:r>
        <w:rPr>
          <w:color w:val="000000"/>
          <w:sz w:val="28"/>
          <w:szCs w:val="28"/>
          <w:lang w:val="uk-UA"/>
        </w:rPr>
        <w:t>перебувають</w:t>
      </w:r>
      <w:r w:rsidRPr="008D4776">
        <w:rPr>
          <w:color w:val="000000"/>
          <w:sz w:val="28"/>
          <w:szCs w:val="28"/>
          <w:lang w:val="uk-UA"/>
        </w:rPr>
        <w:t xml:space="preserve"> на </w:t>
      </w:r>
      <w:r>
        <w:rPr>
          <w:color w:val="000000"/>
          <w:sz w:val="28"/>
          <w:szCs w:val="28"/>
          <w:lang w:val="uk-UA"/>
        </w:rPr>
        <w:t>їхньому</w:t>
      </w:r>
      <w:r w:rsidRPr="008D4776">
        <w:rPr>
          <w:color w:val="000000"/>
          <w:sz w:val="28"/>
          <w:szCs w:val="28"/>
          <w:lang w:val="uk-UA"/>
        </w:rPr>
        <w:t xml:space="preserve"> рахунку; 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створення інформаційної системи доступності та правдивість інформації про ліквідність, платоспроможність, прибутковість і рентабельність банків; 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запровадження</w:t>
      </w:r>
      <w:r w:rsidRPr="008D4776">
        <w:rPr>
          <w:color w:val="000000"/>
          <w:sz w:val="28"/>
          <w:szCs w:val="28"/>
          <w:lang w:val="uk-UA"/>
        </w:rPr>
        <w:t xml:space="preserve"> обов‘язкового страхування </w:t>
      </w:r>
      <w:r>
        <w:rPr>
          <w:color w:val="000000"/>
          <w:sz w:val="28"/>
          <w:szCs w:val="28"/>
          <w:lang w:val="uk-UA"/>
        </w:rPr>
        <w:t>вкладів (</w:t>
      </w:r>
      <w:r w:rsidRPr="008D4776">
        <w:rPr>
          <w:color w:val="000000"/>
          <w:sz w:val="28"/>
          <w:szCs w:val="28"/>
          <w:lang w:val="uk-UA"/>
        </w:rPr>
        <w:t>депозитів</w:t>
      </w:r>
      <w:r>
        <w:rPr>
          <w:color w:val="000000"/>
          <w:sz w:val="28"/>
          <w:szCs w:val="28"/>
          <w:lang w:val="uk-UA"/>
        </w:rPr>
        <w:t xml:space="preserve">). </w:t>
      </w:r>
      <w:r w:rsidRPr="00DC7E97">
        <w:rPr>
          <w:color w:val="000000"/>
          <w:sz w:val="28"/>
          <w:szCs w:val="28"/>
          <w:lang w:val="uk-UA"/>
        </w:rPr>
        <w:t>Необхідність</w:t>
      </w:r>
      <w:r>
        <w:rPr>
          <w:color w:val="000000"/>
          <w:sz w:val="28"/>
          <w:szCs w:val="28"/>
          <w:lang w:val="uk-UA"/>
        </w:rPr>
        <w:t xml:space="preserve"> такого страхування полягає у таких факторах, як: зменшення довіри населення до банків</w:t>
      </w:r>
      <w:r w:rsidRPr="00DC7E97">
        <w:rPr>
          <w:color w:val="000000"/>
          <w:sz w:val="28"/>
          <w:szCs w:val="28"/>
          <w:lang w:val="uk-UA"/>
        </w:rPr>
        <w:t xml:space="preserve">, необхідністю стабілізації </w:t>
      </w:r>
      <w:r>
        <w:rPr>
          <w:color w:val="000000"/>
          <w:sz w:val="28"/>
          <w:szCs w:val="28"/>
          <w:lang w:val="uk-UA"/>
        </w:rPr>
        <w:t>грошових коштів</w:t>
      </w:r>
      <w:r w:rsidRPr="00DC7E97">
        <w:rPr>
          <w:color w:val="000000"/>
          <w:sz w:val="28"/>
          <w:szCs w:val="28"/>
          <w:lang w:val="uk-UA"/>
        </w:rPr>
        <w:t xml:space="preserve"> банків, потребою банк</w:t>
      </w:r>
      <w:r>
        <w:rPr>
          <w:color w:val="000000"/>
          <w:sz w:val="28"/>
          <w:szCs w:val="28"/>
          <w:lang w:val="uk-UA"/>
        </w:rPr>
        <w:t>ів</w:t>
      </w:r>
      <w:r w:rsidRPr="00DC7E97">
        <w:rPr>
          <w:color w:val="000000"/>
          <w:sz w:val="28"/>
          <w:szCs w:val="28"/>
          <w:lang w:val="uk-UA"/>
        </w:rPr>
        <w:t xml:space="preserve">, які </w:t>
      </w:r>
      <w:r>
        <w:rPr>
          <w:color w:val="000000"/>
          <w:sz w:val="28"/>
          <w:szCs w:val="28"/>
          <w:lang w:val="uk-UA"/>
        </w:rPr>
        <w:t>є</w:t>
      </w:r>
      <w:r w:rsidRPr="00DC7E97">
        <w:rPr>
          <w:color w:val="000000"/>
          <w:sz w:val="28"/>
          <w:szCs w:val="28"/>
          <w:lang w:val="uk-UA"/>
        </w:rPr>
        <w:t xml:space="preserve"> неплатоспроможн</w:t>
      </w:r>
      <w:r>
        <w:rPr>
          <w:color w:val="000000"/>
          <w:sz w:val="28"/>
          <w:szCs w:val="28"/>
          <w:lang w:val="uk-UA"/>
        </w:rPr>
        <w:t>ими в підтримці</w:t>
      </w:r>
      <w:r w:rsidRPr="00DC7E97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захисту коштів фізичних та юридичних осіб, в разі банкрутства банку</w:t>
      </w:r>
      <w:r w:rsidRPr="00DC7E97">
        <w:rPr>
          <w:color w:val="000000"/>
          <w:sz w:val="28"/>
          <w:szCs w:val="28"/>
          <w:lang w:val="uk-UA"/>
        </w:rPr>
        <w:t xml:space="preserve">; </w:t>
      </w:r>
      <w:r w:rsidRPr="008D4776">
        <w:rPr>
          <w:color w:val="000000"/>
          <w:sz w:val="28"/>
          <w:szCs w:val="28"/>
          <w:lang w:val="uk-UA"/>
        </w:rPr>
        <w:t xml:space="preserve"> 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введення системи заходів, які допоможуть збільшити</w:t>
      </w:r>
      <w:r w:rsidRPr="008D4776">
        <w:rPr>
          <w:color w:val="000000"/>
          <w:sz w:val="28"/>
          <w:szCs w:val="28"/>
          <w:lang w:val="uk-UA"/>
        </w:rPr>
        <w:t xml:space="preserve"> депозитн</w:t>
      </w:r>
      <w:r>
        <w:rPr>
          <w:color w:val="000000"/>
          <w:sz w:val="28"/>
          <w:szCs w:val="28"/>
          <w:lang w:val="uk-UA"/>
        </w:rPr>
        <w:t>і</w:t>
      </w:r>
      <w:r w:rsidRPr="008D4776">
        <w:rPr>
          <w:color w:val="000000"/>
          <w:sz w:val="28"/>
          <w:szCs w:val="28"/>
          <w:lang w:val="uk-UA"/>
        </w:rPr>
        <w:t xml:space="preserve"> вклад</w:t>
      </w:r>
      <w:r>
        <w:rPr>
          <w:color w:val="000000"/>
          <w:sz w:val="28"/>
          <w:szCs w:val="28"/>
          <w:lang w:val="uk-UA"/>
        </w:rPr>
        <w:t>и</w:t>
      </w:r>
      <w:r w:rsidRPr="008D4776">
        <w:rPr>
          <w:color w:val="000000"/>
          <w:sz w:val="28"/>
          <w:szCs w:val="28"/>
          <w:lang w:val="uk-UA"/>
        </w:rPr>
        <w:t xml:space="preserve"> за такими </w:t>
      </w:r>
      <w:r>
        <w:rPr>
          <w:color w:val="000000"/>
          <w:sz w:val="28"/>
          <w:szCs w:val="28"/>
          <w:lang w:val="uk-UA"/>
        </w:rPr>
        <w:t>частинами</w:t>
      </w:r>
      <w:r w:rsidRPr="008D4776">
        <w:rPr>
          <w:color w:val="000000"/>
          <w:sz w:val="28"/>
          <w:szCs w:val="28"/>
          <w:lang w:val="uk-UA"/>
        </w:rPr>
        <w:t xml:space="preserve"> економіки: страхові </w:t>
      </w:r>
      <w:r>
        <w:rPr>
          <w:color w:val="000000"/>
          <w:sz w:val="28"/>
          <w:szCs w:val="28"/>
          <w:lang w:val="uk-UA"/>
        </w:rPr>
        <w:t>компанії</w:t>
      </w:r>
      <w:r w:rsidRPr="008D4776">
        <w:rPr>
          <w:color w:val="000000"/>
          <w:sz w:val="28"/>
          <w:szCs w:val="28"/>
          <w:lang w:val="uk-UA"/>
        </w:rPr>
        <w:t xml:space="preserve"> та недержавні пенсійні фонди, інші фінансові посередники та організації, центральні органи державного управління, некомерційні організації та місцеві органи державного управління; </w:t>
      </w:r>
    </w:p>
    <w:p w:rsidR="009C4B08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створення </w:t>
      </w:r>
      <w:r>
        <w:rPr>
          <w:color w:val="000000"/>
          <w:sz w:val="28"/>
          <w:szCs w:val="28"/>
          <w:lang w:val="uk-UA"/>
        </w:rPr>
        <w:t xml:space="preserve">всіх </w:t>
      </w:r>
      <w:r w:rsidRPr="008D4776">
        <w:rPr>
          <w:color w:val="000000"/>
          <w:sz w:val="28"/>
          <w:szCs w:val="28"/>
          <w:lang w:val="uk-UA"/>
        </w:rPr>
        <w:t xml:space="preserve">умов для розвитку виробництва </w:t>
      </w:r>
      <w:r w:rsidRPr="00663AFB">
        <w:rPr>
          <w:color w:val="000000"/>
          <w:sz w:val="28"/>
          <w:szCs w:val="28"/>
          <w:lang w:val="uk-UA"/>
        </w:rPr>
        <w:t xml:space="preserve">за рахунок зменшення </w:t>
      </w:r>
      <w:r>
        <w:rPr>
          <w:color w:val="000000"/>
          <w:sz w:val="28"/>
          <w:szCs w:val="28"/>
          <w:lang w:val="uk-UA"/>
        </w:rPr>
        <w:t>податків</w:t>
      </w:r>
      <w:r w:rsidRPr="00663AF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збільшення</w:t>
      </w:r>
      <w:r w:rsidRPr="00663AFB">
        <w:rPr>
          <w:color w:val="000000"/>
          <w:sz w:val="28"/>
          <w:szCs w:val="28"/>
          <w:lang w:val="uk-UA"/>
        </w:rPr>
        <w:t xml:space="preserve"> конкурентоспр</w:t>
      </w:r>
      <w:r>
        <w:rPr>
          <w:color w:val="000000"/>
          <w:sz w:val="28"/>
          <w:szCs w:val="28"/>
          <w:lang w:val="uk-UA"/>
        </w:rPr>
        <w:t>оможності продукції</w:t>
      </w:r>
      <w:r w:rsidRPr="008D477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введення</w:t>
      </w:r>
      <w:r w:rsidRPr="008D47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сучасних</w:t>
      </w:r>
      <w:r w:rsidRPr="008D4776">
        <w:rPr>
          <w:color w:val="000000"/>
          <w:sz w:val="28"/>
          <w:szCs w:val="28"/>
          <w:lang w:val="uk-UA"/>
        </w:rPr>
        <w:t xml:space="preserve"> технологій; </w:t>
      </w:r>
    </w:p>
    <w:p w:rsidR="009C4B08" w:rsidRPr="007B642C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827CF9">
        <w:rPr>
          <w:color w:val="000000"/>
          <w:sz w:val="28"/>
          <w:szCs w:val="28"/>
        </w:rPr>
        <w:sym w:font="Symbol" w:char="F0B7"/>
      </w:r>
      <w:r w:rsidRPr="008D4776">
        <w:rPr>
          <w:color w:val="000000"/>
          <w:sz w:val="28"/>
          <w:szCs w:val="28"/>
          <w:lang w:val="uk-UA"/>
        </w:rPr>
        <w:t xml:space="preserve"> підвищення рівня життя населення </w:t>
      </w:r>
      <w:r>
        <w:rPr>
          <w:color w:val="000000"/>
          <w:sz w:val="28"/>
          <w:szCs w:val="28"/>
          <w:lang w:val="uk-UA"/>
        </w:rPr>
        <w:t>за рахунок</w:t>
      </w:r>
      <w:r w:rsidRPr="008D47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зменшення кількості людей, які займаються неповною зайнятістю та безробітних, які є працездатними.</w:t>
      </w:r>
      <w:r w:rsidRPr="008D4776">
        <w:rPr>
          <w:color w:val="000000"/>
          <w:sz w:val="28"/>
          <w:szCs w:val="28"/>
          <w:lang w:val="uk-UA"/>
        </w:rPr>
        <w:t xml:space="preserve"> </w:t>
      </w:r>
      <w:r w:rsidRPr="007B642C">
        <w:rPr>
          <w:color w:val="000000"/>
          <w:sz w:val="28"/>
          <w:szCs w:val="28"/>
        </w:rPr>
        <w:t>[5]</w:t>
      </w:r>
    </w:p>
    <w:p w:rsidR="009C4B08" w:rsidRPr="00663AFB" w:rsidRDefault="009C4B08" w:rsidP="00FC1A1B">
      <w:pPr>
        <w:spacing w:line="360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663AFB">
        <w:rPr>
          <w:color w:val="000000"/>
          <w:sz w:val="28"/>
          <w:szCs w:val="28"/>
        </w:rPr>
        <w:t>Успішний розвиток та ефективне функціонування банку неможливе без детально продуманої й економічно обґрунтованої депозитної політики. Використання в практичній діяльності розглянутих напрямів удосконалення депозитної політики банків, могло б значною мірою розширити їх можливості у сфері мобілізації ресурсів і їх ефективного розміщення.</w:t>
      </w:r>
    </w:p>
    <w:p w:rsidR="009C4B08" w:rsidRPr="00827CF9" w:rsidRDefault="009C4B08" w:rsidP="008F1419">
      <w:pPr>
        <w:spacing w:line="360" w:lineRule="auto"/>
        <w:ind w:firstLine="851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Література:</w:t>
      </w:r>
    </w:p>
    <w:p w:rsidR="009C4B08" w:rsidRPr="00827CF9" w:rsidRDefault="009C4B08" w:rsidP="00471C62">
      <w:pPr>
        <w:pStyle w:val="Heading2"/>
        <w:tabs>
          <w:tab w:val="left" w:pos="284"/>
        </w:tabs>
        <w:spacing w:before="0" w:line="360" w:lineRule="auto"/>
        <w:ind w:left="426" w:hanging="426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827CF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1. Андрушків Т. Депозитна політика комерційного банку та напрями її вдосконалення в умовах економічної кризи / Т. Андрушків // Українська наука: минуле, сучасне, майбутнє. – Тернопіль : Економічна думка ТНЕУ, 2012. – Вип. 17. – С. 3 –13. </w:t>
      </w:r>
    </w:p>
    <w:p w:rsidR="009C4B08" w:rsidRPr="00827CF9" w:rsidRDefault="009C4B08" w:rsidP="00471C62">
      <w:pPr>
        <w:pStyle w:val="Heading2"/>
        <w:tabs>
          <w:tab w:val="left" w:pos="284"/>
        </w:tabs>
        <w:spacing w:before="0" w:line="360" w:lineRule="auto"/>
        <w:ind w:left="426" w:hanging="426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827CF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2.</w:t>
      </w:r>
      <w:r w:rsidRPr="00827CF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Васюренко O.B. Банківські операції</w:t>
      </w:r>
      <w:r w:rsidRPr="00827CF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[Електронний ресурс]/</w:t>
      </w:r>
      <w:r w:rsidRPr="00827CF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Васюренко O.B. -</w:t>
      </w:r>
      <w:r w:rsidRPr="00827CF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Режим доступу до ресурсу:</w:t>
      </w:r>
    </w:p>
    <w:p w:rsidR="009C4B08" w:rsidRPr="00827CF9" w:rsidRDefault="009C4B08" w:rsidP="00471C62">
      <w:pPr>
        <w:tabs>
          <w:tab w:val="left" w:pos="284"/>
        </w:tabs>
        <w:spacing w:line="360" w:lineRule="auto"/>
        <w:ind w:left="426" w:hanging="426"/>
        <w:jc w:val="both"/>
        <w:rPr>
          <w:bCs/>
          <w:color w:val="000000"/>
          <w:sz w:val="28"/>
          <w:szCs w:val="28"/>
          <w:lang w:val="uk-UA"/>
        </w:rPr>
      </w:pPr>
      <w:hyperlink r:id="rId11" w:history="1">
        <w:r w:rsidRPr="00827CF9">
          <w:rPr>
            <w:rStyle w:val="Hyperlink"/>
            <w:bCs/>
            <w:color w:val="000000"/>
            <w:sz w:val="28"/>
            <w:szCs w:val="28"/>
            <w:lang w:val="uk-UA"/>
          </w:rPr>
          <w:t>http://westudents.com.ua/glavy/436-52-rozrahunkov-operats-bankv.html</w:t>
        </w:r>
      </w:hyperlink>
    </w:p>
    <w:p w:rsidR="009C4B08" w:rsidRPr="00827CF9" w:rsidRDefault="009C4B08" w:rsidP="00471C62">
      <w:pPr>
        <w:tabs>
          <w:tab w:val="left" w:pos="284"/>
        </w:tabs>
        <w:spacing w:line="360" w:lineRule="auto"/>
        <w:ind w:left="426" w:hanging="426"/>
        <w:jc w:val="both"/>
        <w:rPr>
          <w:bCs/>
          <w:color w:val="000000"/>
          <w:sz w:val="28"/>
          <w:szCs w:val="28"/>
          <w:lang w:val="uk-UA"/>
        </w:rPr>
      </w:pPr>
      <w:r w:rsidRPr="00827CF9">
        <w:rPr>
          <w:bCs/>
          <w:color w:val="000000"/>
          <w:sz w:val="28"/>
          <w:szCs w:val="28"/>
          <w:lang w:val="uk-UA"/>
        </w:rPr>
        <w:t>3. Мілай А. Міжнародні кредитно-розрахункові та валютні операції: навч. посіб. / Міжрегіональна академія управління персоналом. — К. : МАУП, 2007. — 384с.</w:t>
      </w:r>
    </w:p>
    <w:p w:rsidR="009C4B08" w:rsidRPr="00827CF9" w:rsidRDefault="009C4B08" w:rsidP="00471C62">
      <w:pPr>
        <w:tabs>
          <w:tab w:val="left" w:pos="284"/>
        </w:tabs>
        <w:spacing w:line="360" w:lineRule="auto"/>
        <w:ind w:left="426" w:hanging="426"/>
        <w:jc w:val="both"/>
        <w:rPr>
          <w:bCs/>
          <w:color w:val="000000"/>
          <w:sz w:val="28"/>
          <w:szCs w:val="28"/>
          <w:lang w:val="uk-UA"/>
        </w:rPr>
      </w:pPr>
      <w:r w:rsidRPr="00827CF9">
        <w:rPr>
          <w:bCs/>
          <w:color w:val="000000"/>
          <w:sz w:val="28"/>
          <w:szCs w:val="28"/>
          <w:lang w:val="uk-UA"/>
        </w:rPr>
        <w:t xml:space="preserve">4. </w:t>
      </w:r>
      <w:r w:rsidRPr="00827CF9">
        <w:rPr>
          <w:bCs/>
          <w:color w:val="000000"/>
          <w:sz w:val="28"/>
          <w:szCs w:val="28"/>
        </w:rPr>
        <w:t xml:space="preserve">Кучеренко С. А., Лихочас Я. В. Депозитна політика банку та основні напрями її реформування / С. А. Кучеренко, Я.В. Лихочас // БІЗНЕСІНФОРМ. – 2013.- № 6.- С.342-345. </w:t>
      </w:r>
    </w:p>
    <w:p w:rsidR="009C4B08" w:rsidRPr="00827CF9" w:rsidRDefault="009C4B08" w:rsidP="00471C62">
      <w:pPr>
        <w:tabs>
          <w:tab w:val="left" w:pos="284"/>
        </w:tabs>
        <w:spacing w:line="360" w:lineRule="auto"/>
        <w:ind w:left="426" w:hanging="426"/>
        <w:jc w:val="both"/>
        <w:rPr>
          <w:bCs/>
          <w:color w:val="000000"/>
          <w:sz w:val="28"/>
          <w:szCs w:val="28"/>
          <w:lang w:val="uk-UA"/>
        </w:rPr>
      </w:pPr>
      <w:r w:rsidRPr="00827CF9">
        <w:rPr>
          <w:bCs/>
          <w:color w:val="000000"/>
          <w:sz w:val="28"/>
          <w:szCs w:val="28"/>
        </w:rPr>
        <w:t>5. Співак С. І. Депозитна політика вітчизняних банків [Електронний ресурс] / Співак С. І. – Режим доступу</w:t>
      </w:r>
      <w:r w:rsidRPr="00827CF9">
        <w:rPr>
          <w:bCs/>
          <w:color w:val="000000"/>
          <w:sz w:val="28"/>
          <w:szCs w:val="28"/>
          <w:lang w:val="uk-UA"/>
        </w:rPr>
        <w:t xml:space="preserve"> до ресурсу</w:t>
      </w:r>
      <w:r w:rsidRPr="00827CF9">
        <w:rPr>
          <w:bCs/>
          <w:color w:val="000000"/>
          <w:sz w:val="28"/>
          <w:szCs w:val="28"/>
        </w:rPr>
        <w:t xml:space="preserve"> :</w:t>
      </w:r>
    </w:p>
    <w:p w:rsidR="009C4B08" w:rsidRDefault="009C4B08" w:rsidP="00471C62">
      <w:pPr>
        <w:tabs>
          <w:tab w:val="left" w:pos="284"/>
        </w:tabs>
        <w:spacing w:line="360" w:lineRule="auto"/>
        <w:ind w:left="426" w:hanging="426"/>
        <w:jc w:val="both"/>
        <w:rPr>
          <w:lang w:val="uk-UA"/>
        </w:rPr>
      </w:pPr>
      <w:hyperlink r:id="rId12" w:history="1">
        <w:r w:rsidRPr="00827CF9">
          <w:rPr>
            <w:rStyle w:val="Hyperlink"/>
            <w:bCs/>
            <w:color w:val="000000"/>
            <w:sz w:val="28"/>
            <w:szCs w:val="28"/>
          </w:rPr>
          <w:t>http</w:t>
        </w:r>
        <w:r w:rsidRPr="00DF6259">
          <w:rPr>
            <w:rStyle w:val="Hyperlink"/>
            <w:bCs/>
            <w:color w:val="000000"/>
            <w:sz w:val="28"/>
            <w:szCs w:val="28"/>
            <w:lang w:val="uk-UA"/>
          </w:rPr>
          <w:t>://</w:t>
        </w:r>
        <w:r w:rsidRPr="00827CF9">
          <w:rPr>
            <w:rStyle w:val="Hyperlink"/>
            <w:bCs/>
            <w:color w:val="000000"/>
            <w:sz w:val="28"/>
            <w:szCs w:val="28"/>
          </w:rPr>
          <w:t>www</w:t>
        </w:r>
        <w:r w:rsidRPr="00DF6259">
          <w:rPr>
            <w:rStyle w:val="Hyperlink"/>
            <w:bCs/>
            <w:color w:val="000000"/>
            <w:sz w:val="28"/>
            <w:szCs w:val="28"/>
            <w:lang w:val="uk-UA"/>
          </w:rPr>
          <w:t>.</w:t>
        </w:r>
        <w:r w:rsidRPr="00827CF9">
          <w:rPr>
            <w:rStyle w:val="Hyperlink"/>
            <w:bCs/>
            <w:color w:val="000000"/>
            <w:sz w:val="28"/>
            <w:szCs w:val="28"/>
          </w:rPr>
          <w:t>nbuv</w:t>
        </w:r>
        <w:r w:rsidRPr="00DF6259">
          <w:rPr>
            <w:rStyle w:val="Hyperlink"/>
            <w:bCs/>
            <w:color w:val="000000"/>
            <w:sz w:val="28"/>
            <w:szCs w:val="28"/>
            <w:lang w:val="uk-UA"/>
          </w:rPr>
          <w:t>.</w:t>
        </w:r>
        <w:r w:rsidRPr="00827CF9">
          <w:rPr>
            <w:rStyle w:val="Hyperlink"/>
            <w:bCs/>
            <w:color w:val="000000"/>
            <w:sz w:val="28"/>
            <w:szCs w:val="28"/>
          </w:rPr>
          <w:t>gov</w:t>
        </w:r>
        <w:r w:rsidRPr="00DF6259">
          <w:rPr>
            <w:rStyle w:val="Hyperlink"/>
            <w:bCs/>
            <w:color w:val="000000"/>
            <w:sz w:val="28"/>
            <w:szCs w:val="28"/>
            <w:lang w:val="uk-UA"/>
          </w:rPr>
          <w:t>.</w:t>
        </w:r>
        <w:r w:rsidRPr="00827CF9">
          <w:rPr>
            <w:rStyle w:val="Hyperlink"/>
            <w:bCs/>
            <w:color w:val="000000"/>
            <w:sz w:val="28"/>
            <w:szCs w:val="28"/>
          </w:rPr>
          <w:t>ua</w:t>
        </w:r>
        <w:r w:rsidRPr="00DF6259">
          <w:rPr>
            <w:rStyle w:val="Hyperlink"/>
            <w:bCs/>
            <w:color w:val="000000"/>
            <w:sz w:val="28"/>
            <w:szCs w:val="28"/>
            <w:lang w:val="uk-UA"/>
          </w:rPr>
          <w:t>.</w:t>
        </w:r>
      </w:hyperlink>
    </w:p>
    <w:p w:rsidR="009C4B08" w:rsidRDefault="009C4B08" w:rsidP="00FC1A1B">
      <w:pPr>
        <w:spacing w:line="360" w:lineRule="auto"/>
        <w:ind w:left="-426"/>
        <w:jc w:val="right"/>
        <w:rPr>
          <w:sz w:val="28"/>
          <w:szCs w:val="28"/>
          <w:lang w:val="uk-UA"/>
        </w:rPr>
      </w:pPr>
      <w:r w:rsidRPr="00B60135">
        <w:rPr>
          <w:b/>
          <w:bCs/>
          <w:sz w:val="28"/>
          <w:szCs w:val="28"/>
          <w:lang w:val="uk-UA"/>
        </w:rPr>
        <w:t>Науковий керівник</w:t>
      </w:r>
      <w:r w:rsidRPr="005F4990">
        <w:rPr>
          <w:sz w:val="28"/>
          <w:szCs w:val="28"/>
          <w:lang w:val="uk-UA"/>
        </w:rPr>
        <w:t>:</w:t>
      </w:r>
    </w:p>
    <w:p w:rsidR="009C4B08" w:rsidRDefault="009C4B08" w:rsidP="00FC1A1B">
      <w:pPr>
        <w:spacing w:line="360" w:lineRule="auto"/>
        <w:ind w:left="-426"/>
        <w:jc w:val="right"/>
        <w:rPr>
          <w:bCs/>
          <w:sz w:val="28"/>
          <w:szCs w:val="28"/>
          <w:lang w:val="uk-UA"/>
        </w:rPr>
      </w:pPr>
      <w:r w:rsidRPr="005F49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кандидат економічних наук</w:t>
      </w:r>
      <w:r w:rsidRPr="005F4990">
        <w:rPr>
          <w:sz w:val="28"/>
          <w:szCs w:val="28"/>
          <w:lang w:val="uk-UA"/>
        </w:rPr>
        <w:t xml:space="preserve">, </w:t>
      </w:r>
      <w:r w:rsidRPr="00B60135">
        <w:rPr>
          <w:bCs/>
          <w:sz w:val="28"/>
          <w:szCs w:val="28"/>
          <w:lang w:val="uk-UA"/>
        </w:rPr>
        <w:t>Кичань Ольга Миколаївна</w:t>
      </w:r>
      <w:r>
        <w:rPr>
          <w:bCs/>
          <w:sz w:val="28"/>
          <w:szCs w:val="28"/>
          <w:lang w:val="uk-UA"/>
        </w:rPr>
        <w:t>.</w:t>
      </w:r>
    </w:p>
    <w:sectPr w:rsidR="009C4B08" w:rsidSect="00AE53E8">
      <w:footerReference w:type="default" r:id="rId13"/>
      <w:pgSz w:w="11906" w:h="16838"/>
      <w:pgMar w:top="1134" w:right="1134" w:bottom="1134" w:left="1134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B08" w:rsidRDefault="009C4B08" w:rsidP="00090D70">
      <w:r>
        <w:separator/>
      </w:r>
    </w:p>
  </w:endnote>
  <w:endnote w:type="continuationSeparator" w:id="1">
    <w:p w:rsidR="009C4B08" w:rsidRDefault="009C4B08" w:rsidP="0009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B08" w:rsidRDefault="009C4B08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9C4B08" w:rsidRDefault="009C4B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B08" w:rsidRDefault="009C4B08" w:rsidP="00090D70">
      <w:r>
        <w:separator/>
      </w:r>
    </w:p>
  </w:footnote>
  <w:footnote w:type="continuationSeparator" w:id="1">
    <w:p w:rsidR="009C4B08" w:rsidRDefault="009C4B08" w:rsidP="0009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F436C"/>
    <w:multiLevelType w:val="multilevel"/>
    <w:tmpl w:val="AAD4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381AF1"/>
    <w:multiLevelType w:val="hybridMultilevel"/>
    <w:tmpl w:val="7B9471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365"/>
    <w:multiLevelType w:val="multilevel"/>
    <w:tmpl w:val="BF78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6F4764"/>
    <w:multiLevelType w:val="multilevel"/>
    <w:tmpl w:val="25C8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06417"/>
    <w:multiLevelType w:val="hybridMultilevel"/>
    <w:tmpl w:val="AA7CEDAC"/>
    <w:lvl w:ilvl="0" w:tplc="9FBEBB9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4953BAE"/>
    <w:multiLevelType w:val="hybridMultilevel"/>
    <w:tmpl w:val="8696C6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36B"/>
    <w:rsid w:val="00013CBB"/>
    <w:rsid w:val="00024F3B"/>
    <w:rsid w:val="0003422F"/>
    <w:rsid w:val="0004630E"/>
    <w:rsid w:val="00090D70"/>
    <w:rsid w:val="000A3076"/>
    <w:rsid w:val="000B017D"/>
    <w:rsid w:val="000E47A2"/>
    <w:rsid w:val="001567F5"/>
    <w:rsid w:val="00161035"/>
    <w:rsid w:val="00161717"/>
    <w:rsid w:val="001E1B93"/>
    <w:rsid w:val="00200B38"/>
    <w:rsid w:val="00203E72"/>
    <w:rsid w:val="002453A0"/>
    <w:rsid w:val="002578AB"/>
    <w:rsid w:val="0029504F"/>
    <w:rsid w:val="002B3CE5"/>
    <w:rsid w:val="002F0914"/>
    <w:rsid w:val="002F4943"/>
    <w:rsid w:val="00310A30"/>
    <w:rsid w:val="00333592"/>
    <w:rsid w:val="0033736B"/>
    <w:rsid w:val="003B0271"/>
    <w:rsid w:val="003B1661"/>
    <w:rsid w:val="003B5969"/>
    <w:rsid w:val="003B6CFC"/>
    <w:rsid w:val="003C1C6F"/>
    <w:rsid w:val="003E7E79"/>
    <w:rsid w:val="004135FB"/>
    <w:rsid w:val="00440ADC"/>
    <w:rsid w:val="004537EE"/>
    <w:rsid w:val="00471C62"/>
    <w:rsid w:val="004F4B5C"/>
    <w:rsid w:val="00583531"/>
    <w:rsid w:val="005973DA"/>
    <w:rsid w:val="005B638C"/>
    <w:rsid w:val="005C2B00"/>
    <w:rsid w:val="005F4990"/>
    <w:rsid w:val="00605402"/>
    <w:rsid w:val="006079CB"/>
    <w:rsid w:val="00621185"/>
    <w:rsid w:val="00663AFB"/>
    <w:rsid w:val="006A6508"/>
    <w:rsid w:val="006C5966"/>
    <w:rsid w:val="00721352"/>
    <w:rsid w:val="00743922"/>
    <w:rsid w:val="00777B71"/>
    <w:rsid w:val="007B4497"/>
    <w:rsid w:val="007B642C"/>
    <w:rsid w:val="007D2673"/>
    <w:rsid w:val="007E3D96"/>
    <w:rsid w:val="007E47E7"/>
    <w:rsid w:val="00827CF9"/>
    <w:rsid w:val="00847FB3"/>
    <w:rsid w:val="008975A3"/>
    <w:rsid w:val="008B38E7"/>
    <w:rsid w:val="008B61C6"/>
    <w:rsid w:val="008D4776"/>
    <w:rsid w:val="008F0AE5"/>
    <w:rsid w:val="008F1419"/>
    <w:rsid w:val="00901239"/>
    <w:rsid w:val="00980107"/>
    <w:rsid w:val="0098580B"/>
    <w:rsid w:val="00993F41"/>
    <w:rsid w:val="009C4B08"/>
    <w:rsid w:val="009E4A21"/>
    <w:rsid w:val="009F0A74"/>
    <w:rsid w:val="009F2DB1"/>
    <w:rsid w:val="00A37D80"/>
    <w:rsid w:val="00A776F9"/>
    <w:rsid w:val="00AA2F99"/>
    <w:rsid w:val="00AC2332"/>
    <w:rsid w:val="00AE1609"/>
    <w:rsid w:val="00AE53E8"/>
    <w:rsid w:val="00B011D2"/>
    <w:rsid w:val="00B16E9E"/>
    <w:rsid w:val="00B402B3"/>
    <w:rsid w:val="00B60135"/>
    <w:rsid w:val="00BE4A01"/>
    <w:rsid w:val="00C61906"/>
    <w:rsid w:val="00C97DB7"/>
    <w:rsid w:val="00CA1213"/>
    <w:rsid w:val="00CF09B8"/>
    <w:rsid w:val="00D0231C"/>
    <w:rsid w:val="00D10D08"/>
    <w:rsid w:val="00D36ABF"/>
    <w:rsid w:val="00D45739"/>
    <w:rsid w:val="00D47B02"/>
    <w:rsid w:val="00D524E7"/>
    <w:rsid w:val="00DC7E97"/>
    <w:rsid w:val="00DD4235"/>
    <w:rsid w:val="00DF6259"/>
    <w:rsid w:val="00E07B43"/>
    <w:rsid w:val="00E25B63"/>
    <w:rsid w:val="00E927D7"/>
    <w:rsid w:val="00EA1B46"/>
    <w:rsid w:val="00EF3D87"/>
    <w:rsid w:val="00F16880"/>
    <w:rsid w:val="00F16D3F"/>
    <w:rsid w:val="00F262DD"/>
    <w:rsid w:val="00F45A3E"/>
    <w:rsid w:val="00F507CA"/>
    <w:rsid w:val="00F54060"/>
    <w:rsid w:val="00F61EB5"/>
    <w:rsid w:val="00F73D0D"/>
    <w:rsid w:val="00FB6561"/>
    <w:rsid w:val="00FC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373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406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406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406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406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406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406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406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54060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5406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406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406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060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4060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4060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4060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4060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54060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54060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F54060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F5406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5406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5406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406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F5406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54060"/>
    <w:rPr>
      <w:rFonts w:cs="Times New Roman"/>
      <w:i/>
      <w:iCs/>
    </w:rPr>
  </w:style>
  <w:style w:type="paragraph" w:styleId="NoSpacing">
    <w:name w:val="No Spacing"/>
    <w:uiPriority w:val="99"/>
    <w:qFormat/>
    <w:rsid w:val="00F54060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F540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F5406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F54060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540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54060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F54060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F54060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F54060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F54060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F54060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F54060"/>
    <w:pPr>
      <w:outlineLvl w:val="9"/>
    </w:pPr>
  </w:style>
  <w:style w:type="paragraph" w:styleId="Footer">
    <w:name w:val="footer"/>
    <w:basedOn w:val="Normal"/>
    <w:link w:val="FooterChar"/>
    <w:uiPriority w:val="99"/>
    <w:rsid w:val="003373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736B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hps">
    <w:name w:val="hps"/>
    <w:basedOn w:val="DefaultParagraphFont"/>
    <w:uiPriority w:val="99"/>
    <w:rsid w:val="0033736B"/>
    <w:rPr>
      <w:rFonts w:cs="Times New Roman"/>
    </w:rPr>
  </w:style>
  <w:style w:type="character" w:customStyle="1" w:styleId="atn">
    <w:name w:val="atn"/>
    <w:basedOn w:val="DefaultParagraphFont"/>
    <w:uiPriority w:val="99"/>
    <w:rsid w:val="0033736B"/>
    <w:rPr>
      <w:rFonts w:cs="Times New Roman"/>
    </w:rPr>
  </w:style>
  <w:style w:type="character" w:styleId="Hyperlink">
    <w:name w:val="Hyperlink"/>
    <w:basedOn w:val="DefaultParagraphFont"/>
    <w:uiPriority w:val="99"/>
    <w:rsid w:val="0033736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C1C6F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3B0271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F16D3F"/>
    <w:pPr>
      <w:spacing w:before="100" w:beforeAutospacing="1" w:after="100" w:afterAutospacing="1"/>
    </w:pPr>
    <w:rPr>
      <w:lang w:val="uk-UA" w:eastAsia="uk-UA"/>
    </w:rPr>
  </w:style>
  <w:style w:type="paragraph" w:styleId="Header">
    <w:name w:val="header"/>
    <w:basedOn w:val="Normal"/>
    <w:link w:val="HeaderChar"/>
    <w:uiPriority w:val="99"/>
    <w:semiHidden/>
    <w:rsid w:val="00F45A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5A3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spelle">
    <w:name w:val="spelle"/>
    <w:basedOn w:val="DefaultParagraphFont"/>
    <w:uiPriority w:val="99"/>
    <w:rsid w:val="00E07B4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07B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B43"/>
    <w:rPr>
      <w:rFonts w:ascii="Tahoma" w:hAnsi="Tahoma" w:cs="Tahoma"/>
      <w:sz w:val="16"/>
      <w:szCs w:val="16"/>
      <w:lang w:val="ru-RU" w:eastAsia="ru-RU" w:bidi="ar-SA"/>
    </w:rPr>
  </w:style>
  <w:style w:type="paragraph" w:styleId="HTMLPreformatted">
    <w:name w:val="HTML Preformatted"/>
    <w:basedOn w:val="Normal"/>
    <w:link w:val="HTMLPreformattedChar"/>
    <w:uiPriority w:val="99"/>
    <w:rsid w:val="009858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8580B"/>
    <w:rPr>
      <w:rFonts w:ascii="Courier New" w:hAnsi="Courier New" w:cs="Courier New"/>
      <w:sz w:val="20"/>
      <w:szCs w:val="20"/>
      <w:lang w:val="uk-UA" w:eastAsia="uk-UA" w:bidi="ar-SA"/>
    </w:rPr>
  </w:style>
  <w:style w:type="table" w:styleId="TableGrid">
    <w:name w:val="Table Grid"/>
    <w:basedOn w:val="TableNormal"/>
    <w:uiPriority w:val="99"/>
    <w:rsid w:val="009012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5C2B00"/>
    <w:pPr>
      <w:autoSpaceDE w:val="0"/>
      <w:autoSpaceDN w:val="0"/>
      <w:spacing w:line="360" w:lineRule="auto"/>
      <w:ind w:firstLine="720"/>
      <w:jc w:val="both"/>
    </w:pPr>
    <w:rPr>
      <w:sz w:val="26"/>
      <w:szCs w:val="26"/>
      <w:lang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C2B00"/>
    <w:rPr>
      <w:rFonts w:ascii="Times New Roman" w:hAnsi="Times New Roman" w:cs="Times New Roman"/>
      <w:sz w:val="26"/>
      <w:szCs w:val="26"/>
      <w:lang w:val="ru-RU" w:eastAsia="uk-UA" w:bidi="ar-SA"/>
    </w:rPr>
  </w:style>
  <w:style w:type="paragraph" w:customStyle="1" w:styleId="Normal1">
    <w:name w:val="Normal1"/>
    <w:uiPriority w:val="99"/>
    <w:rsid w:val="005C2B00"/>
    <w:pPr>
      <w:autoSpaceDE w:val="0"/>
      <w:autoSpaceDN w:val="0"/>
      <w:spacing w:before="100" w:after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odyText3">
    <w:name w:val="Body Text 3"/>
    <w:basedOn w:val="Normal"/>
    <w:link w:val="BodyText3Char"/>
    <w:uiPriority w:val="99"/>
    <w:rsid w:val="005C2B00"/>
    <w:pPr>
      <w:autoSpaceDE w:val="0"/>
      <w:autoSpaceDN w:val="0"/>
      <w:spacing w:line="192" w:lineRule="auto"/>
      <w:jc w:val="center"/>
    </w:pPr>
    <w:rPr>
      <w:sz w:val="20"/>
      <w:szCs w:val="20"/>
      <w:lang w:eastAsia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C2B00"/>
    <w:rPr>
      <w:rFonts w:ascii="Times New Roman" w:hAnsi="Times New Roman" w:cs="Times New Roman"/>
      <w:sz w:val="20"/>
      <w:szCs w:val="20"/>
      <w:lang w:val="ru-RU" w:eastAsia="uk-UA" w:bidi="ar-SA"/>
    </w:rPr>
  </w:style>
  <w:style w:type="paragraph" w:styleId="BodyText2">
    <w:name w:val="Body Text 2"/>
    <w:basedOn w:val="Normal"/>
    <w:link w:val="BodyText2Char"/>
    <w:uiPriority w:val="99"/>
    <w:rsid w:val="005C2B00"/>
    <w:pPr>
      <w:autoSpaceDE w:val="0"/>
      <w:autoSpaceDN w:val="0"/>
      <w:spacing w:line="192" w:lineRule="auto"/>
      <w:jc w:val="center"/>
    </w:pPr>
    <w:rPr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C2B00"/>
    <w:rPr>
      <w:rFonts w:ascii="Times New Roman" w:hAnsi="Times New Roman" w:cs="Times New Roman"/>
      <w:sz w:val="24"/>
      <w:szCs w:val="24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75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7%D0%B0%D0%BE%D1%89%D0%B0%D0%B4%D0%B6%D0%B5%D0%BD%D0%BD%D1%8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a-referat.com/%D0%91%D0%B0%D0%BD%D0%BA%D1%96%D0%B2%D1%81%D1%8C%D0%BA%D1%96_%D0%BF%D0%BE%D1%81%D0%BB%D1%83%D0%B3%D0%B8" TargetMode="External"/><Relationship Id="rId12" Type="http://schemas.openxmlformats.org/officeDocument/2006/relationships/hyperlink" Target="http://www.nbuv.gov.ua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students.com.ua/glavy/436-52-rozrahunkov-operats-bankv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ua-referat.com/%D0%91%D0%B0%D0%BD%D0%BA%D1%96%D0%B2%D1%81%D1%8C%D0%BA%D1%96_%D1%80%D0%B0%D1%85%D1%83%D0%BD%D0%BA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9A%D0%B0%D0%BF%D1%96%D1%82%D0%B0%D0%B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566</TotalTime>
  <Pages>6</Pages>
  <Words>5864</Words>
  <Characters>3343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Booblos</dc:creator>
  <cp:keywords/>
  <dc:description/>
  <cp:lastModifiedBy>Admin</cp:lastModifiedBy>
  <cp:revision>25</cp:revision>
  <cp:lastPrinted>2015-10-15T06:50:00Z</cp:lastPrinted>
  <dcterms:created xsi:type="dcterms:W3CDTF">2015-10-03T11:26:00Z</dcterms:created>
  <dcterms:modified xsi:type="dcterms:W3CDTF">2015-11-22T12:21:00Z</dcterms:modified>
</cp:coreProperties>
</file>