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5E8" w:rsidRPr="00D8095D" w:rsidRDefault="00E335E8" w:rsidP="00EB0A9D">
      <w:pPr>
        <w:spacing w:after="0" w:line="360" w:lineRule="auto"/>
        <w:jc w:val="right"/>
        <w:rPr>
          <w:b/>
        </w:rPr>
      </w:pPr>
      <w:r w:rsidRPr="00D8095D">
        <w:rPr>
          <w:b/>
        </w:rPr>
        <w:t xml:space="preserve">Николай Бажанов </w:t>
      </w:r>
    </w:p>
    <w:p w:rsidR="00E335E8" w:rsidRPr="00D8095D" w:rsidRDefault="00E335E8" w:rsidP="00EB0A9D">
      <w:pPr>
        <w:spacing w:after="0" w:line="360" w:lineRule="auto"/>
        <w:jc w:val="right"/>
        <w:rPr>
          <w:b/>
        </w:rPr>
      </w:pPr>
      <w:r w:rsidRPr="00D8095D">
        <w:rPr>
          <w:b/>
        </w:rPr>
        <w:t>(Таганрог, Россия)</w:t>
      </w:r>
    </w:p>
    <w:p w:rsidR="00E335E8" w:rsidRPr="00400607" w:rsidRDefault="00E335E8" w:rsidP="00EB0A9D">
      <w:pPr>
        <w:spacing w:after="0" w:line="360" w:lineRule="auto"/>
        <w:jc w:val="both"/>
      </w:pPr>
    </w:p>
    <w:p w:rsidR="00E335E8" w:rsidRPr="001874C6" w:rsidRDefault="00E335E8" w:rsidP="00FA7627">
      <w:pPr>
        <w:spacing w:after="0" w:line="360" w:lineRule="auto"/>
        <w:jc w:val="center"/>
        <w:rPr>
          <w:b/>
        </w:rPr>
      </w:pPr>
      <w:r>
        <w:rPr>
          <w:b/>
        </w:rPr>
        <w:t xml:space="preserve">БРАЧНЫЙ ДОГОВОР </w:t>
      </w:r>
      <w:r w:rsidRPr="00476FAB">
        <w:rPr>
          <w:b/>
        </w:rPr>
        <w:t xml:space="preserve"> </w:t>
      </w:r>
      <w:r>
        <w:rPr>
          <w:b/>
          <w:lang w:val="en-US"/>
        </w:rPr>
        <w:t>vs</w:t>
      </w:r>
      <w:r w:rsidRPr="003D26CA">
        <w:rPr>
          <w:b/>
        </w:rPr>
        <w:t>.</w:t>
      </w:r>
      <w:r w:rsidRPr="00476FAB">
        <w:rPr>
          <w:b/>
        </w:rPr>
        <w:t xml:space="preserve"> </w:t>
      </w:r>
      <w:r>
        <w:rPr>
          <w:b/>
        </w:rPr>
        <w:t xml:space="preserve"> ТРЕБОВАНИЙ КРЕДИТОРОВ </w:t>
      </w:r>
    </w:p>
    <w:p w:rsidR="00E335E8" w:rsidRPr="001874C6" w:rsidRDefault="00E335E8" w:rsidP="00EB0A9D">
      <w:pPr>
        <w:spacing w:after="0" w:line="360" w:lineRule="auto"/>
        <w:jc w:val="center"/>
        <w:rPr>
          <w:b/>
          <w:sz w:val="32"/>
          <w:szCs w:val="32"/>
        </w:rPr>
      </w:pPr>
    </w:p>
    <w:p w:rsidR="00E335E8" w:rsidRDefault="00E335E8" w:rsidP="00FA7627">
      <w:pPr>
        <w:shd w:val="clear" w:color="auto" w:fill="FFFFFF"/>
        <w:spacing w:after="0" w:line="360" w:lineRule="auto"/>
        <w:jc w:val="both"/>
        <w:textAlignment w:val="top"/>
        <w:rPr>
          <w:color w:val="000000"/>
          <w:szCs w:val="28"/>
        </w:rPr>
      </w:pPr>
      <w:r w:rsidRPr="001874C6">
        <w:rPr>
          <w:bCs/>
          <w:sz w:val="24"/>
          <w:szCs w:val="24"/>
        </w:rPr>
        <w:tab/>
      </w:r>
      <w:r>
        <w:rPr>
          <w:bCs/>
          <w:szCs w:val="28"/>
        </w:rPr>
        <w:t>Основны</w:t>
      </w:r>
      <w:r w:rsidRPr="00887DAD">
        <w:rPr>
          <w:bCs/>
          <w:szCs w:val="28"/>
        </w:rPr>
        <w:t>е</w:t>
      </w:r>
      <w:r>
        <w:rPr>
          <w:bCs/>
          <w:szCs w:val="28"/>
        </w:rPr>
        <w:t xml:space="preserve"> принципы</w:t>
      </w:r>
      <w:r w:rsidRPr="0099061B">
        <w:rPr>
          <w:szCs w:val="28"/>
        </w:rPr>
        <w:t xml:space="preserve"> семейного права </w:t>
      </w:r>
      <w:r w:rsidRPr="00887DAD">
        <w:rPr>
          <w:szCs w:val="28"/>
        </w:rPr>
        <w:t xml:space="preserve">изложены в </w:t>
      </w:r>
      <w:r w:rsidRPr="00887DAD">
        <w:rPr>
          <w:color w:val="000000"/>
          <w:kern w:val="36"/>
          <w:szCs w:val="28"/>
        </w:rPr>
        <w:t>с</w:t>
      </w:r>
      <w:r>
        <w:rPr>
          <w:color w:val="000000"/>
          <w:kern w:val="36"/>
          <w:szCs w:val="28"/>
        </w:rPr>
        <w:t>татье 1</w:t>
      </w:r>
      <w:r w:rsidRPr="00887DAD">
        <w:rPr>
          <w:color w:val="000000"/>
          <w:kern w:val="36"/>
          <w:szCs w:val="28"/>
        </w:rPr>
        <w:t xml:space="preserve"> «Основные начала семейного законодательства» Семейного кодекса РФ [1]. Пункт 3 указанной статьи устанавливает, что «</w:t>
      </w:r>
      <w:r w:rsidRPr="00887DAD">
        <w:rPr>
          <w:color w:val="000000"/>
          <w:szCs w:val="28"/>
        </w:rPr>
        <w:t>регулирование семейных отношений осуществляется в соответствии с принципами добровольности брачного союза мужчины и женщины, равенства прав супругов в семье, разрешения внутрисемейных вопросов по взаимному согласию, приоритета семейного воспитания детей, заботы об их благосостоянии и развитии, обеспечения приоритетной защиты прав и интересов несовершеннолетних и нетрудоспособных членов семьи»</w:t>
      </w:r>
      <w:r>
        <w:rPr>
          <w:color w:val="000000"/>
          <w:szCs w:val="28"/>
        </w:rPr>
        <w:t>. Равенство прав супругов в семье и разрешение</w:t>
      </w:r>
      <w:r w:rsidRPr="00887DAD">
        <w:rPr>
          <w:color w:val="000000"/>
          <w:szCs w:val="28"/>
        </w:rPr>
        <w:t xml:space="preserve"> внутрисемейных вопросов по взаимному согласию</w:t>
      </w:r>
      <w:r>
        <w:rPr>
          <w:color w:val="000000"/>
          <w:szCs w:val="28"/>
        </w:rPr>
        <w:t xml:space="preserve"> в экономическом смысле в общем случае эквивалентно принципу равенства долей и принципу солидарной ответственности (в частных случаях суд может отступить от этого правила руководствуясь гуманитарными соображениями в интересах, например, несовершеннолетних детей). Однако по устоявшейся практике (деловому обыкновению) долги супругов распределяются пропорционально присужденным им при разделе имущества долям.</w:t>
      </w:r>
    </w:p>
    <w:p w:rsidR="00E335E8" w:rsidRDefault="00E335E8" w:rsidP="00FA7627">
      <w:pPr>
        <w:pStyle w:val="NormalWeb"/>
        <w:spacing w:before="0" w:beforeAutospacing="0" w:after="0" w:afterAutospacing="0" w:line="360" w:lineRule="auto"/>
        <w:jc w:val="both"/>
        <w:rPr>
          <w:color w:val="000000"/>
          <w:sz w:val="28"/>
          <w:szCs w:val="28"/>
        </w:rPr>
      </w:pPr>
      <w:r>
        <w:rPr>
          <w:color w:val="000000"/>
          <w:sz w:val="28"/>
          <w:szCs w:val="28"/>
        </w:rPr>
        <w:tab/>
        <w:t xml:space="preserve">Для того, чтобы избежать споров, связанных с долгами супругов при разводе, целесообразно предусмотреть эту ситуацию в брачном договоре, и – как будет указано далее – сделать это не позднее трех лет от даты предполагаемого развода.  Брачный договор впервые был предусмотрен в Российской Федерации ст. 256 части первой ГК РФ, вступившей в силу с 1 января </w:t>
      </w:r>
      <w:smartTag w:uri="urn:schemas-microsoft-com:office:smarttags" w:element="metricconverter">
        <w:smartTagPr>
          <w:attr w:name="ProductID" w:val="1995 г"/>
        </w:smartTagPr>
        <w:r>
          <w:rPr>
            <w:color w:val="000000"/>
            <w:sz w:val="28"/>
            <w:szCs w:val="28"/>
          </w:rPr>
          <w:t>1995 г</w:t>
        </w:r>
      </w:smartTag>
      <w:r>
        <w:rPr>
          <w:color w:val="000000"/>
          <w:sz w:val="28"/>
          <w:szCs w:val="28"/>
        </w:rPr>
        <w:t xml:space="preserve">. Более подробно положения о брачном договоре были урегулированы в главе 8 Семейного кодекса РФ. Брачный договор представляет собой разновидность гражданско-правового договора, имеющего определенную специфику, которая заключается в особом субъектном составе, предмете и содержании договора, порядке вступления в силу и т. д. Содержанием брачного договора является установление правового режима имущества супругов. При этом в качестве предмета могут выступать не только уже существующие имущество и имущественные права, </w:t>
      </w:r>
      <w:r w:rsidRPr="00476FAB">
        <w:rPr>
          <w:i/>
          <w:color w:val="000000"/>
          <w:sz w:val="28"/>
          <w:szCs w:val="28"/>
        </w:rPr>
        <w:t>а также обязательства</w:t>
      </w:r>
      <w:r>
        <w:rPr>
          <w:color w:val="000000"/>
          <w:sz w:val="28"/>
          <w:szCs w:val="28"/>
        </w:rPr>
        <w:t>, но и те, которые возникнут в будущем в период брака. Предметом договора могут быть и имущественные права на объекты интеллектуальной собственности, и средства индивидуализации, и ответственность по обязательствам (долгам). В настоящее время широко распространены потребительские кредиты, а с появлением микрофинансовых организаций процедура получения кредита максимально упростилась. В связи с этим гражданам рекомендуется включать в брачный договор пункт, в котором ответственность по кредитам полностью лежит на том супруге, на имя которого оформлен кредит. По мнению автора, такой шаг является необходимым, но, к сожалению, не достаточным для защиты от неправомерных требований кредиторов или организаций, представляющих их интересы, по взысканию задолженности (если требования правомерны, то долги нужно возвращать).</w:t>
      </w:r>
    </w:p>
    <w:p w:rsidR="00E335E8" w:rsidRPr="0004516A" w:rsidRDefault="00E335E8" w:rsidP="004103BE">
      <w:pPr>
        <w:spacing w:after="0" w:line="360" w:lineRule="auto"/>
        <w:jc w:val="both"/>
        <w:rPr>
          <w:szCs w:val="28"/>
        </w:rPr>
      </w:pPr>
      <w:r>
        <w:rPr>
          <w:color w:val="000000"/>
          <w:szCs w:val="28"/>
        </w:rPr>
        <w:tab/>
      </w:r>
      <w:r w:rsidRPr="004103BE">
        <w:rPr>
          <w:color w:val="000000"/>
          <w:szCs w:val="28"/>
        </w:rPr>
        <w:t xml:space="preserve">С 1 июля </w:t>
      </w:r>
      <w:smartTag w:uri="urn:schemas-microsoft-com:office:smarttags" w:element="metricconverter">
        <w:smartTagPr>
          <w:attr w:name="ProductID" w:val="2015 г"/>
        </w:smartTagPr>
        <w:r w:rsidRPr="004103BE">
          <w:rPr>
            <w:color w:val="000000"/>
            <w:szCs w:val="28"/>
          </w:rPr>
          <w:t>2015 г</w:t>
        </w:r>
      </w:smartTag>
      <w:r w:rsidRPr="004103BE">
        <w:rPr>
          <w:color w:val="000000"/>
          <w:szCs w:val="28"/>
        </w:rPr>
        <w:t>. вступил</w:t>
      </w:r>
      <w:r>
        <w:rPr>
          <w:color w:val="000000"/>
          <w:szCs w:val="28"/>
        </w:rPr>
        <w:t xml:space="preserve"> в силу федеральный закон</w:t>
      </w:r>
      <w:r w:rsidRPr="004103BE">
        <w:rPr>
          <w:color w:val="000000"/>
          <w:szCs w:val="28"/>
        </w:rPr>
        <w:t xml:space="preserve"> о банкротстве</w:t>
      </w:r>
      <w:r>
        <w:rPr>
          <w:color w:val="000000"/>
          <w:szCs w:val="28"/>
        </w:rPr>
        <w:t xml:space="preserve"> [2</w:t>
      </w:r>
      <w:r w:rsidRPr="00B14F4E">
        <w:rPr>
          <w:color w:val="000000"/>
          <w:szCs w:val="28"/>
        </w:rPr>
        <w:t>]</w:t>
      </w:r>
      <w:r w:rsidRPr="004103BE">
        <w:rPr>
          <w:color w:val="000000"/>
          <w:szCs w:val="28"/>
        </w:rPr>
        <w:t xml:space="preserve">, </w:t>
      </w:r>
      <w:r>
        <w:rPr>
          <w:color w:val="000000"/>
          <w:szCs w:val="28"/>
        </w:rPr>
        <w:t>в котором субъектом может быть и</w:t>
      </w:r>
      <w:r w:rsidRPr="004103BE">
        <w:rPr>
          <w:color w:val="000000"/>
          <w:szCs w:val="28"/>
        </w:rPr>
        <w:t xml:space="preserve"> физическое лицо (более того, гражданина могут признать банкротом даже после его смерти!), а с 1 октября </w:t>
      </w:r>
      <w:smartTag w:uri="urn:schemas-microsoft-com:office:smarttags" w:element="metricconverter">
        <w:smartTagPr>
          <w:attr w:name="ProductID" w:val="2015 г"/>
        </w:smartTagPr>
        <w:r w:rsidRPr="004103BE">
          <w:rPr>
            <w:color w:val="000000"/>
            <w:szCs w:val="28"/>
          </w:rPr>
          <w:t>2015 г</w:t>
        </w:r>
      </w:smartTag>
      <w:r w:rsidRPr="004103BE">
        <w:rPr>
          <w:color w:val="000000"/>
          <w:szCs w:val="28"/>
        </w:rPr>
        <w:t>.</w:t>
      </w:r>
      <w:r w:rsidRPr="004103BE">
        <w:rPr>
          <w:color w:val="23404F"/>
          <w:szCs w:val="28"/>
        </w:rPr>
        <w:t xml:space="preserve"> </w:t>
      </w:r>
      <w:r w:rsidRPr="004103BE">
        <w:rPr>
          <w:szCs w:val="28"/>
        </w:rPr>
        <w:t>граждане и индивидуальные предприниматели могут объявить себя банкрот</w:t>
      </w:r>
      <w:r>
        <w:rPr>
          <w:szCs w:val="28"/>
        </w:rPr>
        <w:t>ом. Не дублирую текст закона, отмечу</w:t>
      </w:r>
      <w:r w:rsidRPr="004103BE">
        <w:rPr>
          <w:szCs w:val="28"/>
        </w:rPr>
        <w:t xml:space="preserve">, что в арбитражный  суд </w:t>
      </w:r>
      <w:hyperlink r:id="rId5" w:anchor="заявление-о-банкротстве-физических-лиц" w:history="1">
        <w:r w:rsidRPr="004103BE">
          <w:rPr>
            <w:bCs/>
            <w:szCs w:val="28"/>
          </w:rPr>
          <w:t>подать заявление о признании физического лица банкротом</w:t>
        </w:r>
      </w:hyperlink>
      <w:r w:rsidRPr="004103BE">
        <w:rPr>
          <w:szCs w:val="28"/>
        </w:rPr>
        <w:t xml:space="preserve"> может как сам должник, так и его кредитор. При этом долг гражданина должен составлять не менее </w:t>
      </w:r>
      <w:r w:rsidRPr="004103BE">
        <w:rPr>
          <w:bCs/>
          <w:szCs w:val="28"/>
        </w:rPr>
        <w:t>500 тысяч рублей</w:t>
      </w:r>
      <w:r w:rsidRPr="004103BE">
        <w:rPr>
          <w:szCs w:val="28"/>
        </w:rPr>
        <w:t xml:space="preserve">, а просрочка </w:t>
      </w:r>
      <w:r>
        <w:rPr>
          <w:szCs w:val="28"/>
        </w:rPr>
        <w:t xml:space="preserve">платежей - </w:t>
      </w:r>
      <w:r w:rsidRPr="004103BE">
        <w:rPr>
          <w:szCs w:val="28"/>
        </w:rPr>
        <w:t xml:space="preserve">не менее </w:t>
      </w:r>
      <w:r w:rsidRPr="004103BE">
        <w:rPr>
          <w:bCs/>
          <w:szCs w:val="28"/>
        </w:rPr>
        <w:t>3 месяцев</w:t>
      </w:r>
      <w:r w:rsidRPr="004103BE">
        <w:rPr>
          <w:szCs w:val="28"/>
        </w:rPr>
        <w:t>.</w:t>
      </w:r>
      <w:r>
        <w:rPr>
          <w:szCs w:val="28"/>
        </w:rPr>
        <w:t xml:space="preserve"> Для возбуждения банкротства по инициативе самого гражданина нижняя планка для суммы долга не установлена. По мнению В. Роднина «должникам, на которых оказывают давление коллекторы, закон о банкротстве должен помочь, так как новая редакция закона предусматривает процедуру реструктуризации долгов гражданина в соответствии с утвержденным планом. Если гражданин имеет источники дохода, которые позволят ему погасить требования всех кредиторов в течение трех лет, суд может утвердить такой план. С даты введения процедуры реструктуризации требования коллекторов о погашении будут являться незаконными, а сделки по перечислению денег таким кредиторам – недействительными. Действия коллекторов в этом случае могут подпасть под признаки уголовно наказуемого деяния, квалифицируемого как вымогательство. В процессе реструктуризации не начисляются неустойки, пени и штрафы. В отношении граждан, чья задолженность не может быть погашена в ходе реструктуризации, применяется процедура реализации имущества должника. Вырученные средства направляются на погашение задолженности. В итоге должник освобождается от всех денежных обязательств, включая те, требования по которым не были заявлены кредиторами в ходе процедуры банкротства»</w:t>
      </w:r>
      <w:r w:rsidRPr="00325BAD">
        <w:rPr>
          <w:szCs w:val="28"/>
        </w:rPr>
        <w:t xml:space="preserve"> </w:t>
      </w:r>
      <w:r>
        <w:rPr>
          <w:szCs w:val="28"/>
        </w:rPr>
        <w:t>[3]. Общий подход к возврату долгов по моему мнению емко и кратко сформулировал А.Власс в той же публикации [3]: «Тем, кто столкнулся с проблемами погашения кредита, следует подать заявление на расторжение договора и обратиться в суд. Долг, конечно, надо будет вернуть, но суд имеет право уменьшить неустойки, вернуть комиссии и отменить оплату навязанных услуг. Можно попросить у суда рассрочку до пяти лет. Таким образом, вы судебно реструктурируете свой долг. На сегодня это единственное решение, выгодное должнику».</w:t>
      </w:r>
    </w:p>
    <w:p w:rsidR="00E335E8" w:rsidRDefault="00E335E8" w:rsidP="004103BE">
      <w:pPr>
        <w:spacing w:after="0" w:line="360" w:lineRule="auto"/>
        <w:jc w:val="both"/>
        <w:rPr>
          <w:color w:val="000000"/>
          <w:szCs w:val="28"/>
        </w:rPr>
      </w:pPr>
      <w:r>
        <w:rPr>
          <w:szCs w:val="28"/>
        </w:rPr>
        <w:tab/>
        <w:t xml:space="preserve">Учитывая это замечание, отмечу, что брачный договор с заранее распределенной ответственностью между супругами по кредитным договорам, уже не может служить достаточной юридической панацеей. Если договор заключен в течение трех лет, предшествующих банкротству, то кредиторы вправе оспорить любую сделку, последствия которой они могут трактовать как причинение ущерба своим законным интересам. Другими словами, при заключении брачного договора следует строго выполнять требование ст. 46 СК РФ: </w:t>
      </w:r>
      <w:r w:rsidRPr="004A4491">
        <w:rPr>
          <w:szCs w:val="28"/>
        </w:rPr>
        <w:t>«</w:t>
      </w:r>
      <w:r w:rsidRPr="004A4491">
        <w:rPr>
          <w:color w:val="000000"/>
          <w:szCs w:val="28"/>
        </w:rPr>
        <w:t>Супруг обязан уведомлять своего кредитора (кредиторов) о заключении, об изменении или о расторжении брачного договора. При невыполнении этой обязанности супруг отвечает по своим обязательствам независимо от содержания брачного договора</w:t>
      </w:r>
      <w:r>
        <w:rPr>
          <w:color w:val="000000"/>
          <w:szCs w:val="28"/>
        </w:rPr>
        <w:t>»</w:t>
      </w:r>
      <w:r w:rsidRPr="004A4491">
        <w:rPr>
          <w:color w:val="000000"/>
          <w:szCs w:val="28"/>
        </w:rPr>
        <w:t>.</w:t>
      </w:r>
      <w:r>
        <w:rPr>
          <w:color w:val="000000"/>
          <w:szCs w:val="28"/>
        </w:rPr>
        <w:t xml:space="preserve"> </w:t>
      </w:r>
    </w:p>
    <w:p w:rsidR="00E335E8" w:rsidRDefault="00E335E8" w:rsidP="004103BE">
      <w:pPr>
        <w:spacing w:after="0" w:line="360" w:lineRule="auto"/>
        <w:jc w:val="both"/>
        <w:rPr>
          <w:color w:val="000000"/>
          <w:szCs w:val="28"/>
        </w:rPr>
      </w:pPr>
      <w:r>
        <w:rPr>
          <w:color w:val="000000"/>
          <w:szCs w:val="28"/>
        </w:rPr>
        <w:tab/>
        <w:t xml:space="preserve">В настоящее время кредиторы могут оспорить законность сделки, если она была совершена в течение трех лет, предшествующих банкротству гражданина. И в этом есть своя логика: ущерб кредитору должен быть минимизирован том числе и за счет имущества супругов, если оно приобреталось и не было разделено между ними в течение указанного выше срока. Более того, представляется законными действия кредиторов по имуществу уже бывших супругов, которые (как им кажется) «успешно» расторгли брак и благополучно разделили имущество, которое должно было быть направлено на исполнение существующих обязательств. </w:t>
      </w:r>
    </w:p>
    <w:p w:rsidR="00E335E8" w:rsidRPr="00CE6B0F" w:rsidRDefault="00E335E8" w:rsidP="004103BE">
      <w:pPr>
        <w:spacing w:after="0" w:line="360" w:lineRule="auto"/>
        <w:jc w:val="both"/>
        <w:rPr>
          <w:b/>
          <w:szCs w:val="28"/>
        </w:rPr>
      </w:pPr>
      <w:r>
        <w:rPr>
          <w:color w:val="000000"/>
          <w:szCs w:val="28"/>
        </w:rPr>
        <w:tab/>
        <w:t xml:space="preserve">В заключение замечу для тех супругов, которые заключают брачные договоры и быстро разводятся с целью обмануть кредиторов: не забывайте пословицу </w:t>
      </w:r>
      <w:r w:rsidRPr="00CE6B0F">
        <w:rPr>
          <w:b/>
          <w:szCs w:val="28"/>
        </w:rPr>
        <w:t>«</w:t>
      </w:r>
      <w:r w:rsidRPr="00CE6B0F">
        <w:rPr>
          <w:rStyle w:val="Strong"/>
          <w:b w:val="0"/>
          <w:szCs w:val="28"/>
        </w:rPr>
        <w:t>На всякого мудреца довольно простоты</w:t>
      </w:r>
      <w:r>
        <w:rPr>
          <w:rStyle w:val="Strong"/>
          <w:b w:val="0"/>
          <w:szCs w:val="28"/>
        </w:rPr>
        <w:t>».  Действующее законодательство о банкротстве граждан позволяет обращать взыскание на долю супруга в совместном имуществе даже при наличии штампа о разводе в паспорте гражданина.</w:t>
      </w:r>
    </w:p>
    <w:p w:rsidR="00E335E8" w:rsidRDefault="00E335E8" w:rsidP="00FA7627">
      <w:pPr>
        <w:pStyle w:val="NormalWeb"/>
        <w:spacing w:before="0" w:beforeAutospacing="0" w:after="0" w:afterAutospacing="0" w:line="360" w:lineRule="auto"/>
        <w:jc w:val="both"/>
        <w:rPr>
          <w:b/>
          <w:szCs w:val="28"/>
        </w:rPr>
      </w:pPr>
      <w:r w:rsidRPr="004103BE">
        <w:rPr>
          <w:sz w:val="28"/>
          <w:szCs w:val="28"/>
        </w:rPr>
        <w:t xml:space="preserve"> </w:t>
      </w:r>
    </w:p>
    <w:p w:rsidR="00E335E8" w:rsidRDefault="00E335E8" w:rsidP="00EB0A9D">
      <w:pPr>
        <w:spacing w:after="0" w:line="360" w:lineRule="auto"/>
        <w:ind w:right="-181"/>
        <w:jc w:val="both"/>
        <w:rPr>
          <w:b/>
          <w:szCs w:val="28"/>
        </w:rPr>
      </w:pPr>
      <w:r>
        <w:rPr>
          <w:b/>
          <w:szCs w:val="28"/>
        </w:rPr>
        <w:t>Литература:</w:t>
      </w:r>
    </w:p>
    <w:p w:rsidR="00E335E8" w:rsidRPr="00E51692" w:rsidRDefault="00E335E8" w:rsidP="00EB0A9D">
      <w:pPr>
        <w:spacing w:after="0" w:line="360" w:lineRule="auto"/>
        <w:ind w:right="-181"/>
        <w:jc w:val="both"/>
        <w:rPr>
          <w:rFonts w:ascii="Verdana" w:hAnsi="Verdana"/>
          <w:sz w:val="18"/>
          <w:szCs w:val="18"/>
        </w:rPr>
      </w:pPr>
    </w:p>
    <w:p w:rsidR="00E335E8" w:rsidRDefault="00E335E8" w:rsidP="00AF622E">
      <w:pPr>
        <w:widowControl w:val="0"/>
        <w:numPr>
          <w:ilvl w:val="0"/>
          <w:numId w:val="3"/>
        </w:numPr>
        <w:tabs>
          <w:tab w:val="left" w:pos="0"/>
        </w:tabs>
        <w:autoSpaceDE w:val="0"/>
        <w:autoSpaceDN w:val="0"/>
        <w:adjustRightInd w:val="0"/>
        <w:spacing w:after="0" w:line="360" w:lineRule="auto"/>
        <w:ind w:left="0" w:firstLine="0"/>
        <w:jc w:val="both"/>
        <w:rPr>
          <w:szCs w:val="28"/>
        </w:rPr>
      </w:pPr>
      <w:r>
        <w:rPr>
          <w:szCs w:val="28"/>
        </w:rPr>
        <w:t xml:space="preserve"> </w:t>
      </w:r>
      <w:r w:rsidRPr="00AF62F1">
        <w:rPr>
          <w:szCs w:val="28"/>
        </w:rPr>
        <w:t>Семейный кодекс Российской Федерации от 29.12.1995</w:t>
      </w:r>
      <w:r>
        <w:rPr>
          <w:szCs w:val="28"/>
        </w:rPr>
        <w:t xml:space="preserve"> № 223-ФЗ</w:t>
      </w:r>
      <w:r w:rsidRPr="00AF62F1">
        <w:rPr>
          <w:szCs w:val="28"/>
        </w:rPr>
        <w:t xml:space="preserve"> </w:t>
      </w:r>
      <w:r>
        <w:rPr>
          <w:szCs w:val="28"/>
        </w:rPr>
        <w:t>(ред. от 13.07.2015</w:t>
      </w:r>
      <w:r w:rsidRPr="00AF62F1">
        <w:rPr>
          <w:szCs w:val="28"/>
        </w:rPr>
        <w:t>)  // Российская газета.- N 17.- 27.01.1996.</w:t>
      </w:r>
    </w:p>
    <w:p w:rsidR="00E335E8" w:rsidRPr="00994AA6" w:rsidRDefault="00E335E8" w:rsidP="007B1AE0">
      <w:pPr>
        <w:pStyle w:val="NormalWeb"/>
        <w:numPr>
          <w:ilvl w:val="0"/>
          <w:numId w:val="3"/>
        </w:numPr>
        <w:spacing w:line="360" w:lineRule="auto"/>
        <w:ind w:left="0" w:firstLine="0"/>
        <w:jc w:val="both"/>
        <w:rPr>
          <w:sz w:val="28"/>
          <w:szCs w:val="28"/>
        </w:rPr>
      </w:pPr>
      <w:r w:rsidRPr="00994AA6">
        <w:rPr>
          <w:bCs/>
          <w:kern w:val="36"/>
          <w:sz w:val="28"/>
          <w:szCs w:val="28"/>
        </w:rPr>
        <w:t>Федеральный закон от 29.12.2014 N 476-ФЗ (ред. от 29.06.2015) "О внесении изменений в Федеральный закон "О несостоятельности (банкротстве)" и отдельные законодательные акты Российской Федерации в части регулирования реабилитационных процедур, применяемых в отношении гражданина-должника</w:t>
      </w:r>
      <w:r>
        <w:rPr>
          <w:bCs/>
          <w:kern w:val="36"/>
          <w:sz w:val="28"/>
          <w:szCs w:val="28"/>
        </w:rPr>
        <w:t>.</w:t>
      </w:r>
    </w:p>
    <w:p w:rsidR="00E335E8" w:rsidRDefault="00E335E8" w:rsidP="00AF622E">
      <w:pPr>
        <w:widowControl w:val="0"/>
        <w:numPr>
          <w:ilvl w:val="0"/>
          <w:numId w:val="3"/>
        </w:numPr>
        <w:tabs>
          <w:tab w:val="left" w:pos="0"/>
        </w:tabs>
        <w:autoSpaceDE w:val="0"/>
        <w:autoSpaceDN w:val="0"/>
        <w:adjustRightInd w:val="0"/>
        <w:spacing w:after="0" w:line="360" w:lineRule="auto"/>
        <w:ind w:left="0" w:firstLine="0"/>
        <w:jc w:val="both"/>
        <w:rPr>
          <w:szCs w:val="28"/>
        </w:rPr>
      </w:pPr>
      <w:r>
        <w:rPr>
          <w:szCs w:val="28"/>
        </w:rPr>
        <w:t xml:space="preserve">Аликина Е. Борьба за выбивание/Е. Аликина//«КоммерсантъДеньги». – 2015. - № 39. – С. 29-31. </w:t>
      </w:r>
    </w:p>
    <w:p w:rsidR="00E335E8" w:rsidRDefault="00E335E8" w:rsidP="00921FF7">
      <w:pPr>
        <w:widowControl w:val="0"/>
        <w:tabs>
          <w:tab w:val="left" w:pos="0"/>
        </w:tabs>
        <w:autoSpaceDE w:val="0"/>
        <w:autoSpaceDN w:val="0"/>
        <w:adjustRightInd w:val="0"/>
        <w:spacing w:after="0" w:line="360" w:lineRule="auto"/>
        <w:jc w:val="both"/>
        <w:rPr>
          <w:szCs w:val="28"/>
        </w:rPr>
      </w:pPr>
    </w:p>
    <w:sectPr w:rsidR="00E335E8" w:rsidSect="002E0F1E">
      <w:pgSz w:w="11906" w:h="16838"/>
      <w:pgMar w:top="1134" w:right="1134" w:bottom="1134" w:left="1134"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Ц"/>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abstractNum w:abstractNumId="0">
    <w:nsid w:val="12EB716A"/>
    <w:multiLevelType w:val="multilevel"/>
    <w:tmpl w:val="93546F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390AF8"/>
    <w:multiLevelType w:val="hybridMultilevel"/>
    <w:tmpl w:val="0012ED38"/>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
    <w:nsid w:val="4DD354CF"/>
    <w:multiLevelType w:val="hybridMultilevel"/>
    <w:tmpl w:val="5114EF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0A9D"/>
    <w:rsid w:val="0004516A"/>
    <w:rsid w:val="000D69B9"/>
    <w:rsid w:val="00147C9B"/>
    <w:rsid w:val="001874C6"/>
    <w:rsid w:val="002C126A"/>
    <w:rsid w:val="002E0F1E"/>
    <w:rsid w:val="002F13CA"/>
    <w:rsid w:val="003175D1"/>
    <w:rsid w:val="00325BAD"/>
    <w:rsid w:val="003548B7"/>
    <w:rsid w:val="003938D9"/>
    <w:rsid w:val="003D26A8"/>
    <w:rsid w:val="003D26CA"/>
    <w:rsid w:val="00400607"/>
    <w:rsid w:val="004103BE"/>
    <w:rsid w:val="00476FAB"/>
    <w:rsid w:val="004A4491"/>
    <w:rsid w:val="004C50AD"/>
    <w:rsid w:val="004E3201"/>
    <w:rsid w:val="00646AB3"/>
    <w:rsid w:val="00676934"/>
    <w:rsid w:val="007229C1"/>
    <w:rsid w:val="00733AEC"/>
    <w:rsid w:val="007B1AE0"/>
    <w:rsid w:val="00887DAD"/>
    <w:rsid w:val="00921FF7"/>
    <w:rsid w:val="0099061B"/>
    <w:rsid w:val="00994AA6"/>
    <w:rsid w:val="009C1C32"/>
    <w:rsid w:val="009E76B4"/>
    <w:rsid w:val="00A34D38"/>
    <w:rsid w:val="00AF622E"/>
    <w:rsid w:val="00AF62F1"/>
    <w:rsid w:val="00B14F4E"/>
    <w:rsid w:val="00B20363"/>
    <w:rsid w:val="00B25223"/>
    <w:rsid w:val="00BD01AC"/>
    <w:rsid w:val="00BF50C1"/>
    <w:rsid w:val="00CE36E8"/>
    <w:rsid w:val="00CE6B0F"/>
    <w:rsid w:val="00D075E3"/>
    <w:rsid w:val="00D37AB2"/>
    <w:rsid w:val="00D60C81"/>
    <w:rsid w:val="00D8095D"/>
    <w:rsid w:val="00E335E8"/>
    <w:rsid w:val="00E51692"/>
    <w:rsid w:val="00EB0A9D"/>
    <w:rsid w:val="00EB108A"/>
    <w:rsid w:val="00ED269E"/>
    <w:rsid w:val="00F15614"/>
    <w:rsid w:val="00F471DD"/>
    <w:rsid w:val="00FA7627"/>
    <w:rsid w:val="00FC607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A9D"/>
    <w:pPr>
      <w:spacing w:after="200" w:line="276" w:lineRule="auto"/>
    </w:pPr>
    <w:rPr>
      <w:rFonts w:ascii="Times New Roman" w:eastAsia="Times New Roman" w:hAnsi="Times New Roman"/>
      <w:sz w:val="28"/>
      <w:lang w:val="ru-RU" w:eastAsia="ru-RU"/>
    </w:rPr>
  </w:style>
  <w:style w:type="paragraph" w:styleId="Heading2">
    <w:name w:val="heading 2"/>
    <w:basedOn w:val="Normal"/>
    <w:next w:val="Normal"/>
    <w:link w:val="Heading2Char"/>
    <w:uiPriority w:val="99"/>
    <w:qFormat/>
    <w:rsid w:val="00EB0A9D"/>
    <w:pPr>
      <w:keepNext/>
      <w:spacing w:before="240" w:after="60"/>
      <w:outlineLvl w:val="1"/>
    </w:pPr>
    <w:rPr>
      <w:rFonts w:ascii="Cambria" w:hAnsi="Cambria"/>
      <w:b/>
      <w:bCs/>
      <w:i/>
      <w:iCs/>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EB0A9D"/>
    <w:rPr>
      <w:rFonts w:ascii="Cambria" w:hAnsi="Cambria" w:cs="Times New Roman"/>
      <w:b/>
      <w:bCs/>
      <w:i/>
      <w:iCs/>
      <w:sz w:val="28"/>
      <w:szCs w:val="28"/>
      <w:lang w:eastAsia="ru-RU"/>
    </w:rPr>
  </w:style>
  <w:style w:type="character" w:styleId="Hyperlink">
    <w:name w:val="Hyperlink"/>
    <w:basedOn w:val="DefaultParagraphFont"/>
    <w:uiPriority w:val="99"/>
    <w:rsid w:val="00EB0A9D"/>
    <w:rPr>
      <w:rFonts w:cs="Times New Roman"/>
      <w:color w:val="257DC7"/>
      <w:u w:val="single"/>
    </w:rPr>
  </w:style>
  <w:style w:type="paragraph" w:styleId="NormalWeb">
    <w:name w:val="Normal (Web)"/>
    <w:basedOn w:val="Normal"/>
    <w:uiPriority w:val="99"/>
    <w:rsid w:val="00EB0A9D"/>
    <w:pPr>
      <w:spacing w:before="100" w:beforeAutospacing="1" w:after="100" w:afterAutospacing="1" w:line="240" w:lineRule="auto"/>
    </w:pPr>
    <w:rPr>
      <w:sz w:val="24"/>
      <w:szCs w:val="24"/>
    </w:rPr>
  </w:style>
  <w:style w:type="character" w:styleId="Strong">
    <w:name w:val="Strong"/>
    <w:basedOn w:val="DefaultParagraphFont"/>
    <w:uiPriority w:val="99"/>
    <w:qFormat/>
    <w:rsid w:val="0099061B"/>
    <w:rPr>
      <w:rFonts w:cs="Times New Roman"/>
      <w:b/>
      <w:bCs/>
    </w:rPr>
  </w:style>
  <w:style w:type="paragraph" w:styleId="ListParagraph">
    <w:name w:val="List Paragraph"/>
    <w:basedOn w:val="Normal"/>
    <w:uiPriority w:val="99"/>
    <w:qFormat/>
    <w:rsid w:val="00FA7627"/>
    <w:pPr>
      <w:ind w:left="720"/>
      <w:contextualSpacing/>
    </w:pPr>
  </w:style>
  <w:style w:type="paragraph" w:customStyle="1" w:styleId="CharChar">
    <w:name w:val="Char Char"/>
    <w:basedOn w:val="Normal"/>
    <w:uiPriority w:val="99"/>
    <w:rsid w:val="00AF622E"/>
    <w:pPr>
      <w:tabs>
        <w:tab w:val="num" w:pos="360"/>
      </w:tabs>
      <w:spacing w:after="160" w:line="240" w:lineRule="exact"/>
    </w:pPr>
    <w:rPr>
      <w:rFonts w:eastAsia="SimSun"/>
      <w:noProof/>
      <w:sz w:val="24"/>
      <w:szCs w:val="24"/>
      <w:lang w:val="en-US"/>
    </w:rPr>
  </w:style>
</w:styles>
</file>

<file path=word/webSettings.xml><?xml version="1.0" encoding="utf-8"?>
<w:webSettings xmlns:r="http://schemas.openxmlformats.org/officeDocument/2006/relationships" xmlns:w="http://schemas.openxmlformats.org/wordprocessingml/2006/main">
  <w:divs>
    <w:div w:id="447087302">
      <w:marLeft w:val="0"/>
      <w:marRight w:val="0"/>
      <w:marTop w:val="0"/>
      <w:marBottom w:val="0"/>
      <w:divBdr>
        <w:top w:val="none" w:sz="0" w:space="0" w:color="auto"/>
        <w:left w:val="none" w:sz="0" w:space="0" w:color="auto"/>
        <w:bottom w:val="none" w:sz="0" w:space="0" w:color="auto"/>
        <w:right w:val="none" w:sz="0" w:space="0" w:color="auto"/>
      </w:divBdr>
      <w:divsChild>
        <w:div w:id="447087306">
          <w:marLeft w:val="0"/>
          <w:marRight w:val="0"/>
          <w:marTop w:val="72"/>
          <w:marBottom w:val="0"/>
          <w:divBdr>
            <w:top w:val="none" w:sz="0" w:space="0" w:color="auto"/>
            <w:left w:val="none" w:sz="0" w:space="0" w:color="auto"/>
            <w:bottom w:val="none" w:sz="0" w:space="0" w:color="auto"/>
            <w:right w:val="none" w:sz="0" w:space="0" w:color="auto"/>
          </w:divBdr>
          <w:divsChild>
            <w:div w:id="447087305">
              <w:marLeft w:val="2544"/>
              <w:marRight w:val="2460"/>
              <w:marTop w:val="0"/>
              <w:marBottom w:val="240"/>
              <w:divBdr>
                <w:top w:val="none" w:sz="0" w:space="0" w:color="auto"/>
                <w:left w:val="none" w:sz="0" w:space="0" w:color="auto"/>
                <w:bottom w:val="none" w:sz="0" w:space="0" w:color="auto"/>
                <w:right w:val="none" w:sz="0" w:space="0" w:color="auto"/>
              </w:divBdr>
              <w:divsChild>
                <w:div w:id="447087304">
                  <w:marLeft w:val="0"/>
                  <w:marRight w:val="0"/>
                  <w:marTop w:val="0"/>
                  <w:marBottom w:val="0"/>
                  <w:divBdr>
                    <w:top w:val="none" w:sz="0" w:space="0" w:color="auto"/>
                    <w:left w:val="none" w:sz="0" w:space="0" w:color="auto"/>
                    <w:bottom w:val="single" w:sz="4" w:space="0" w:color="D2D2D2"/>
                    <w:right w:val="single" w:sz="4" w:space="0" w:color="D2D2D2"/>
                  </w:divBdr>
                  <w:divsChild>
                    <w:div w:id="447087308">
                      <w:marLeft w:val="18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7087303">
      <w:marLeft w:val="0"/>
      <w:marRight w:val="0"/>
      <w:marTop w:val="0"/>
      <w:marBottom w:val="0"/>
      <w:divBdr>
        <w:top w:val="none" w:sz="0" w:space="0" w:color="auto"/>
        <w:left w:val="none" w:sz="0" w:space="0" w:color="auto"/>
        <w:bottom w:val="none" w:sz="0" w:space="0" w:color="auto"/>
        <w:right w:val="none" w:sz="0" w:space="0" w:color="auto"/>
      </w:divBdr>
      <w:divsChild>
        <w:div w:id="447087301">
          <w:marLeft w:val="0"/>
          <w:marRight w:val="0"/>
          <w:marTop w:val="0"/>
          <w:marBottom w:val="0"/>
          <w:divBdr>
            <w:top w:val="none" w:sz="0" w:space="0" w:color="auto"/>
            <w:left w:val="none" w:sz="0" w:space="0" w:color="auto"/>
            <w:bottom w:val="none" w:sz="0" w:space="0" w:color="auto"/>
            <w:right w:val="none" w:sz="0" w:space="0" w:color="auto"/>
          </w:divBdr>
        </w:div>
      </w:divsChild>
    </w:div>
    <w:div w:id="4470873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ankrotom.ru/"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234</TotalTime>
  <Pages>4</Pages>
  <Words>4754</Words>
  <Characters>2711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Бажанов</dc:creator>
  <cp:keywords/>
  <dc:description/>
  <cp:lastModifiedBy>Admin</cp:lastModifiedBy>
  <cp:revision>12</cp:revision>
  <dcterms:created xsi:type="dcterms:W3CDTF">2015-11-18T14:00:00Z</dcterms:created>
  <dcterms:modified xsi:type="dcterms:W3CDTF">2015-11-24T11:52:00Z</dcterms:modified>
</cp:coreProperties>
</file>