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855" w:rsidRPr="00224B98" w:rsidRDefault="00DA0855" w:rsidP="00DE64E4">
      <w:pPr>
        <w:widowControl w:val="0"/>
        <w:autoSpaceDE w:val="0"/>
        <w:spacing w:line="360" w:lineRule="auto"/>
        <w:jc w:val="right"/>
        <w:rPr>
          <w:b/>
          <w:sz w:val="28"/>
          <w:szCs w:val="28"/>
        </w:rPr>
      </w:pPr>
      <w:r w:rsidRPr="00224B98">
        <w:rPr>
          <w:b/>
          <w:sz w:val="28"/>
          <w:szCs w:val="28"/>
          <w:lang w:val="uz-Cyrl-UZ"/>
        </w:rPr>
        <w:t xml:space="preserve">Озода Ёкубова </w:t>
      </w:r>
    </w:p>
    <w:p w:rsidR="00DA0855" w:rsidRPr="00224B98" w:rsidRDefault="00DA0855" w:rsidP="00AD4D95">
      <w:pPr>
        <w:widowControl w:val="0"/>
        <w:autoSpaceDE w:val="0"/>
        <w:spacing w:line="360" w:lineRule="auto"/>
        <w:ind w:firstLine="720"/>
        <w:jc w:val="right"/>
        <w:rPr>
          <w:b/>
          <w:sz w:val="28"/>
          <w:szCs w:val="28"/>
        </w:rPr>
      </w:pPr>
      <w:r w:rsidRPr="00224B98">
        <w:rPr>
          <w:b/>
          <w:sz w:val="28"/>
          <w:szCs w:val="28"/>
        </w:rPr>
        <w:t>(Гулистан, Узбекистан)</w:t>
      </w:r>
    </w:p>
    <w:p w:rsidR="00DA0855" w:rsidRPr="00224B98" w:rsidRDefault="00DA0855" w:rsidP="00224B98">
      <w:pPr>
        <w:pStyle w:val="Heading4"/>
        <w:spacing w:line="360" w:lineRule="auto"/>
        <w:jc w:val="left"/>
        <w:rPr>
          <w:rFonts w:ascii="Times New Roman" w:hAnsi="Times New Roman"/>
          <w:lang w:val="ru-RU"/>
        </w:rPr>
      </w:pPr>
    </w:p>
    <w:p w:rsidR="00DA0855" w:rsidRDefault="00DA0855" w:rsidP="0040422A">
      <w:pPr>
        <w:pStyle w:val="Heading4"/>
        <w:spacing w:line="360" w:lineRule="auto"/>
        <w:rPr>
          <w:rFonts w:ascii="Times New Roman" w:hAnsi="Times New Roman"/>
          <w:lang w:val="ru-RU"/>
        </w:rPr>
      </w:pPr>
      <w:r w:rsidRPr="0040422A">
        <w:rPr>
          <w:rFonts w:ascii="Times New Roman" w:hAnsi="Times New Roman"/>
        </w:rPr>
        <w:t>РЕПРОДУКТИВ (ИЖОДИЙ, МАХСУЛДОР) ФИКРЛАШ ПСИХОЛОГИК МУАММО СИФАТИДА</w:t>
      </w:r>
    </w:p>
    <w:p w:rsidR="00DA0855" w:rsidRPr="00224B98" w:rsidRDefault="00DA0855" w:rsidP="00224B98"/>
    <w:p w:rsidR="00DA0855" w:rsidRPr="0040422A" w:rsidRDefault="00DA0855" w:rsidP="0040422A">
      <w:pPr>
        <w:pStyle w:val="BodyText"/>
        <w:spacing w:line="360" w:lineRule="auto"/>
        <w:ind w:firstLine="708"/>
        <w:rPr>
          <w:rFonts w:ascii="Times New Roman" w:hAnsi="Times New Roman"/>
        </w:rPr>
      </w:pPr>
      <w:r w:rsidRPr="0040422A">
        <w:rPr>
          <w:rFonts w:ascii="Times New Roman" w:hAnsi="Times New Roman"/>
        </w:rPr>
        <w:t>Бизга маълум бўлган барча моддалар ва билимлар ўз вақтида кимдир томонидан яратилган. Масалан, нисбийлик назариясини ўрганиётганда биз буюк Эйнштейн томонидан яратилган билимлардан фойдаланамиз. Худди шунингдек, қолган барча буюк ва моддий кашфиёт ва ихтиролар - ғилдирак, пойафзал, видео ўйинлари, автомобиллар, сувнинг формуласи Н</w:t>
      </w:r>
      <w:r w:rsidRPr="0040422A">
        <w:rPr>
          <w:rFonts w:ascii="Times New Roman" w:hAnsi="Times New Roman"/>
          <w:vertAlign w:val="subscript"/>
        </w:rPr>
        <w:t>2</w:t>
      </w:r>
      <w:r w:rsidRPr="0040422A">
        <w:rPr>
          <w:rFonts w:ascii="Times New Roman" w:hAnsi="Times New Roman"/>
        </w:rPr>
        <w:t>О ва Американи кашф этиш кабилар – инсон томонидан яратилган билимлардан иборат.</w:t>
      </w:r>
    </w:p>
    <w:p w:rsidR="00DA0855" w:rsidRPr="0040422A" w:rsidRDefault="00DA0855" w:rsidP="0040422A">
      <w:pPr>
        <w:pStyle w:val="BodyText"/>
        <w:spacing w:line="360" w:lineRule="auto"/>
        <w:ind w:firstLine="720"/>
        <w:rPr>
          <w:rFonts w:ascii="Times New Roman" w:hAnsi="Times New Roman"/>
        </w:rPr>
      </w:pPr>
      <w:r w:rsidRPr="0040422A">
        <w:rPr>
          <w:rFonts w:ascii="Times New Roman" w:hAnsi="Times New Roman"/>
        </w:rPr>
        <w:t>Ўқитишга анъанавий ёндошувда «тайёр» билимларни узатиб бериш модели асосий ўрин эгаллаган.Билим инсондан-инсонга, сувни бир идишдан иккинчи идишга қуйгандек узатилади. Шиддат билан ўзгарувчи ҳозирчи замон жамиятида эса бундай ёндошувни қўллаб бўлмайди. Ўзгаришларга мослашувчан бўлиш учун асосий ва ҳаётий зарур талаб сифатида ўқишга қобилият хизмат қилади. Яъни, бунда ўқишга таянган, таълим жараёнининг марказига талабини қўядиган таълим модели намоён бўлади. ушбу моделда билим динамик кўринишга, мазмун нуқтаи назаридан ўзгарувчанлик хусусиятига эга тушунчадир.Биз барчамиз нолдан бошлашимиз ва ғилдиракни қайтадан ихтиро қилишимиз керак, деб ўйлаш, турган гапки ҳаддан ташқари содда ўйлашдир. Биз янги билимларни яратиш учун илгари кимдир яратган билимларга таянамиз.</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rPr>
        <w:t xml:space="preserve">Ҳар сифар биз янги тушунча ва ғоялар билан танишганимизда янги билимлар ҳосил қиламиз. </w:t>
      </w:r>
      <w:r w:rsidRPr="0040422A">
        <w:rPr>
          <w:rFonts w:ascii="Times New Roman" w:hAnsi="Times New Roman"/>
          <w:lang w:val="ru-RU"/>
        </w:rPr>
        <w:t>Ҳозиргина олинган ахборот ўзимизнинг хусусий ички билимларимиз структурасини яратиш учун фойдаланилади. (Билимлар структуралари атамаси-бу техник атамага ўхшаш бўлиб, когнитив психологлар томонидан ҳар биримизда мавжуд бўлган турли-туман предметлар ва ҳодисалар тўғрисидаги барча ўзаро боғланган тасаввурларни тавсифлаш учун фойдаланилади). Билим –</w:t>
      </w:r>
      <w:r>
        <w:rPr>
          <w:rFonts w:ascii="Times New Roman" w:hAnsi="Times New Roman"/>
          <w:lang w:val="ru-RU"/>
        </w:rPr>
        <w:t xml:space="preserve"> </w:t>
      </w:r>
      <w:r w:rsidRPr="0040422A">
        <w:rPr>
          <w:rFonts w:ascii="Times New Roman" w:hAnsi="Times New Roman"/>
          <w:lang w:val="ru-RU"/>
        </w:rPr>
        <w:t>бу аниқ шахсга тегишли бўлган «тушуниш ҳолатидир». бу биз бошқа одам билан қилган мулоқотимиз жараёнида баҳам кўришимиз мумкин бўлган нарсадир. Биз ўзимиз мавжуд бўлган билимлардан янги ахборотни англаш учун фойдаланамиз. Шундай қилиб билимларни эгаллаш – фаол психологик жараёндир. Ҳар бир инсон янги ғояларни олдиндан маълум ғоялар билан боғлайдиган «билимларни кенгаювчи структураси»ни қуради. Шунинг учун билим ҳар доим шахс билан боғланган ва қандайдир бир маънода ноёбдир. Бу билимлар структуралари ёки схемалари – бизнинг олам табиати ҳақидаги шахсий тасаввурларимиздир. Уларни бошқа схемалар билан бирлаштириб биз янги билимларни ҳосил қиламиз. «Энди билимлар инсонга ташқғаридан бериладиган нарсанинг акслантирилиши деб қаралмайди; бу индивидуал конструкция бўлиб, унга инсон билим элементлари ва тажрибани қандайдир ташкилланувчи схема билан солиштириш орқали маъно беради».</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Психология академик фан сифатида пайдо бўлган 100 йилдан ортиқ муддат давомида фикрлаш жараёнин ўрганиш билан шуғулланганига қарамай, когнитив психология, яъни психологиянинг фикрлаш табиати ва билимларни ўрганиш соҳаси, кейинги 20 йил давомида илмий психологияда ҳақиқатдан ҳам ҳал қилувчи роль ўйнамоқда. Унинг намоёндалари масалаларни ҳал қилишда, мулоҳаза юритишда ва қарорлар қабул қилишда фойдаланиладиган техника ва стратегияларни ўрганиш вазифасини ўз олдиларига қўядилар. Бундан ташқари бу қобилиятларни интеллектга қандай боғлиқлиги масаласи ҳам уларни қизиқтиради. Фикрлаш жараёнига бундай жиддий қизиқиш, психологиянинг «когнитив жараёнларга ўргатиш» деб ном олган янги соҳасини пайдо бўлишига олиб келди. Унинг вазифаси – инсонларга ўз фикрлаш қобилиятларини яхшилашга ёрдам бериш учун инсон фикрлаши жараёнлари ва механизмлари ҳақидаги биз тўплаган билимларни қўллаш имконларини топишдан иборат. бу соҳада тўпланган билимлар, хариталарни ўқишни ҳарбий малакалардан ьортиб, то қулай ишлаб чиқаришга осон бўлган компьютер дастурларини ишлаб чиқишгача бўлган жараёнда амалий масалаларни ҳал қилишда қўллана бошланди.</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Замонавий тадқиқотлар таъкидлашича, фикрлаш ақлий қобилиятларга боғлиқ эмас ва мураккаб муаммоларини ҳал қилиш зарурати таъсирида ривожланмайди. Интеллект билан фикрлаш орасидаги боғлиқлик машина билан унинг ҳайдовчиси орасидаги боғлиқликка ўхшаш: юқори қувватли машинани уқувсизлик билан, камтарона автомобилни эса моҳирлик билан бошқариш мумкин. +увват машинанинг салоҳияти бўлганидек, интеллект–ақлнинг салоҳиятидир. Лекин машинанинг ҳарактлари эса бошқарувчининг моҳирлигига боғлиқ. Фикрлашни кетма-кет босқичлар серияси сифатида амалга оширилувчи ахборотни узатиш ва қайта ишлаш жараёнидан иборат, деб тасаввур қилиш мумкин.</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Инсон миясининг сиғими жуда ҳайрон қоларли даражада. «Ҳатто,агар инсонларнинг ҳар бири фақат иккитагина – актив ва миянинг ҳолатларда бўла олсагина, бунда миянинг сиғими 210 миллиард марта ортади.бу сонни ёзиш учун,агар секундига битта рақам тезлиги билан ёзиладиган бўлса, 90 йил талаб қилинар эди».</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Ушбу ҳисобларга биноан ҳар биримиз жуда катта ривожлантирилган захира салоҳиятга эга эканмиз. инсон мияси ҳозирги инсоният тарихи бошланганидан буён сезиларли ўзгаришларга дучор бўлгани йўқ,лекин шу давр давомида, бу ажойиб орган ёрдамида одамлар ўзга сайёраларга саёҳат қилиш ва инсоннинг ўртача умри берувчи илғор технологияларни яратишни уддаладилар. Ўзгарган нарса эса фақатгина «мияга келиб тушадиган ахборот ва уни қайта ишлаш»дир. Инсионни айнан ўқиш ва фикрлаш қобилияти дунёни ўзгартиради.</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en-US"/>
        </w:rPr>
        <w:t>XX</w:t>
      </w:r>
      <w:r w:rsidRPr="0040422A">
        <w:rPr>
          <w:rFonts w:ascii="Times New Roman" w:hAnsi="Times New Roman"/>
          <w:lang w:val="ru-RU"/>
        </w:rPr>
        <w:t xml:space="preserve"> аср бошларида психологлар фикрлаш инсон онгида қатор образларни комбинациялаш йўли билан рўй беради, деб тушунар эдилар. Кейинчалик бошқа психологлар фикрилаш – бу сўзлари овоз чиқариб айтилмайдиган, ўз-ўзи билан гаплашишга ўхшаш «ички нутқ», деган гипотезани илгари сурдилар. Биз кўп ҳолларда, фикрлашимиз жараёнида, нималар бўлаётганини бутунлай ёки деярли англамаймиз. </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 xml:space="preserve">Альберт Эйнштейн ўзининг ўта мураккаб масалаларни ҳал қилиш қобилиятларини кўпинча, ҳар доим тасаввур ёрдамида муражаат қилишидан, - деб билар эди. Шахсий тасаввурдан фойдаланишнинг ёрқин мисоли сифатида кимёгар Кекуле билан рўй берган ҳодисани келтириш мумкин. Кекуле, агар у бензол маликуласини тузулишини аниқлай олса, органик кимё соҳасида энг муҳим кашфиётлардан бирининг муаллифи бўлишини биларди. Унга кимёвий бирикмалар молекулаларининг катта қисми атомлардан узун занжиридан иборатлиги ва бензол молекуласининг тузилиши бошқа бўлиши кераклиги аён эди. Кекуле ўз олдида турган масалани ечишга ҳаракат қилиб, тасаввурида мумкин бўлган турли кўз олди манзараларни ярата бошлади. Бу унга тўғри жавобни топишда ёрдам бериши мумкин эди ва ниҳоят, у дунёдаги энг буюк кашфиёт муаллифига айланди. </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 xml:space="preserve">Ҳозирги вақтда кенг тарқалган, инсон фикрлашини тушунишга йўналтирилган ёндашув, фикрлаш жараёнларини компьютерларнинг ишлаш принципларига ўхшаш тарзда моделлаштиришдан иборат. Психологлар ва уларнинг ёндашувлари мақул бўлган бошқа омиллар (мухандислар, тилшунослар, тиббиёт соҳаси мутахссислари) фойдаланган йўллардан бири, қандайдир масалани ечишда ҳисоблаш машинасида бўлиб ўтадиган жараёнлар ва операциялар инсон фикрлашини имитация қилувчи ҳолатларни яратишдан иборат. </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 xml:space="preserve">Одамларни қандай фикрлаётганини билиш учун улар қандайдир бир масалани ечаётганларида ҳаёлига келган барча нарсаларни овоз чиқаришни айтиб зўрш керак. Бунда тажриба ўтказувчилар «овоз чиқариб фикрлаш баённомаси»ни тузадилар. Баённома синалувчининг масалани ҳал қилиш устида ишлаётган вақтида нималар қилаётганлигини билдирувчи ўз оғзидан сўзма-сўз олинган ёзувдан иборат бўлади. Фикрлаш баённомаси фикрлаш жараёнларини тушуниш учун ҳам уларни такомиллаштириш учун ҳам фойдали бўлар экан. Математикани ўқитиш соҳасида кўзга кўринган Томас Гуднинг аниқлашича, ўқувчилар математикани ўрганишда материални яхши ўзлаштиришлари учун ўқитувчилар бирон-бир масала учтида улар билан бирга ишлаётганда ечиш жараёнини овоз чиқариб ўтказишларизарур. Педагоглар овоз чиқариб фикр юритаётганида «ахборотни қайта ишлаш структурасини ва фикрлаш усулини...» намойиш қиладилар, «... ва бунда ўқувчилар яширинган боғланишларни яхши тушунишлари мумкин». Фикрлашни яхшилаш йўлларидан бир мутахассисларнинг фикрлаш баённомаларини таҳлил қилиш ва кейин уларга ўхшаб ўзларинниг фикрлаш жараёнларини моделлаштиришдан иборат. Моделлаштиришнинг буусуллари янги ўрганувчи фикрлаш жараёнларини ривожлантириш учун жуда фойдали ҳисобланади. Шунингдек, шахсий фикрлаш, ёзувларни ўрганиш, ўзининг бўш жойларини масалан, ахборотни қанадайдир бир турлари билан ишлашга қобилият етишмаслиги ёки бошқа камчиликларни кўриш учун ҳам фойдали. Овоз чиқариб фикрлашни амалда қўллаб, одамлар аниқ тизим бўйича – олдинга ҳам кетибқолмай ва асоссиз башорат билан ҳам шуғулланмай ишлашга ўрганадилар. Фикрлашни вирбаллаштириш жараёни фикр юритувчига у танлаган стратегияни баҳолашга ва мулоқот қилиш малакаларини ривожлантиришга имкон беради. Бу услубиётлар фанлар бўйича курсларни ўзлаштиришда ҳам фойдали, чунки улар ўқувчилар эътиборини ўзларининг фикрий тушунчаларига ва ўрганаётган фанига жалб қилади. </w:t>
      </w:r>
    </w:p>
    <w:p w:rsidR="00DA0855" w:rsidRPr="0040422A" w:rsidRDefault="00DA0855" w:rsidP="0040422A">
      <w:pPr>
        <w:pStyle w:val="BodyText"/>
        <w:spacing w:line="360" w:lineRule="auto"/>
        <w:ind w:firstLine="720"/>
        <w:rPr>
          <w:rFonts w:ascii="Times New Roman" w:hAnsi="Times New Roman"/>
          <w:lang w:val="ru-RU"/>
        </w:rPr>
      </w:pPr>
      <w:r w:rsidRPr="0040422A">
        <w:rPr>
          <w:rFonts w:ascii="Times New Roman" w:hAnsi="Times New Roman"/>
          <w:lang w:val="ru-RU"/>
        </w:rPr>
        <w:t xml:space="preserve">Фикрлаш жараёнига бўлган анъанавий нутқаи назарида асосан танқидий фикрлаш, мунозара, таҳлил ва мантиққа қаратилган. Бу жабҳалар жуда катта аҳамиятга эга, лекин уларнинг барчаси – фикрлаш жараёнининг бир қисмидан иборат. </w:t>
      </w:r>
    </w:p>
    <w:p w:rsidR="00DA0855" w:rsidRPr="00224B98" w:rsidRDefault="00DA0855" w:rsidP="00224B98">
      <w:pPr>
        <w:spacing w:line="360" w:lineRule="auto"/>
        <w:rPr>
          <w:b/>
          <w:sz w:val="28"/>
          <w:szCs w:val="28"/>
        </w:rPr>
      </w:pPr>
      <w:bookmarkStart w:id="0" w:name="_GoBack"/>
      <w:bookmarkEnd w:id="0"/>
      <w:r w:rsidRPr="00FE03BC">
        <w:rPr>
          <w:b/>
          <w:sz w:val="28"/>
          <w:szCs w:val="28"/>
          <w:lang w:val="uz-Cyrl-UZ"/>
        </w:rPr>
        <w:t>Фойдаланилган адабиётлар</w:t>
      </w:r>
      <w:r>
        <w:rPr>
          <w:b/>
          <w:sz w:val="28"/>
          <w:szCs w:val="28"/>
        </w:rPr>
        <w:t>:</w:t>
      </w:r>
    </w:p>
    <w:p w:rsidR="00DA0855" w:rsidRPr="00993922" w:rsidRDefault="00DA0855" w:rsidP="00FE03BC">
      <w:pPr>
        <w:spacing w:line="360" w:lineRule="auto"/>
        <w:jc w:val="both"/>
        <w:rPr>
          <w:rFonts w:ascii="Times NR Cyr MT" w:hAnsi="Times NR Cyr MT" w:cs="Times NR Cyr MT"/>
          <w:sz w:val="28"/>
          <w:szCs w:val="28"/>
          <w:lang w:val="uz-Cyrl-UZ"/>
        </w:rPr>
      </w:pPr>
      <w:r>
        <w:rPr>
          <w:rFonts w:ascii="Calibri" w:hAnsi="Calibri" w:cs="Times NR Cyr MT"/>
          <w:sz w:val="28"/>
          <w:szCs w:val="28"/>
          <w:lang w:val="uz-Cyrl-UZ"/>
        </w:rPr>
        <w:t xml:space="preserve">1. </w:t>
      </w:r>
      <w:r w:rsidRPr="00993922">
        <w:rPr>
          <w:rFonts w:ascii="Times NR Cyr MT Cyr" w:hAnsi="Times NR Cyr MT Cyr" w:cs="Times NR Cyr MT Cyr"/>
          <w:sz w:val="28"/>
          <w:szCs w:val="28"/>
          <w:lang w:val="uz-Cyrl-UZ"/>
        </w:rPr>
        <w:t>Азизхўжаев</w:t>
      </w:r>
      <w:r w:rsidRPr="00FE03BC">
        <w:rPr>
          <w:rFonts w:ascii="Times NR Cyr MT Cyr" w:hAnsi="Times NR Cyr MT Cyr" w:cs="Times NR Cyr MT Cyr"/>
          <w:sz w:val="28"/>
          <w:szCs w:val="28"/>
          <w:lang w:val="uz-Cyrl-UZ"/>
        </w:rPr>
        <w:t>а</w:t>
      </w:r>
      <w:r>
        <w:rPr>
          <w:rFonts w:ascii="Times NR Cyr MT Cyr" w:hAnsi="Times NR Cyr MT Cyr" w:cs="Times NR Cyr MT Cyr"/>
          <w:sz w:val="28"/>
          <w:szCs w:val="28"/>
          <w:lang w:val="uz-Cyrl-UZ"/>
        </w:rPr>
        <w:t xml:space="preserve"> Н.Н.</w:t>
      </w:r>
      <w:r w:rsidRPr="00993922">
        <w:rPr>
          <w:rFonts w:ascii="Times NR Cyr MT Cyr" w:hAnsi="Times NR Cyr MT Cyr" w:cs="Times NR Cyr MT Cyr"/>
          <w:sz w:val="28"/>
          <w:szCs w:val="28"/>
          <w:lang w:val="uz-Cyrl-UZ"/>
        </w:rPr>
        <w:t xml:space="preserve"> Педагогик технология ва педагогик махорат. Т. </w:t>
      </w:r>
      <w:r w:rsidRPr="00FE03BC">
        <w:rPr>
          <w:rFonts w:ascii="Times NR Cyr MT" w:hAnsi="Times NR Cyr MT" w:cs="Times NR Cyr MT"/>
          <w:sz w:val="28"/>
          <w:szCs w:val="28"/>
          <w:lang w:val="uz-Cyrl-UZ"/>
        </w:rPr>
        <w:t xml:space="preserve">   </w:t>
      </w:r>
      <w:r>
        <w:rPr>
          <w:rFonts w:ascii="Times NR Cyr MT" w:hAnsi="Times NR Cyr MT" w:cs="Times NR Cyr MT"/>
          <w:sz w:val="28"/>
          <w:szCs w:val="28"/>
          <w:lang w:val="uz-Cyrl-UZ"/>
        </w:rPr>
        <w:t xml:space="preserve">2003 </w:t>
      </w:r>
    </w:p>
    <w:p w:rsidR="00DA0855" w:rsidRDefault="00DA0855" w:rsidP="00FE03BC">
      <w:pPr>
        <w:spacing w:line="360" w:lineRule="auto"/>
        <w:rPr>
          <w:rFonts w:ascii="Calibri" w:hAnsi="Calibri" w:cs="Times NR Cyr MT"/>
          <w:sz w:val="28"/>
          <w:szCs w:val="28"/>
          <w:lang w:val="uz-Cyrl-UZ"/>
        </w:rPr>
      </w:pPr>
      <w:r>
        <w:rPr>
          <w:rFonts w:ascii="Calibri" w:hAnsi="Calibri" w:cs="Times NR Cyr MT"/>
          <w:sz w:val="28"/>
          <w:szCs w:val="28"/>
          <w:lang w:val="uz-Cyrl-UZ"/>
        </w:rPr>
        <w:t xml:space="preserve">2. </w:t>
      </w:r>
      <w:r w:rsidRPr="00FE03BC">
        <w:rPr>
          <w:rFonts w:ascii="Times NR Cyr MT Cyr" w:hAnsi="Times NR Cyr MT Cyr" w:cs="Times NR Cyr MT Cyr"/>
          <w:sz w:val="28"/>
          <w:szCs w:val="28"/>
          <w:lang w:val="uz-Cyrl-UZ"/>
        </w:rPr>
        <w:t>Мирзаева Ш.</w:t>
      </w:r>
      <w:r>
        <w:rPr>
          <w:sz w:val="28"/>
          <w:szCs w:val="28"/>
          <w:lang w:val="uz-Cyrl-UZ"/>
        </w:rPr>
        <w:t>Р. Ўқитиш услубияти ва педагогик технологиялар.Т  200</w:t>
      </w:r>
      <w:r w:rsidRPr="00FE03BC">
        <w:rPr>
          <w:rFonts w:ascii="Times NR Cyr MT" w:hAnsi="Times NR Cyr MT" w:cs="Times NR Cyr MT"/>
          <w:sz w:val="28"/>
          <w:szCs w:val="28"/>
          <w:lang w:val="uz-Cyrl-UZ"/>
        </w:rPr>
        <w:t xml:space="preserve">7. </w:t>
      </w:r>
    </w:p>
    <w:p w:rsidR="00DA0855" w:rsidRPr="00FE03BC" w:rsidRDefault="00DA0855" w:rsidP="00FE03BC">
      <w:pPr>
        <w:spacing w:line="360" w:lineRule="auto"/>
        <w:rPr>
          <w:sz w:val="28"/>
          <w:szCs w:val="28"/>
          <w:lang w:val="uz-Cyrl-UZ"/>
        </w:rPr>
      </w:pPr>
      <w:r>
        <w:rPr>
          <w:sz w:val="28"/>
          <w:szCs w:val="28"/>
          <w:lang w:val="uz-Cyrl-UZ"/>
        </w:rPr>
        <w:t xml:space="preserve">3. </w:t>
      </w:r>
      <w:r w:rsidRPr="00993922">
        <w:rPr>
          <w:rFonts w:ascii="Times NR Cyr MT Cyr" w:hAnsi="Times NR Cyr MT Cyr" w:cs="Times NR Cyr MT Cyr"/>
          <w:sz w:val="28"/>
          <w:szCs w:val="28"/>
          <w:lang w:val="uz-Cyrl-UZ"/>
        </w:rPr>
        <w:t>ТошДавТИ – Янги педагогик технологиялар. Т. 2002.</w:t>
      </w:r>
    </w:p>
    <w:p w:rsidR="00DA0855" w:rsidRPr="00993922" w:rsidRDefault="00DA0855" w:rsidP="00FE03BC">
      <w:pPr>
        <w:spacing w:line="360" w:lineRule="auto"/>
        <w:jc w:val="both"/>
        <w:rPr>
          <w:rFonts w:ascii="Times NR Cyr MT Cyr" w:hAnsi="Times NR Cyr MT Cyr" w:cs="Times NR Cyr MT Cyr"/>
          <w:sz w:val="28"/>
          <w:szCs w:val="28"/>
          <w:lang w:val="uz-Cyrl-UZ"/>
        </w:rPr>
      </w:pPr>
      <w:r>
        <w:rPr>
          <w:rFonts w:ascii="Calibri" w:hAnsi="Calibri" w:cs="Times NR Cyr MT"/>
          <w:sz w:val="28"/>
          <w:szCs w:val="28"/>
          <w:lang w:val="uz-Cyrl-UZ"/>
        </w:rPr>
        <w:t xml:space="preserve">4. </w:t>
      </w:r>
      <w:r w:rsidRPr="00993922">
        <w:rPr>
          <w:rFonts w:ascii="Times NR Cyr MT Cyr" w:hAnsi="Times NR Cyr MT Cyr" w:cs="Times NR Cyr MT Cyr"/>
          <w:sz w:val="28"/>
          <w:szCs w:val="28"/>
          <w:lang w:val="uz-Cyrl-UZ"/>
        </w:rPr>
        <w:t>Саидахмедов Н. Ва б. Янги педагогик технология мохияти ва замонавий психологияси. Т. 1999.</w:t>
      </w:r>
    </w:p>
    <w:p w:rsidR="00DA0855" w:rsidRPr="00FE03BC" w:rsidRDefault="00DA0855" w:rsidP="00AD4D95">
      <w:pPr>
        <w:spacing w:line="360" w:lineRule="auto"/>
        <w:jc w:val="right"/>
        <w:rPr>
          <w:sz w:val="28"/>
          <w:szCs w:val="28"/>
          <w:lang w:val="uz-Cyrl-UZ"/>
        </w:rPr>
      </w:pPr>
    </w:p>
    <w:sectPr w:rsidR="00DA0855" w:rsidRPr="00FE03BC" w:rsidSect="0040422A">
      <w:pgSz w:w="11906" w:h="16838" w:code="9"/>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E0002AFF" w:usb1="C0007841" w:usb2="00000009" w:usb3="00000000" w:csb0="000001F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imes NR Cyr MT Cy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stylePaneFormatFilter w:val="3F01"/>
  <w:defaultTabStop w:val="708"/>
  <w:hyphenationZone w:val="425"/>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422A"/>
    <w:rsid w:val="00043067"/>
    <w:rsid w:val="000C5935"/>
    <w:rsid w:val="001936B7"/>
    <w:rsid w:val="00224B98"/>
    <w:rsid w:val="00295EE7"/>
    <w:rsid w:val="00354C76"/>
    <w:rsid w:val="003F41D8"/>
    <w:rsid w:val="0040422A"/>
    <w:rsid w:val="00442589"/>
    <w:rsid w:val="004F40D2"/>
    <w:rsid w:val="00512432"/>
    <w:rsid w:val="005A6F27"/>
    <w:rsid w:val="0062394D"/>
    <w:rsid w:val="00650BAE"/>
    <w:rsid w:val="007F263B"/>
    <w:rsid w:val="00836E76"/>
    <w:rsid w:val="008555D5"/>
    <w:rsid w:val="008F4A45"/>
    <w:rsid w:val="00993922"/>
    <w:rsid w:val="009E5A73"/>
    <w:rsid w:val="00A62B11"/>
    <w:rsid w:val="00A95304"/>
    <w:rsid w:val="00AD4D95"/>
    <w:rsid w:val="00B3117A"/>
    <w:rsid w:val="00BF38AE"/>
    <w:rsid w:val="00C7114E"/>
    <w:rsid w:val="00C939E7"/>
    <w:rsid w:val="00C95938"/>
    <w:rsid w:val="00D0686D"/>
    <w:rsid w:val="00D20605"/>
    <w:rsid w:val="00D33FE0"/>
    <w:rsid w:val="00D45635"/>
    <w:rsid w:val="00DA0855"/>
    <w:rsid w:val="00DE64E4"/>
    <w:rsid w:val="00E50C63"/>
    <w:rsid w:val="00E71A03"/>
    <w:rsid w:val="00EF576A"/>
    <w:rsid w:val="00F45AAC"/>
    <w:rsid w:val="00F65633"/>
    <w:rsid w:val="00FE03B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938"/>
    <w:rPr>
      <w:sz w:val="24"/>
      <w:szCs w:val="24"/>
      <w:lang w:val="ru-RU" w:eastAsia="ru-RU"/>
    </w:rPr>
  </w:style>
  <w:style w:type="paragraph" w:styleId="Heading4">
    <w:name w:val="heading 4"/>
    <w:basedOn w:val="Normal"/>
    <w:next w:val="Normal"/>
    <w:link w:val="Heading4Char"/>
    <w:uiPriority w:val="99"/>
    <w:qFormat/>
    <w:rsid w:val="0040422A"/>
    <w:pPr>
      <w:keepNext/>
      <w:jc w:val="center"/>
      <w:outlineLvl w:val="3"/>
    </w:pPr>
    <w:rPr>
      <w:rFonts w:ascii="BalticaUzbek" w:hAnsi="BalticaUzbek"/>
      <w:b/>
      <w:bCs/>
      <w:sz w:val="28"/>
      <w:szCs w:val="28"/>
      <w:lang w:val="uz-Cyrl-U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40422A"/>
    <w:rPr>
      <w:rFonts w:ascii="BalticaUzbek" w:hAnsi="BalticaUzbek" w:cs="Times New Roman"/>
      <w:b/>
      <w:bCs/>
      <w:sz w:val="28"/>
      <w:szCs w:val="28"/>
      <w:lang w:val="uz-Cyrl-UZ"/>
    </w:rPr>
  </w:style>
  <w:style w:type="paragraph" w:styleId="BodyText">
    <w:name w:val="Body Text"/>
    <w:basedOn w:val="Normal"/>
    <w:link w:val="BodyTextChar"/>
    <w:uiPriority w:val="99"/>
    <w:rsid w:val="0040422A"/>
    <w:pPr>
      <w:jc w:val="both"/>
    </w:pPr>
    <w:rPr>
      <w:rFonts w:ascii="BalticaUzbek" w:hAnsi="BalticaUzbek"/>
      <w:sz w:val="28"/>
      <w:szCs w:val="28"/>
      <w:lang w:val="uz-Cyrl-UZ"/>
    </w:rPr>
  </w:style>
  <w:style w:type="character" w:customStyle="1" w:styleId="BodyTextChar">
    <w:name w:val="Body Text Char"/>
    <w:basedOn w:val="DefaultParagraphFont"/>
    <w:link w:val="BodyText"/>
    <w:uiPriority w:val="99"/>
    <w:locked/>
    <w:rsid w:val="0040422A"/>
    <w:rPr>
      <w:rFonts w:ascii="BalticaUzbek" w:hAnsi="BalticaUzbek" w:cs="Times New Roman"/>
      <w:sz w:val="28"/>
      <w:szCs w:val="28"/>
      <w:lang w:val="uz-Cyrl-U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5877</Words>
  <Characters>3350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10</cp:revision>
  <dcterms:created xsi:type="dcterms:W3CDTF">2016-03-22T10:25:00Z</dcterms:created>
  <dcterms:modified xsi:type="dcterms:W3CDTF">2016-03-29T20:13:00Z</dcterms:modified>
</cp:coreProperties>
</file>