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412" w:rsidRPr="00ED4C02" w:rsidRDefault="00BF3412" w:rsidP="00D55CDF">
      <w:pPr>
        <w:spacing w:line="360" w:lineRule="auto"/>
        <w:ind w:firstLine="708"/>
        <w:jc w:val="right"/>
        <w:outlineLvl w:val="0"/>
        <w:rPr>
          <w:b/>
          <w:sz w:val="28"/>
        </w:rPr>
      </w:pPr>
      <w:r w:rsidRPr="00ED4C02">
        <w:rPr>
          <w:b/>
          <w:sz w:val="28"/>
        </w:rPr>
        <w:t>Оксана Баглей</w:t>
      </w:r>
    </w:p>
    <w:p w:rsidR="00BF3412" w:rsidRPr="00ED4C02" w:rsidRDefault="00BF3412" w:rsidP="00D55CDF">
      <w:pPr>
        <w:spacing w:line="360" w:lineRule="auto"/>
        <w:ind w:firstLine="708"/>
        <w:jc w:val="right"/>
        <w:outlineLvl w:val="0"/>
        <w:rPr>
          <w:b/>
          <w:sz w:val="28"/>
        </w:rPr>
      </w:pPr>
      <w:r>
        <w:rPr>
          <w:b/>
          <w:sz w:val="28"/>
        </w:rPr>
        <w:t>(</w:t>
      </w:r>
      <w:r w:rsidRPr="00ED4C02">
        <w:rPr>
          <w:b/>
          <w:sz w:val="28"/>
        </w:rPr>
        <w:t>Чернівці, Україна)</w:t>
      </w:r>
    </w:p>
    <w:p w:rsidR="00BF3412" w:rsidRDefault="00BF3412" w:rsidP="00FE1D4E">
      <w:pPr>
        <w:spacing w:line="360" w:lineRule="auto"/>
        <w:ind w:firstLine="708"/>
        <w:jc w:val="center"/>
        <w:outlineLvl w:val="0"/>
        <w:rPr>
          <w:b/>
          <w:sz w:val="28"/>
        </w:rPr>
      </w:pPr>
      <w:bookmarkStart w:id="0" w:name="_GoBack"/>
      <w:bookmarkEnd w:id="0"/>
    </w:p>
    <w:p w:rsidR="00BF3412" w:rsidRDefault="00BF3412" w:rsidP="00FE1D4E">
      <w:pPr>
        <w:spacing w:line="360" w:lineRule="auto"/>
        <w:ind w:firstLine="708"/>
        <w:jc w:val="center"/>
        <w:outlineLvl w:val="0"/>
        <w:rPr>
          <w:b/>
          <w:caps/>
          <w:sz w:val="28"/>
        </w:rPr>
      </w:pPr>
      <w:r w:rsidRPr="002E3E70">
        <w:rPr>
          <w:b/>
          <w:caps/>
          <w:sz w:val="28"/>
        </w:rPr>
        <w:t>Екопсихологічний підхід у формуванні екологічної свідомості</w:t>
      </w:r>
    </w:p>
    <w:p w:rsidR="00BF3412" w:rsidRPr="002E3E70" w:rsidRDefault="00BF3412" w:rsidP="00FE1D4E">
      <w:pPr>
        <w:spacing w:line="360" w:lineRule="auto"/>
        <w:ind w:firstLine="708"/>
        <w:jc w:val="center"/>
        <w:outlineLvl w:val="0"/>
        <w:rPr>
          <w:b/>
          <w:caps/>
          <w:sz w:val="28"/>
        </w:rPr>
      </w:pPr>
    </w:p>
    <w:p w:rsidR="00BF3412" w:rsidRDefault="00BF3412" w:rsidP="00FE1D4E">
      <w:pPr>
        <w:spacing w:line="360" w:lineRule="auto"/>
        <w:ind w:firstLine="708"/>
        <w:jc w:val="both"/>
        <w:outlineLvl w:val="0"/>
        <w:rPr>
          <w:sz w:val="28"/>
        </w:rPr>
      </w:pPr>
      <w:r>
        <w:rPr>
          <w:sz w:val="28"/>
        </w:rPr>
        <w:t>В основі вирішення проблем, що призводять до розвитку різних негативних  екологічних явищ та розгортання глобальної екологічної кризи, лежить насамперед, виховання екологічно грамотних установок та переконань. Як промислові керівники, так і політичні лідери майбутнього повинні бути переконаними прибічниками захисту довкілля. Це доволі складне, але цілковито реальне завдання екологічної психології. Існують численні дослідження про те, що якщо з раннього дитинства навчати за спеціальними освітніми програмами, які передбачають своєрідне “занурення” учнів у атмосферу постійного підвищення екологічної свідомості, то в них з</w:t>
      </w:r>
      <w:r w:rsidRPr="00C92551">
        <w:rPr>
          <w:sz w:val="28"/>
        </w:rPr>
        <w:t>’</w:t>
      </w:r>
      <w:r>
        <w:rPr>
          <w:sz w:val="28"/>
        </w:rPr>
        <w:t xml:space="preserve">являються правильні установки стосовно довкілля, і вони готові діяти у відповідності з цими установками </w:t>
      </w:r>
      <w:r w:rsidRPr="009F08AF">
        <w:rPr>
          <w:sz w:val="28"/>
        </w:rPr>
        <w:t>[</w:t>
      </w:r>
      <w:r>
        <w:rPr>
          <w:sz w:val="28"/>
        </w:rPr>
        <w:t>1, с. 25; 2, с. 58</w:t>
      </w:r>
      <w:r w:rsidRPr="009F08AF">
        <w:rPr>
          <w:sz w:val="28"/>
        </w:rPr>
        <w:t>]</w:t>
      </w:r>
      <w:r>
        <w:rPr>
          <w:sz w:val="28"/>
        </w:rPr>
        <w:t xml:space="preserve">. Проте, для цього недостатньо включити “екологічний розділ” до курсу природничих наук. Людина з раннього дитинства повинна засвоїти, що довкілля з його проблемами не існує десь окремо від неї, а починається саме всередині неї </w:t>
      </w:r>
      <w:r>
        <w:rPr>
          <w:sz w:val="28"/>
          <w:lang w:val="ru-RU"/>
        </w:rPr>
        <w:t>[4, с. 50</w:t>
      </w:r>
      <w:r w:rsidRPr="0026274C">
        <w:rPr>
          <w:sz w:val="28"/>
          <w:lang w:val="ru-RU"/>
        </w:rPr>
        <w:t>]</w:t>
      </w:r>
      <w:r>
        <w:rPr>
          <w:sz w:val="28"/>
        </w:rPr>
        <w:t>.</w:t>
      </w:r>
    </w:p>
    <w:p w:rsidR="00BF3412" w:rsidRDefault="00BF3412" w:rsidP="00D55CDF">
      <w:pPr>
        <w:spacing w:line="360" w:lineRule="auto"/>
        <w:ind w:firstLine="708"/>
        <w:jc w:val="both"/>
        <w:outlineLvl w:val="0"/>
        <w:rPr>
          <w:sz w:val="28"/>
        </w:rPr>
      </w:pPr>
      <w:r>
        <w:rPr>
          <w:sz w:val="28"/>
        </w:rPr>
        <w:t>Основним методологічним принципом екологічної психопедагогіки, як вважають провідні дослідники з екопсихології С.Дерябо та В. Ясвін, полягає у чіткій відповідності педагогічного процесу екологічного виховання психологічному процесу формування екологічної свідомості. Цей принцип означає, що для ефективності педагогічного процесу, що формує екологічну свідомість особистості, необхідно задіяти різноманітні психологічні фактори та механізми, які сприяють формуванню екоцентричного типу екологічної свідомості. Також, для планування педагогічних заходів слід враховувати віковий фактор. У зв’язку з цим доцільно застосовувати різні підходи до формування екологічної свідомості, екологічних установок та екологічної поведінки у різних вікових групах.</w:t>
      </w:r>
    </w:p>
    <w:p w:rsidR="00BF3412" w:rsidRDefault="00BF3412" w:rsidP="00D55CDF">
      <w:pPr>
        <w:spacing w:line="360" w:lineRule="auto"/>
        <w:ind w:firstLine="708"/>
        <w:jc w:val="both"/>
        <w:rPr>
          <w:sz w:val="28"/>
        </w:rPr>
      </w:pPr>
      <w:r>
        <w:rPr>
          <w:sz w:val="28"/>
        </w:rPr>
        <w:t>Слід зазначити, що ставлення до довкілля можна представити як трьохкомпонентну структуру, що складається з таких елементів: - емотивного (емоційного); когнітивного ( пізнавального ); конативного (поведінкового). Ці компоненти мають різну вагу, як у окремих вікових та соціальних групах, так і у окремих особистостей, одним з найважливіших завдань екологічного виховання є, з одного боку, формування усіх трьох компонентів , а з іншого – гармонійного їх поєднання.</w:t>
      </w:r>
    </w:p>
    <w:p w:rsidR="00BF3412" w:rsidRDefault="00BF3412" w:rsidP="00D55CDF">
      <w:pPr>
        <w:numPr>
          <w:ilvl w:val="12"/>
          <w:numId w:val="0"/>
        </w:numPr>
        <w:spacing w:line="360" w:lineRule="auto"/>
        <w:ind w:firstLine="708"/>
        <w:jc w:val="both"/>
        <w:rPr>
          <w:sz w:val="28"/>
        </w:rPr>
      </w:pPr>
      <w:r>
        <w:rPr>
          <w:sz w:val="28"/>
        </w:rPr>
        <w:t>Так, ставлення до довкілля у дітей дошкільного віку значною мірою визначаються особливістю мислення, яке Жан Піаже характеризував як егоцентричне. Егоцентричне мислення дитини дошкільного віку характеризується тим, що вона чітко не диференціює своє “Я” і навколишній світ, суб’єктивне та об’єктивне, уявлення, що усі об’єкти та явища довкілля створені самими людьми для власних цілей [4, с. 53</w:t>
      </w:r>
      <w:r w:rsidRPr="009F08AF">
        <w:rPr>
          <w:sz w:val="28"/>
        </w:rPr>
        <w:t>]</w:t>
      </w:r>
      <w:r>
        <w:rPr>
          <w:sz w:val="28"/>
        </w:rPr>
        <w:t xml:space="preserve">. </w:t>
      </w:r>
    </w:p>
    <w:p w:rsidR="00BF3412" w:rsidRDefault="00BF3412" w:rsidP="00D55CDF">
      <w:pPr>
        <w:numPr>
          <w:ilvl w:val="12"/>
          <w:numId w:val="0"/>
        </w:numPr>
        <w:spacing w:line="360" w:lineRule="auto"/>
        <w:ind w:firstLine="708"/>
        <w:jc w:val="both"/>
        <w:rPr>
          <w:sz w:val="28"/>
        </w:rPr>
      </w:pPr>
      <w:r>
        <w:rPr>
          <w:sz w:val="28"/>
        </w:rPr>
        <w:t>Наприклад, часто маленькі діти погоджуються з тим, коли дорослі говорять їм, що «сонечко пішло спати», «квіточки хочуть пити», «дерева ростуть для того, щоб мені були яблука, груші», «річка існує, щоб я у ній купався” та інше. Такі психологічні особливості призводять до формування у них прагматичного ставлення до довкілля. Безумовно, таке ставлення до довкілля буде тим виразніше, чим менше впроваджуватиметься екологічне виховання.</w:t>
      </w:r>
    </w:p>
    <w:p w:rsidR="00BF3412" w:rsidRDefault="00BF3412" w:rsidP="00D55CDF">
      <w:pPr>
        <w:numPr>
          <w:ilvl w:val="12"/>
          <w:numId w:val="0"/>
        </w:numPr>
        <w:spacing w:line="360" w:lineRule="auto"/>
        <w:ind w:firstLine="708"/>
        <w:jc w:val="both"/>
        <w:rPr>
          <w:sz w:val="28"/>
        </w:rPr>
      </w:pPr>
      <w:r>
        <w:rPr>
          <w:sz w:val="28"/>
        </w:rPr>
        <w:t xml:space="preserve">У молодшому шкільному віці відбуваються суттєві зміни у сприйманні оточуючого середовища, якщо їх порівнювати з дошкільним віком: починає стрімко формуватися поведінковий компонент екологічної свідомості, з’являється бажання та можливість самому доглядати тварин, вирощувати рослини, створювати комфорт та затишок навколо себе. Високий пізнавальний інтерес у молодшому шкільному віці до світу природи, а також спостережливість можуть бути використані для розширення екологічної ерудиції </w:t>
      </w:r>
      <w:r>
        <w:rPr>
          <w:sz w:val="28"/>
          <w:lang w:val="ru-RU"/>
        </w:rPr>
        <w:t>[1, с. 167</w:t>
      </w:r>
      <w:r w:rsidRPr="009F08AF">
        <w:rPr>
          <w:sz w:val="28"/>
          <w:lang w:val="ru-RU"/>
        </w:rPr>
        <w:t>]</w:t>
      </w:r>
      <w:r>
        <w:rPr>
          <w:sz w:val="28"/>
        </w:rPr>
        <w:t xml:space="preserve">. Для формування когнітивного компоненту екологічної свідомості доцільно використовувати літературу з яскравими фото та малюнками тварин і рослин, екскурсії на природу, до природничого музею чи до зоопарку, де кваліфікований працівник розповість багато цікавого про тварин та їх охорону. </w:t>
      </w:r>
    </w:p>
    <w:p w:rsidR="00BF3412" w:rsidRDefault="00BF3412" w:rsidP="0026274C">
      <w:pPr>
        <w:numPr>
          <w:ilvl w:val="12"/>
          <w:numId w:val="0"/>
        </w:numPr>
        <w:spacing w:line="360" w:lineRule="auto"/>
        <w:ind w:firstLine="708"/>
        <w:jc w:val="both"/>
        <w:rPr>
          <w:sz w:val="28"/>
        </w:rPr>
      </w:pPr>
      <w:r w:rsidRPr="00401E83">
        <w:rPr>
          <w:sz w:val="28"/>
        </w:rPr>
        <w:t>Підлітковий період триває</w:t>
      </w:r>
      <w:r>
        <w:rPr>
          <w:i/>
          <w:sz w:val="28"/>
        </w:rPr>
        <w:t xml:space="preserve"> </w:t>
      </w:r>
      <w:r>
        <w:rPr>
          <w:sz w:val="28"/>
        </w:rPr>
        <w:t xml:space="preserve">приблизно з 9-ти до 15 років, протягом якого відбуваються складні фізіологічні та емоційні перетворення, які необхідно враховувати в екологічній освіті та вихованні. </w:t>
      </w:r>
      <w:r w:rsidRPr="00D55CDF">
        <w:rPr>
          <w:sz w:val="28"/>
        </w:rPr>
        <w:t>Молодший підлітковий вік</w:t>
      </w:r>
      <w:r>
        <w:rPr>
          <w:sz w:val="28"/>
        </w:rPr>
        <w:t xml:space="preserve"> ( 9 – 10 років) вважається найбільш сприятливим для формування екологічної свідомості. Поряд із пізнавальним інтересом до довкілля на високому рівні знаходиться тяжіння до практичної взаємодії з природою. Тому на фоні цього тяжіння складаються сприятливі умови для формування екологічності поведінки, через залучення підлітків не лише до широкого вивчення довкілля, а й для активних дій щодо його охорони та поліпшення.</w:t>
      </w:r>
    </w:p>
    <w:p w:rsidR="00BF3412" w:rsidRDefault="00BF3412" w:rsidP="00D55CDF">
      <w:pPr>
        <w:numPr>
          <w:ilvl w:val="12"/>
          <w:numId w:val="0"/>
        </w:numPr>
        <w:spacing w:line="360" w:lineRule="auto"/>
        <w:ind w:firstLine="708"/>
        <w:jc w:val="both"/>
        <w:rPr>
          <w:sz w:val="28"/>
        </w:rPr>
      </w:pPr>
      <w:r w:rsidRPr="00D55CDF">
        <w:rPr>
          <w:sz w:val="28"/>
        </w:rPr>
        <w:t>Середній підлітковий вік</w:t>
      </w:r>
      <w:r>
        <w:rPr>
          <w:i/>
          <w:sz w:val="28"/>
        </w:rPr>
        <w:t xml:space="preserve"> </w:t>
      </w:r>
      <w:r w:rsidRPr="00D55CDF">
        <w:rPr>
          <w:sz w:val="28"/>
        </w:rPr>
        <w:t>(11- 13 років)</w:t>
      </w:r>
      <w:r>
        <w:rPr>
          <w:i/>
          <w:sz w:val="28"/>
        </w:rPr>
        <w:t xml:space="preserve"> </w:t>
      </w:r>
      <w:r>
        <w:rPr>
          <w:sz w:val="28"/>
        </w:rPr>
        <w:t>характеризується тим, що пізнавальний інтерес до світу природи починає втрачати своє першорядне значення і поступається місцем інтересу до людини, до взаємин між людьми, тому акцентування уваги школярів на різноманітних даних про світ природи є не надто ефективним [4, с. 51</w:t>
      </w:r>
      <w:r w:rsidRPr="009F08AF">
        <w:rPr>
          <w:sz w:val="28"/>
        </w:rPr>
        <w:t>]</w:t>
      </w:r>
      <w:r>
        <w:rPr>
          <w:sz w:val="28"/>
        </w:rPr>
        <w:t>. Проте, з іншого боку, середні підлітки вже можуть самостійно здійснювати доволі складні технології взаємодії із природними об’єктами. Тому, особливу увагу у середньому підлітковому віці варто зосередити на організації їх участі у охороні довкілля, тобто у сфері формування стратегій та технологій екологічної діяльності.</w:t>
      </w:r>
    </w:p>
    <w:p w:rsidR="00BF3412" w:rsidRDefault="00BF3412" w:rsidP="00D55CDF">
      <w:pPr>
        <w:numPr>
          <w:ilvl w:val="12"/>
          <w:numId w:val="0"/>
        </w:numPr>
        <w:spacing w:line="360" w:lineRule="auto"/>
        <w:ind w:firstLine="708"/>
        <w:jc w:val="both"/>
        <w:rPr>
          <w:sz w:val="28"/>
        </w:rPr>
      </w:pPr>
      <w:r w:rsidRPr="00D55CDF">
        <w:rPr>
          <w:sz w:val="28"/>
        </w:rPr>
        <w:t>Старший підлітковий вік (14 – 15 років)</w:t>
      </w:r>
      <w:r>
        <w:rPr>
          <w:i/>
          <w:sz w:val="28"/>
        </w:rPr>
        <w:t xml:space="preserve"> </w:t>
      </w:r>
      <w:r>
        <w:rPr>
          <w:sz w:val="28"/>
        </w:rPr>
        <w:t xml:space="preserve">вважається критичним, а отже, і найбільш психологічно складним етапом формування екологічної свідомості. У цьому віці вже домінує об’єктивне уявлення про світ природи, а прагматизм по відношенню до неї сягає максимуму. За даними деяких дослідників </w:t>
      </w:r>
      <w:r w:rsidRPr="000476EA">
        <w:rPr>
          <w:sz w:val="28"/>
        </w:rPr>
        <w:t>[1</w:t>
      </w:r>
      <w:r>
        <w:rPr>
          <w:sz w:val="28"/>
        </w:rPr>
        <w:t>, с. 28; 2, с. 38</w:t>
      </w:r>
      <w:r w:rsidRPr="000476EA">
        <w:rPr>
          <w:sz w:val="28"/>
        </w:rPr>
        <w:t>]</w:t>
      </w:r>
      <w:r>
        <w:rPr>
          <w:sz w:val="28"/>
        </w:rPr>
        <w:t xml:space="preserve"> у старшому підлітковому віці вже чітко викристалізовуються групи школярів, що характеризуються високо інтенсивним ставленням до світу природи, і що відрізняються від більшості своїх ровесників за характеристиками екологічної свідомості. Як вважають психологи </w:t>
      </w:r>
      <w:r w:rsidRPr="000476EA">
        <w:rPr>
          <w:sz w:val="28"/>
          <w:lang w:val="ru-RU"/>
        </w:rPr>
        <w:t>[</w:t>
      </w:r>
      <w:r>
        <w:rPr>
          <w:sz w:val="28"/>
        </w:rPr>
        <w:t>2, с. 124; 4, с. 53</w:t>
      </w:r>
      <w:r w:rsidRPr="000476EA">
        <w:rPr>
          <w:sz w:val="28"/>
          <w:lang w:val="ru-RU"/>
        </w:rPr>
        <w:t>]</w:t>
      </w:r>
      <w:r>
        <w:rPr>
          <w:sz w:val="28"/>
        </w:rPr>
        <w:t xml:space="preserve">, яскраво виражений прагматичний характер ставлення до довкілля, який властивий переважній більшості старших підлітків, можна коригувати шляхом стимулювання у них наприклад, шляхом екологічного колекціонування, що не пов’язане з позбавленням життя природних істот. Наприклад, це може бути колекціонування мушлів, пташиного пір’я та  насіння рослин, фотографування тощо. У подібній діяльності, у трансформованій формі, реалізується властива для цього віку потреба у здобуванні “трофею” (особливо у хлопчиків), що підтверджує їх дорослість. Серед старших підлітків відзначається також зростання симпатій до так званих “благородних хижаків” – тигрів, левів, ягуарів. Такі симпатії можуть бути використані для формування пізнавального компоненту екологічної свідомості </w:t>
      </w:r>
      <w:r w:rsidRPr="0026274C">
        <w:rPr>
          <w:sz w:val="28"/>
          <w:lang w:val="ru-RU"/>
        </w:rPr>
        <w:t>[</w:t>
      </w:r>
      <w:r>
        <w:rPr>
          <w:sz w:val="28"/>
          <w:lang w:val="ru-RU"/>
        </w:rPr>
        <w:t>5, с. 201</w:t>
      </w:r>
      <w:r w:rsidRPr="0026274C">
        <w:rPr>
          <w:sz w:val="28"/>
          <w:lang w:val="ru-RU"/>
        </w:rPr>
        <w:t>]</w:t>
      </w:r>
      <w:r>
        <w:rPr>
          <w:sz w:val="28"/>
        </w:rPr>
        <w:t xml:space="preserve">. </w:t>
      </w:r>
    </w:p>
    <w:p w:rsidR="00BF3412" w:rsidRDefault="00BF3412" w:rsidP="00D55CDF">
      <w:pPr>
        <w:numPr>
          <w:ilvl w:val="12"/>
          <w:numId w:val="0"/>
        </w:numPr>
        <w:spacing w:line="360" w:lineRule="auto"/>
        <w:ind w:firstLine="708"/>
        <w:jc w:val="both"/>
        <w:rPr>
          <w:sz w:val="28"/>
        </w:rPr>
      </w:pPr>
      <w:r>
        <w:rPr>
          <w:sz w:val="28"/>
        </w:rPr>
        <w:t>Таким чином, у цілому, процес формування екологічної свідомості у старшому підлітковому віці є найбільш складний і такий, що потребує загалом нейтралізуючих та коригуючих дій екопсихологів.</w:t>
      </w:r>
    </w:p>
    <w:p w:rsidR="00BF3412" w:rsidRDefault="00BF3412" w:rsidP="00D55CDF">
      <w:pPr>
        <w:numPr>
          <w:ilvl w:val="12"/>
          <w:numId w:val="0"/>
        </w:numPr>
        <w:spacing w:line="360" w:lineRule="auto"/>
        <w:ind w:firstLine="708"/>
        <w:jc w:val="both"/>
        <w:rPr>
          <w:b/>
          <w:sz w:val="28"/>
        </w:rPr>
      </w:pPr>
      <w:r>
        <w:rPr>
          <w:sz w:val="28"/>
        </w:rPr>
        <w:t>У юнацькому віці в основному завершується формування картини світу. Практична взаємодія із довкіллям здійснюється здебільшого у естетичному напрямку і виражається у малюнках, віршах, фотографіях, музиці. Отже психологічні особливості процесу формування екологічної свідомості у юнацькому віці обумовлюють спрямування педагогічних зусиль на допомогу юнакам в опануванні естетичних технологій взаємодії особистості із довкіллям. Однак, слід зазначити, що сучасні молоді люди характеризуються також високою прагматичністю та інтелектуалізмом. Тому досить доцільно використовувати такі форми заохочення до екологічної діяльності, як створення екологічних інтернет-проектів, молодіжні екологічні організації, флешмоби.</w:t>
      </w:r>
    </w:p>
    <w:p w:rsidR="00BF3412" w:rsidRDefault="00BF3412" w:rsidP="00D55CDF">
      <w:pPr>
        <w:spacing w:line="360" w:lineRule="auto"/>
        <w:ind w:firstLine="360"/>
        <w:jc w:val="both"/>
        <w:rPr>
          <w:sz w:val="28"/>
        </w:rPr>
      </w:pPr>
      <w:r>
        <w:rPr>
          <w:sz w:val="28"/>
        </w:rPr>
        <w:t xml:space="preserve">У зрілому віці можна чітко простежити дві стратегії ставлення до довкілля: </w:t>
      </w:r>
      <w:r>
        <w:rPr>
          <w:i/>
          <w:sz w:val="28"/>
        </w:rPr>
        <w:t xml:space="preserve">господарська </w:t>
      </w:r>
      <w:r>
        <w:rPr>
          <w:sz w:val="28"/>
        </w:rPr>
        <w:t xml:space="preserve">та </w:t>
      </w:r>
      <w:r>
        <w:rPr>
          <w:i/>
          <w:sz w:val="28"/>
        </w:rPr>
        <w:t xml:space="preserve">завойовницька </w:t>
      </w:r>
      <w:r w:rsidRPr="009F08AF">
        <w:rPr>
          <w:sz w:val="28"/>
          <w:lang w:val="ru-RU"/>
        </w:rPr>
        <w:t>[</w:t>
      </w:r>
      <w:r>
        <w:rPr>
          <w:sz w:val="28"/>
          <w:lang w:val="ru-RU"/>
        </w:rPr>
        <w:t>3, с. 175</w:t>
      </w:r>
      <w:r w:rsidRPr="009F08AF">
        <w:rPr>
          <w:sz w:val="28"/>
          <w:lang w:val="ru-RU"/>
        </w:rPr>
        <w:t xml:space="preserve"> ]</w:t>
      </w:r>
      <w:r w:rsidRPr="009F08AF">
        <w:rPr>
          <w:sz w:val="28"/>
        </w:rPr>
        <w:t>.</w:t>
      </w:r>
      <w:r>
        <w:rPr>
          <w:sz w:val="28"/>
        </w:rPr>
        <w:t xml:space="preserve"> Згідно господарської стратегії, люди беруть з довкілля все необхідне для себе (як із власної комори) та намагаються підтримувати там лад. Натомість, якщо ж людина поводиться з довкіллям як завойовник, вона бере що хоче і як хоче, не зважаючи на об</w:t>
      </w:r>
      <w:r>
        <w:rPr>
          <w:sz w:val="28"/>
          <w:lang w:val="ru-RU"/>
        </w:rPr>
        <w:t>'</w:t>
      </w:r>
      <w:r>
        <w:rPr>
          <w:sz w:val="28"/>
        </w:rPr>
        <w:t>єкт завоювання. Довкілля потерпає у обох випадках, оскільки суть стратегій як господаря, так і завойовника, одна  - вилучення з довкілля певних речовин та енергії, перетворення та створення потрібних людині речей, які не завжди будуть безпечними для довкілля. Потерпає від таких стратегій і сама людина, оскільки вона є частиною довкілля. Отже, актуальними стають три аспекти даної проблеми: виснаження природного середовища, вичерпання ресурсів; забруднення цього середовища непотрібними компонентами, завдання шкоди людству.</w:t>
      </w:r>
    </w:p>
    <w:p w:rsidR="00BF3412" w:rsidRDefault="00BF3412" w:rsidP="00D55CDF">
      <w:pPr>
        <w:spacing w:line="360" w:lineRule="auto"/>
        <w:ind w:firstLine="360"/>
        <w:jc w:val="both"/>
        <w:rPr>
          <w:sz w:val="28"/>
        </w:rPr>
      </w:pPr>
      <w:r>
        <w:rPr>
          <w:sz w:val="28"/>
        </w:rPr>
        <w:t>Таким чином, як зазначав В.Вернадський, людина стає дедалі більш потужною геологічною силою. Тобто, вона своєю діяльністю перетворює навколишній світ, втручається в систему геохімічного перерозподілу атомів у біосфері, стаючи, з часом, домінантою цього процесу. Отже, надзвичайно актуальною є потреба розробки третьої стратегії поведінки людини в довкіллі, яка була б однаково прийнятна як для людини, так і для довкілля, і провідну роль у цьому процессі повинна виконувати екопсихологія.</w:t>
      </w:r>
    </w:p>
    <w:p w:rsidR="00BF3412" w:rsidRPr="00D55CDF" w:rsidRDefault="00BF3412" w:rsidP="00ED4C02">
      <w:pPr>
        <w:spacing w:line="360" w:lineRule="auto"/>
        <w:rPr>
          <w:b/>
          <w:sz w:val="28"/>
        </w:rPr>
      </w:pPr>
      <w:r>
        <w:rPr>
          <w:b/>
          <w:sz w:val="28"/>
        </w:rPr>
        <w:t>Література:</w:t>
      </w:r>
    </w:p>
    <w:p w:rsidR="00BF3412" w:rsidRDefault="00BF3412" w:rsidP="000476EA">
      <w:pPr>
        <w:numPr>
          <w:ilvl w:val="0"/>
          <w:numId w:val="8"/>
        </w:numPr>
        <w:spacing w:line="360" w:lineRule="auto"/>
        <w:jc w:val="both"/>
        <w:rPr>
          <w:sz w:val="28"/>
          <w:lang w:val="en-US"/>
        </w:rPr>
      </w:pPr>
      <w:r>
        <w:rPr>
          <w:sz w:val="28"/>
        </w:rPr>
        <w:t xml:space="preserve">Дерябо С.Д. </w:t>
      </w:r>
      <w:r>
        <w:rPr>
          <w:sz w:val="28"/>
          <w:lang w:val="ru-RU"/>
        </w:rPr>
        <w:t>Экологическая психология: диагностика экологического сознания. М., Московский психолого-социальный институт, 1999. – 234 с.</w:t>
      </w:r>
    </w:p>
    <w:p w:rsidR="00BF3412" w:rsidRDefault="00BF3412" w:rsidP="000476EA">
      <w:pPr>
        <w:numPr>
          <w:ilvl w:val="0"/>
          <w:numId w:val="8"/>
        </w:numPr>
        <w:spacing w:line="360" w:lineRule="auto"/>
        <w:jc w:val="both"/>
        <w:rPr>
          <w:sz w:val="28"/>
          <w:lang w:val="ru-RU"/>
        </w:rPr>
      </w:pPr>
      <w:r>
        <w:rPr>
          <w:sz w:val="28"/>
        </w:rPr>
        <w:t xml:space="preserve">Дерябо С.Д., Ясвин В.А. </w:t>
      </w:r>
      <w:r>
        <w:rPr>
          <w:sz w:val="28"/>
          <w:lang w:val="ru-RU"/>
        </w:rPr>
        <w:t>Экологическая психология и педагогика. Ростов-на-Дону: «Феникс», 1996. - 477 с.</w:t>
      </w:r>
    </w:p>
    <w:p w:rsidR="00BF3412" w:rsidRPr="000476EA" w:rsidRDefault="00BF3412" w:rsidP="000476EA">
      <w:pPr>
        <w:numPr>
          <w:ilvl w:val="0"/>
          <w:numId w:val="8"/>
        </w:numPr>
        <w:spacing w:line="360" w:lineRule="auto"/>
        <w:jc w:val="both"/>
        <w:rPr>
          <w:sz w:val="28"/>
        </w:rPr>
      </w:pPr>
      <w:r>
        <w:rPr>
          <w:sz w:val="28"/>
          <w:lang w:val="ru-RU"/>
        </w:rPr>
        <w:t>Крисаченко В. С. Екологічна культура: теорія і практика: Навч. Посібник. - К.: Заповіт, 1996. 349 с.</w:t>
      </w:r>
    </w:p>
    <w:p w:rsidR="00BF3412" w:rsidRPr="000476EA" w:rsidRDefault="00BF3412" w:rsidP="000476EA">
      <w:pPr>
        <w:pStyle w:val="ListParagraph"/>
        <w:numPr>
          <w:ilvl w:val="0"/>
          <w:numId w:val="8"/>
        </w:numPr>
        <w:spacing w:line="360" w:lineRule="auto"/>
        <w:jc w:val="both"/>
        <w:outlineLvl w:val="0"/>
        <w:rPr>
          <w:sz w:val="28"/>
        </w:rPr>
      </w:pPr>
      <w:r w:rsidRPr="000476EA">
        <w:rPr>
          <w:sz w:val="28"/>
        </w:rPr>
        <w:t>Льовочкіна А.М.</w:t>
      </w:r>
      <w:r w:rsidRPr="000476EA">
        <w:rPr>
          <w:b/>
          <w:sz w:val="28"/>
        </w:rPr>
        <w:t xml:space="preserve"> </w:t>
      </w:r>
      <w:r w:rsidRPr="000476EA">
        <w:rPr>
          <w:sz w:val="28"/>
        </w:rPr>
        <w:t>Екологічна психологія у постчорнобильсь</w:t>
      </w:r>
      <w:r>
        <w:rPr>
          <w:sz w:val="28"/>
        </w:rPr>
        <w:t xml:space="preserve">ку епоху: Навч.посібник. – К., </w:t>
      </w:r>
      <w:r w:rsidRPr="000476EA">
        <w:rPr>
          <w:sz w:val="28"/>
        </w:rPr>
        <w:t>2003</w:t>
      </w:r>
      <w:r>
        <w:rPr>
          <w:sz w:val="28"/>
        </w:rPr>
        <w:t>. – 174 с.</w:t>
      </w:r>
    </w:p>
    <w:p w:rsidR="00BF3412" w:rsidRPr="0026274C" w:rsidRDefault="00BF3412" w:rsidP="000476EA">
      <w:pPr>
        <w:numPr>
          <w:ilvl w:val="0"/>
          <w:numId w:val="8"/>
        </w:numPr>
        <w:spacing w:line="360" w:lineRule="auto"/>
        <w:jc w:val="both"/>
        <w:rPr>
          <w:sz w:val="28"/>
        </w:rPr>
      </w:pPr>
      <w:r>
        <w:rPr>
          <w:sz w:val="28"/>
          <w:lang w:val="ru-RU"/>
        </w:rPr>
        <w:t>Ясвин В.А. Психология отношения к природе. – М.: Смысл, 2000. – 456 с.</w:t>
      </w:r>
    </w:p>
    <w:p w:rsidR="00BF3412" w:rsidRDefault="00BF3412" w:rsidP="0026274C">
      <w:pPr>
        <w:spacing w:line="360" w:lineRule="auto"/>
        <w:ind w:left="283"/>
        <w:jc w:val="both"/>
        <w:rPr>
          <w:sz w:val="28"/>
        </w:rPr>
      </w:pPr>
    </w:p>
    <w:sectPr w:rsidR="00BF3412" w:rsidSect="00D55CDF">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02790"/>
    <w:multiLevelType w:val="singleLevel"/>
    <w:tmpl w:val="F0E2D8EC"/>
    <w:lvl w:ilvl="0">
      <w:start w:val="1"/>
      <w:numFmt w:val="bullet"/>
      <w:lvlText w:val="-"/>
      <w:lvlJc w:val="left"/>
      <w:pPr>
        <w:tabs>
          <w:tab w:val="num" w:pos="360"/>
        </w:tabs>
        <w:ind w:left="360" w:hanging="360"/>
      </w:pPr>
      <w:rPr>
        <w:rFonts w:hint="default"/>
      </w:rPr>
    </w:lvl>
  </w:abstractNum>
  <w:abstractNum w:abstractNumId="1">
    <w:nsid w:val="1F831B60"/>
    <w:multiLevelType w:val="singleLevel"/>
    <w:tmpl w:val="447CA2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
    <w:nsid w:val="275065E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321509D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48B169E4"/>
    <w:multiLevelType w:val="singleLevel"/>
    <w:tmpl w:val="447CA220"/>
    <w:lvl w:ilvl="0">
      <w:start w:val="1"/>
      <w:numFmt w:val="decimal"/>
      <w:lvlText w:val="%1) "/>
      <w:legacy w:legacy="1" w:legacySpace="0" w:legacyIndent="283"/>
      <w:lvlJc w:val="left"/>
      <w:pPr>
        <w:ind w:left="703" w:hanging="283"/>
      </w:pPr>
      <w:rPr>
        <w:rFonts w:ascii="Times New Roman" w:hAnsi="Times New Roman" w:cs="Times New Roman" w:hint="default"/>
        <w:b w:val="0"/>
        <w:i w:val="0"/>
        <w:sz w:val="24"/>
        <w:u w:val="none"/>
      </w:rPr>
    </w:lvl>
  </w:abstractNum>
  <w:abstractNum w:abstractNumId="5">
    <w:nsid w:val="4D98074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575A66F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72904F0C"/>
    <w:multiLevelType w:val="singleLevel"/>
    <w:tmpl w:val="F68E286E"/>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rPr>
    </w:lvl>
  </w:abstractNum>
  <w:num w:numId="1">
    <w:abstractNumId w:val="4"/>
  </w:num>
  <w:num w:numId="2">
    <w:abstractNumId w:val="1"/>
  </w:num>
  <w:num w:numId="3">
    <w:abstractNumId w:val="0"/>
  </w:num>
  <w:num w:numId="4">
    <w:abstractNumId w:val="6"/>
  </w:num>
  <w:num w:numId="5">
    <w:abstractNumId w:val="5"/>
  </w:num>
  <w:num w:numId="6">
    <w:abstractNumId w:val="3"/>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3332"/>
    <w:rsid w:val="000476EA"/>
    <w:rsid w:val="000A56D0"/>
    <w:rsid w:val="000C4DCF"/>
    <w:rsid w:val="002260D7"/>
    <w:rsid w:val="0026274C"/>
    <w:rsid w:val="0029675F"/>
    <w:rsid w:val="002E3E70"/>
    <w:rsid w:val="0034412C"/>
    <w:rsid w:val="00401E83"/>
    <w:rsid w:val="005F50BF"/>
    <w:rsid w:val="006F0F97"/>
    <w:rsid w:val="007450EB"/>
    <w:rsid w:val="00776890"/>
    <w:rsid w:val="00944B09"/>
    <w:rsid w:val="009F08AF"/>
    <w:rsid w:val="00A93332"/>
    <w:rsid w:val="00BF3412"/>
    <w:rsid w:val="00C92551"/>
    <w:rsid w:val="00D55CDF"/>
    <w:rsid w:val="00E8529B"/>
    <w:rsid w:val="00EC469A"/>
    <w:rsid w:val="00ED4C02"/>
    <w:rsid w:val="00F10AAE"/>
    <w:rsid w:val="00FE1D4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F97"/>
    <w:rPr>
      <w:rFonts w:ascii="Times New Roman" w:eastAsia="Times New Roman" w:hAnsi="Times New Roman"/>
      <w:sz w:val="20"/>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4412C"/>
    <w:pPr>
      <w:ind w:left="720"/>
      <w:contextualSpacing/>
    </w:pPr>
  </w:style>
  <w:style w:type="character" w:styleId="Hyperlink">
    <w:name w:val="Hyperlink"/>
    <w:basedOn w:val="DefaultParagraphFont"/>
    <w:uiPriority w:val="99"/>
    <w:rsid w:val="0026274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5970</Words>
  <Characters>3404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2014-03-28T22:42:00Z</dcterms:created>
  <dcterms:modified xsi:type="dcterms:W3CDTF">2014-03-28T23:00:00Z</dcterms:modified>
</cp:coreProperties>
</file>