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D3C" w:rsidRPr="00590B65" w:rsidRDefault="009D2D3C" w:rsidP="006342AE">
      <w:pPr>
        <w:widowControl w:val="0"/>
        <w:autoSpaceDE w:val="0"/>
        <w:spacing w:line="360" w:lineRule="auto"/>
        <w:jc w:val="right"/>
        <w:rPr>
          <w:b/>
          <w:sz w:val="28"/>
          <w:szCs w:val="28"/>
          <w:lang w:val="uz-Cyrl-UZ"/>
        </w:rPr>
      </w:pPr>
      <w:r w:rsidRPr="00590B65">
        <w:rPr>
          <w:b/>
          <w:sz w:val="28"/>
          <w:szCs w:val="28"/>
          <w:lang w:val="uz-Cyrl-UZ"/>
        </w:rPr>
        <w:t xml:space="preserve">Акбаржон Душаев </w:t>
      </w:r>
    </w:p>
    <w:p w:rsidR="009D2D3C" w:rsidRPr="00590B65" w:rsidRDefault="009D2D3C" w:rsidP="006342AE">
      <w:pPr>
        <w:widowControl w:val="0"/>
        <w:autoSpaceDE w:val="0"/>
        <w:spacing w:line="360" w:lineRule="auto"/>
        <w:ind w:firstLine="720"/>
        <w:jc w:val="right"/>
        <w:rPr>
          <w:b/>
          <w:sz w:val="28"/>
          <w:szCs w:val="28"/>
          <w:lang w:val="uz-Cyrl-UZ"/>
        </w:rPr>
      </w:pPr>
      <w:r w:rsidRPr="00590B65">
        <w:rPr>
          <w:b/>
          <w:sz w:val="28"/>
          <w:szCs w:val="28"/>
        </w:rPr>
        <w:t>(Гулистан, Узбекистан)</w:t>
      </w:r>
    </w:p>
    <w:p w:rsidR="009D2D3C" w:rsidRDefault="009D2D3C" w:rsidP="006342AE">
      <w:pPr>
        <w:spacing w:line="360" w:lineRule="auto"/>
        <w:ind w:firstLine="709"/>
        <w:jc w:val="center"/>
        <w:rPr>
          <w:b/>
          <w:sz w:val="28"/>
          <w:szCs w:val="28"/>
          <w:lang w:val="uz-Cyrl-UZ"/>
        </w:rPr>
      </w:pPr>
    </w:p>
    <w:p w:rsidR="009D2D3C" w:rsidRPr="007E567E" w:rsidRDefault="009D2D3C" w:rsidP="002761EC">
      <w:pPr>
        <w:spacing w:line="360" w:lineRule="auto"/>
        <w:ind w:firstLine="709"/>
        <w:jc w:val="center"/>
        <w:rPr>
          <w:b/>
          <w:sz w:val="28"/>
          <w:szCs w:val="28"/>
        </w:rPr>
      </w:pPr>
      <w:r w:rsidRPr="007E567E">
        <w:rPr>
          <w:b/>
          <w:sz w:val="28"/>
          <w:szCs w:val="28"/>
          <w:lang w:val="uz-Cyrl-UZ"/>
        </w:rPr>
        <w:t>ТАРБИЯ МУАССАСАЛАРИДА МАЪНАВИЙ – МАЪРИФИЙ ВА</w:t>
      </w:r>
      <w:r>
        <w:rPr>
          <w:b/>
          <w:sz w:val="28"/>
          <w:szCs w:val="28"/>
          <w:lang w:val="uz-Cyrl-UZ"/>
        </w:rPr>
        <w:t xml:space="preserve"> МАФКУРАВИЙ ИШЛАРНИ ТАШКИЛ ЭТИШ</w:t>
      </w:r>
    </w:p>
    <w:p w:rsidR="009D2D3C" w:rsidRPr="006342AE" w:rsidRDefault="009D2D3C" w:rsidP="002761EC">
      <w:pPr>
        <w:spacing w:line="360" w:lineRule="auto"/>
        <w:ind w:firstLine="709"/>
        <w:jc w:val="center"/>
        <w:rPr>
          <w:sz w:val="28"/>
          <w:szCs w:val="28"/>
        </w:rPr>
      </w:pPr>
    </w:p>
    <w:p w:rsidR="009D2D3C" w:rsidRPr="007E567E" w:rsidRDefault="009D2D3C" w:rsidP="002761EC">
      <w:pPr>
        <w:spacing w:line="360" w:lineRule="auto"/>
        <w:ind w:firstLine="709"/>
        <w:jc w:val="both"/>
        <w:rPr>
          <w:sz w:val="28"/>
          <w:szCs w:val="28"/>
          <w:lang w:val="uz-Cyrl-UZ"/>
        </w:rPr>
      </w:pPr>
      <w:r w:rsidRPr="007E567E">
        <w:rPr>
          <w:sz w:val="28"/>
          <w:szCs w:val="28"/>
          <w:lang w:val="uz-Cyrl-UZ"/>
        </w:rPr>
        <w:t>Илм – фанимизнинг ҳозирги замандаги долзарб вазифаларидан</w:t>
      </w:r>
      <w:r>
        <w:rPr>
          <w:sz w:val="28"/>
          <w:szCs w:val="28"/>
          <w:lang w:val="uz-Cyrl-UZ"/>
        </w:rPr>
        <w:t xml:space="preserve"> </w:t>
      </w:r>
      <w:r w:rsidRPr="007E567E">
        <w:rPr>
          <w:sz w:val="28"/>
          <w:szCs w:val="28"/>
          <w:lang w:val="uz-Cyrl-UZ"/>
        </w:rPr>
        <w:t>бири – ёшларни маънавий – маърифий</w:t>
      </w:r>
      <w:r>
        <w:rPr>
          <w:sz w:val="28"/>
          <w:szCs w:val="28"/>
          <w:lang w:val="uz-Cyrl-UZ"/>
        </w:rPr>
        <w:t xml:space="preserve"> </w:t>
      </w:r>
      <w:r w:rsidRPr="007E567E">
        <w:rPr>
          <w:sz w:val="28"/>
          <w:szCs w:val="28"/>
          <w:lang w:val="uz-Cyrl-UZ"/>
        </w:rPr>
        <w:t>ва мафкуравий жиҳатдар тарбиялаш, миллий ғоямизни назарий жиҳатдан янада такомиллаштиришдан иборат. Талаба ёшлар онгига, миллий ғояни сингдириш орқали, талаба ёшларнинг дунёқарашини, шахсиятини шакллантириш, бугунги таълим муассасаларининг долзарб масаласидир.</w:t>
      </w:r>
    </w:p>
    <w:p w:rsidR="009D2D3C" w:rsidRPr="007E567E" w:rsidRDefault="009D2D3C" w:rsidP="002761EC">
      <w:pPr>
        <w:spacing w:line="360" w:lineRule="auto"/>
        <w:ind w:firstLine="709"/>
        <w:jc w:val="both"/>
        <w:rPr>
          <w:sz w:val="28"/>
          <w:szCs w:val="28"/>
          <w:lang w:val="uz-Cyrl-UZ"/>
        </w:rPr>
      </w:pPr>
      <w:r w:rsidRPr="007E567E">
        <w:rPr>
          <w:sz w:val="28"/>
          <w:szCs w:val="28"/>
          <w:lang w:val="uz-Cyrl-UZ"/>
        </w:rPr>
        <w:t>Таълим тизимида маданий – маърифий тадбирлар ташкил қилиш ва уларни маънавий – маърифий ва ахлоқий тарбияга йўналтирилаётганини таъминлаш таълим муассасалари раҳбарлари, аввало ўқув юрти раҳбарларининг маънавий – маърифий</w:t>
      </w:r>
      <w:r>
        <w:rPr>
          <w:sz w:val="28"/>
          <w:szCs w:val="28"/>
          <w:lang w:val="uz-Cyrl-UZ"/>
        </w:rPr>
        <w:t xml:space="preserve"> </w:t>
      </w:r>
      <w:r w:rsidRPr="007E567E">
        <w:rPr>
          <w:sz w:val="28"/>
          <w:szCs w:val="28"/>
          <w:lang w:val="uz-Cyrl-UZ"/>
        </w:rPr>
        <w:t>ишлар бўйича ўринбосарларининг вазифасидир.</w:t>
      </w:r>
    </w:p>
    <w:p w:rsidR="009D2D3C" w:rsidRPr="007E567E" w:rsidRDefault="009D2D3C" w:rsidP="002761EC">
      <w:pPr>
        <w:spacing w:line="360" w:lineRule="auto"/>
        <w:ind w:firstLine="709"/>
        <w:jc w:val="both"/>
        <w:rPr>
          <w:sz w:val="28"/>
          <w:szCs w:val="28"/>
          <w:lang w:val="uz-Cyrl-UZ"/>
        </w:rPr>
      </w:pPr>
      <w:r w:rsidRPr="007E567E">
        <w:rPr>
          <w:sz w:val="28"/>
          <w:szCs w:val="28"/>
          <w:lang w:val="uz-Cyrl-UZ"/>
        </w:rPr>
        <w:t>Таълим муассасаларида, маънавий – маърифий</w:t>
      </w:r>
      <w:r>
        <w:rPr>
          <w:sz w:val="28"/>
          <w:szCs w:val="28"/>
          <w:lang w:val="uz-Cyrl-UZ"/>
        </w:rPr>
        <w:t xml:space="preserve"> </w:t>
      </w:r>
      <w:r w:rsidRPr="007E567E">
        <w:rPr>
          <w:sz w:val="28"/>
          <w:szCs w:val="28"/>
          <w:lang w:val="uz-Cyrl-UZ"/>
        </w:rPr>
        <w:t>ва мафкуравий ишларнинг ташкил этилиши ва унинг тарбиявий аҳамиятини тадқиқ этиш, аввало, шу атамаларни ва унга турдош бўлган “Маънавий – маърифий тадбирлар”, “маданий тарғибот ишлари”, “бадиий – оммавий тадбирлар”, “оммавий тарғиботлар”</w:t>
      </w:r>
      <w:r>
        <w:rPr>
          <w:sz w:val="28"/>
          <w:szCs w:val="28"/>
          <w:lang w:val="uz-Cyrl-UZ"/>
        </w:rPr>
        <w:t xml:space="preserve"> </w:t>
      </w:r>
      <w:r w:rsidRPr="007E567E">
        <w:rPr>
          <w:sz w:val="28"/>
          <w:szCs w:val="28"/>
          <w:lang w:val="uz-Cyrl-UZ"/>
        </w:rPr>
        <w:t>сингари атамаларнинг мазмуни доираси ва моҳиятини аниқлашни тақозо этади.</w:t>
      </w:r>
    </w:p>
    <w:p w:rsidR="009D2D3C" w:rsidRPr="007E567E" w:rsidRDefault="009D2D3C" w:rsidP="002761EC">
      <w:pPr>
        <w:spacing w:line="360" w:lineRule="auto"/>
        <w:ind w:firstLine="709"/>
        <w:jc w:val="both"/>
        <w:rPr>
          <w:sz w:val="28"/>
          <w:szCs w:val="28"/>
          <w:lang w:val="uz-Cyrl-UZ"/>
        </w:rPr>
      </w:pPr>
      <w:r w:rsidRPr="007E567E">
        <w:rPr>
          <w:sz w:val="28"/>
          <w:szCs w:val="28"/>
          <w:lang w:val="uz-Cyrl-UZ"/>
        </w:rPr>
        <w:t>Мамлакатимиз ёшларининг катта бир қисмини қамраб олган соха ­ ўрта таълим ўқув тизимида маънавият</w:t>
      </w:r>
      <w:r>
        <w:rPr>
          <w:sz w:val="28"/>
          <w:szCs w:val="28"/>
          <w:lang w:val="uz-Cyrl-UZ"/>
        </w:rPr>
        <w:t xml:space="preserve"> </w:t>
      </w:r>
      <w:r w:rsidRPr="007E567E">
        <w:rPr>
          <w:sz w:val="28"/>
          <w:szCs w:val="28"/>
          <w:lang w:val="uz-Cyrl-UZ"/>
        </w:rPr>
        <w:t>масаласини оқилона ва мақсадга мувофиқ ташкил этиш умумдавлат сиёсати миқёсидаги вазифадир. Шу боисдан Республикамиз Президенти, ҳукуматимиз бу сохага алоҳида эътибор билан қарамоқда. Ўзбекистон Республикаси Олий Мажлисининг</w:t>
      </w:r>
      <w:r>
        <w:rPr>
          <w:sz w:val="28"/>
          <w:szCs w:val="28"/>
          <w:lang w:val="uz-Cyrl-UZ"/>
        </w:rPr>
        <w:t xml:space="preserve"> </w:t>
      </w:r>
      <w:r w:rsidRPr="007E567E">
        <w:rPr>
          <w:sz w:val="28"/>
          <w:szCs w:val="28"/>
          <w:lang w:val="uz-Cyrl-UZ"/>
        </w:rPr>
        <w:t>1997 йил август ойида бўлиб ўтган 1­чақириқ 9­сессиясида “Кадрлар тайёрлаш миллий дастури” нинг қабул қилиниши бунинг ёрқин мисолидир. Мазкур дастурнинг “Кадрлар тайёрлаш миллий модели” сарлавҳали бобининг истиқболида ҳар жиҳатдан баркамол шахсни шакллантириш режасида шундай сатрлар мавжуд: “Кадрлар тайёрлаш сохасидаги давлат сиёсати инсонни интеллектуал ва маънавий ­ ахлоқий жиҳатдан тарбиялаш билан узвий боғлиқ бўлган узлуксиз таълим тизими орқали ҳар томонлама баркамол шахс­фуқарони шакллантиришни назарда тутади. Шу тарзда фуқаронинг энг асосий конституциявий ҳуқуқларидан бири ­ билим олиш, ижодий қобилиятини намоён</w:t>
      </w:r>
      <w:r>
        <w:rPr>
          <w:sz w:val="28"/>
          <w:szCs w:val="28"/>
          <w:lang w:val="uz-Cyrl-UZ"/>
        </w:rPr>
        <w:t xml:space="preserve"> </w:t>
      </w:r>
      <w:r w:rsidRPr="007E567E">
        <w:rPr>
          <w:sz w:val="28"/>
          <w:szCs w:val="28"/>
          <w:lang w:val="uz-Cyrl-UZ"/>
        </w:rPr>
        <w:t>этиш, интеллектуал жиҳатдан ривожланиш, касби бўйича меҳнат қилиш ҳуқуқи рўёбга чиқарилади”. Шунингдек, дастурнинг</w:t>
      </w:r>
      <w:r>
        <w:rPr>
          <w:sz w:val="28"/>
          <w:szCs w:val="28"/>
          <w:lang w:val="uz-Cyrl-UZ"/>
        </w:rPr>
        <w:t xml:space="preserve"> </w:t>
      </w:r>
      <w:r w:rsidRPr="007E567E">
        <w:rPr>
          <w:b/>
          <w:sz w:val="28"/>
          <w:szCs w:val="28"/>
          <w:lang w:val="uz-Cyrl-UZ"/>
        </w:rPr>
        <w:t>“Маънавий­ахлоқий тарбия</w:t>
      </w:r>
      <w:r w:rsidRPr="007E567E">
        <w:rPr>
          <w:sz w:val="28"/>
          <w:szCs w:val="28"/>
          <w:lang w:val="uz-Cyrl-UZ"/>
        </w:rPr>
        <w:t xml:space="preserve"> ва маърифий ишлар” бобида бу тезислар янада кенгроқ шарҳланади: “Ёш авлодни маънавий­ахлоқий тарбиялашда халқнинг бой миллий маданий­тарихий анъаналарига, урф­одатлари ҳамда умумбашарий қадриятларга асосланган самарали ташкилий, педагогик шакл ва воситалари ишлаб чиқилиб, амалиётга жорий этилади. Шахсни тарбиялаш ва уни ҳар томонлама камол топтиришнинг устуворлиги таъминланади. Умумий ҳамда педагогик маданиятни ошириш мақсадида, мамлакат аҳолиси орасидаги маърифий ишлар такомиллаштирилиб борилади.</w:t>
      </w:r>
    </w:p>
    <w:p w:rsidR="009D2D3C" w:rsidRPr="00590B65" w:rsidRDefault="009D2D3C" w:rsidP="002761EC">
      <w:pPr>
        <w:spacing w:line="360" w:lineRule="auto"/>
        <w:ind w:firstLine="709"/>
        <w:jc w:val="both"/>
        <w:rPr>
          <w:sz w:val="28"/>
          <w:szCs w:val="28"/>
          <w:lang w:val="uz-Cyrl-UZ"/>
        </w:rPr>
      </w:pPr>
      <w:r w:rsidRPr="007E567E">
        <w:rPr>
          <w:sz w:val="28"/>
          <w:szCs w:val="28"/>
          <w:lang w:val="uz-Cyrl-UZ"/>
        </w:rPr>
        <w:t>Ўзбекистон мустақиллиги принципларига садоқатли ҳамда жамият тараққиётига муносиб ҳисса қўшашга қодир шахсни шакллантириш мақсадида таълим муассасалари ота­оналар, оила, маҳалла қўмиталари, фондлар билан ўзаро пухта ҳамкорлик қиладилар.</w:t>
      </w:r>
    </w:p>
    <w:p w:rsidR="009D2D3C" w:rsidRPr="007E567E" w:rsidRDefault="009D2D3C" w:rsidP="002761EC">
      <w:pPr>
        <w:spacing w:line="360" w:lineRule="auto"/>
        <w:ind w:firstLine="709"/>
        <w:jc w:val="both"/>
        <w:rPr>
          <w:sz w:val="28"/>
          <w:szCs w:val="28"/>
          <w:lang w:val="uz-Cyrl-UZ"/>
        </w:rPr>
      </w:pPr>
      <w:r w:rsidRPr="007E567E">
        <w:rPr>
          <w:sz w:val="28"/>
          <w:szCs w:val="28"/>
          <w:lang w:val="uz-Cyrl-UZ"/>
        </w:rPr>
        <w:t>Ўзбекистон Республикасининг “Таълим тўғрисида” ги қонунида (1997) ҳам ёш авлоднинг маънавий ва ахлокий тарбиясига алоҳида эътибор берилган.</w:t>
      </w:r>
    </w:p>
    <w:p w:rsidR="009D2D3C" w:rsidRPr="007E567E" w:rsidRDefault="009D2D3C" w:rsidP="002761EC">
      <w:pPr>
        <w:spacing w:line="360" w:lineRule="auto"/>
        <w:ind w:firstLine="709"/>
        <w:jc w:val="both"/>
        <w:rPr>
          <w:sz w:val="28"/>
          <w:szCs w:val="28"/>
          <w:lang w:val="uz-Cyrl-UZ"/>
        </w:rPr>
      </w:pPr>
      <w:r w:rsidRPr="007E567E">
        <w:rPr>
          <w:sz w:val="28"/>
          <w:szCs w:val="28"/>
          <w:lang w:val="uz-Cyrl-UZ"/>
        </w:rPr>
        <w:t xml:space="preserve">Буларнинг барчаси мактабда таълим олаётган ўқувчиларнинг маънавий-ахлокий тарбиясига ҳукумат миқёсида катта ахамият берилаётганини ёрқин далилидир. Шундай бўлиши ҳам лозим эди. Чунки ўтиш даврининг мураккаб кечувчи жараёнлари ёшларнинг маънавий ва ахлокий тарбиясига турлича таъсир кўрсатиши табиий эди. Жумладан, бозор иқтисодиётига ўтиш муносабати билан муайян муддат моддий бойлик, пул, валюта жамғариш ҳаракати авж олади. Бу эса ёшларнинг маълум қисмида нима бўлса­да, бойлик тўплаш ҳирсини кучайтириб, уларда маънавий бойликларга эътиборсизликни туғдиради. Бундан мактабнинг ўқувчилари ҳам мустасно эмаслар. Уларнинг маълум қисми бозорга, савдо­сотиққа ўзини уришга интилади. Бойлик, пул, пулдорликка нисбатан уларда мойиллик ҳислари уйғонади. Данғиллама уйларни, “бойвачча”ларнинг чет эл русумидаги тойчоқдек автомашиналарини, уларнинг ялт­юлт кийимларини кўриб, ёшларнинг айримларида бундай турмуш тарзига ҳавас уйғониб, ҳаётнинг асосий мазмунини мана шундай “бойваччаларча” яшашдан иборат деган бир ёқлама, нотўғри тушунча ўрнашади. Натижада, моддий бойликнинг қўлига айланиш улардаги маънавият чашмасининг кўзини бутунлай бекитиб қўйиши мумкин. Бундай ёшларда ўқишига ҳавас сўна бошлайди. Бошланғич синф ўқувчиларига маънавий ва ахлокий тарбия беришда миллий қадриятлар билан бирга умуминсоний қадриятлардан ҳам самарали фойдаланиш, айни пайтда, буларга умумтараққиётнинг замонавий ютуқларини ҳам пайванд қилиш талаб қилинади. Маънавий баркамол ёш авлод ўз халқи, Ватани тарихини, улуғ сиймоларини, миллий ва тарихий қадриятларини, урф­одатларини, расм­русмларини, уларнинг моҳиятини чуқур билгани ҳолда жаҳон адабиёти, санъати, маданияти дурдоналари билан яхши таниш бўлмоғи, кишилик жамияти тараққиёти тарихи давомида қўлга киритилган ютуқлар билан ошно бўлмоғи даркор. Буларнинг барчасини </w:t>
      </w:r>
      <w:r>
        <w:rPr>
          <w:sz w:val="28"/>
          <w:szCs w:val="28"/>
          <w:lang w:val="uz-Cyrl-UZ"/>
        </w:rPr>
        <w:t>Ўқувчи</w:t>
      </w:r>
      <w:r w:rsidRPr="007E567E">
        <w:rPr>
          <w:sz w:val="28"/>
          <w:szCs w:val="28"/>
          <w:lang w:val="uz-Cyrl-UZ"/>
        </w:rPr>
        <w:t>­ёшларга маънавий ва ахлокий тарбия беришн уюштириш ва режалаштиришда диққат­эътиборда тутмоқ талаб қилинади.</w:t>
      </w:r>
    </w:p>
    <w:p w:rsidR="009D2D3C" w:rsidRPr="007E567E" w:rsidRDefault="009D2D3C" w:rsidP="002761EC">
      <w:pPr>
        <w:spacing w:line="360" w:lineRule="auto"/>
        <w:ind w:firstLine="709"/>
        <w:jc w:val="both"/>
        <w:rPr>
          <w:sz w:val="28"/>
          <w:szCs w:val="28"/>
          <w:lang w:val="uz-Cyrl-UZ"/>
        </w:rPr>
      </w:pPr>
      <w:r w:rsidRPr="007E567E">
        <w:rPr>
          <w:sz w:val="28"/>
          <w:szCs w:val="28"/>
          <w:lang w:val="uz-Cyrl-UZ"/>
        </w:rPr>
        <w:t>Табиийки, шу ўринда “Буларнинг барчасини ўрганиш учун вақт ҳам, имконият ҳам етмаса керак?”, “Аудиовизуал техника тараққий этиб кетган бир замонда буларни ўрганишга бошланғич синф ўқувчиларида хоҳиш ва мойиллик бўлишига иймонингиз комилми?” тарзидаги саволлар туғилиши табиий. Ҳамма гап ҳам ана шунда­да!</w:t>
      </w:r>
      <w:r>
        <w:rPr>
          <w:sz w:val="28"/>
          <w:szCs w:val="28"/>
          <w:lang w:val="uz-Cyrl-UZ"/>
        </w:rPr>
        <w:t xml:space="preserve"> Ўқувчи</w:t>
      </w:r>
      <w:r w:rsidRPr="007E567E">
        <w:rPr>
          <w:sz w:val="28"/>
          <w:szCs w:val="28"/>
          <w:lang w:val="uz-Cyrl-UZ"/>
        </w:rPr>
        <w:t xml:space="preserve">­ ёшлар билан маънавий ва ахлокий тарбия олиб боришни ташкил этишда буларнинг барчасини ҳисобга олиш керак. </w:t>
      </w:r>
      <w:r>
        <w:rPr>
          <w:sz w:val="28"/>
          <w:szCs w:val="28"/>
          <w:lang w:val="uz-Cyrl-UZ"/>
        </w:rPr>
        <w:t>Ўқувчи</w:t>
      </w:r>
      <w:r w:rsidRPr="007E567E">
        <w:rPr>
          <w:sz w:val="28"/>
          <w:szCs w:val="28"/>
          <w:lang w:val="uz-Cyrl-UZ"/>
        </w:rPr>
        <w:t xml:space="preserve">­ёшлар орасида маънавий ва маданий тарбия масаласига комплекс тарзда ёндашиш талаб қилинади. </w:t>
      </w:r>
    </w:p>
    <w:p w:rsidR="009D2D3C" w:rsidRPr="007E567E" w:rsidRDefault="009D2D3C" w:rsidP="002761EC">
      <w:pPr>
        <w:spacing w:line="360" w:lineRule="auto"/>
        <w:ind w:firstLine="709"/>
        <w:jc w:val="both"/>
        <w:rPr>
          <w:sz w:val="28"/>
          <w:szCs w:val="28"/>
          <w:lang w:val="uz-Cyrl-UZ"/>
        </w:rPr>
      </w:pPr>
      <w:r>
        <w:rPr>
          <w:sz w:val="28"/>
          <w:szCs w:val="28"/>
          <w:lang w:val="uz-Cyrl-UZ"/>
        </w:rPr>
        <w:t>Ўқувчи</w:t>
      </w:r>
      <w:r w:rsidRPr="007E567E">
        <w:rPr>
          <w:sz w:val="28"/>
          <w:szCs w:val="28"/>
          <w:lang w:val="uz-Cyrl-UZ"/>
        </w:rPr>
        <w:t>­ёшлар орасида олиб бориладиган маънавий ва ахлокий ишларнинг методикасини яхши билиш мазкур сохадаги муваффақиятли фаолият олиб боришнинг гаровидир.</w:t>
      </w:r>
    </w:p>
    <w:p w:rsidR="009D2D3C" w:rsidRPr="007E567E" w:rsidRDefault="009D2D3C" w:rsidP="002761EC">
      <w:pPr>
        <w:spacing w:line="360" w:lineRule="auto"/>
        <w:ind w:firstLine="709"/>
        <w:jc w:val="both"/>
        <w:rPr>
          <w:sz w:val="28"/>
          <w:szCs w:val="28"/>
          <w:lang w:val="uz-Cyrl-UZ"/>
        </w:rPr>
      </w:pPr>
      <w:r w:rsidRPr="007E567E">
        <w:rPr>
          <w:sz w:val="28"/>
          <w:szCs w:val="28"/>
          <w:lang w:val="uz-Cyrl-UZ"/>
        </w:rPr>
        <w:t>Билим масканларида</w:t>
      </w:r>
      <w:r>
        <w:rPr>
          <w:sz w:val="28"/>
          <w:szCs w:val="28"/>
          <w:lang w:val="uz-Cyrl-UZ"/>
        </w:rPr>
        <w:t xml:space="preserve"> </w:t>
      </w:r>
      <w:r w:rsidRPr="007E567E">
        <w:rPr>
          <w:sz w:val="28"/>
          <w:szCs w:val="28"/>
          <w:lang w:val="uz-Cyrl-UZ"/>
        </w:rPr>
        <w:t xml:space="preserve">олиб бориладиган маънавий­маърифий ишларнинг самараси, энг аввало, тўғри тузилган режа ва тадбирларга боғлиқдир. Таассуфки, улар тузган режаларнинг аксариятида ўтказиладиган тадбирлар эскидан нишонланиб келинадиган байрамлар, спорт мусобақалари, ота­оналар йиғилиши ва қисман суҳбатлар ўтказишдан иборатлигининг гувоҳи бўлдик. Маърифий ва тарбиявий ишлар назар­эътиборга олинган бўлса ҳам, маънавий тарбия сохасидаги ишлар етарли ҳисобга олинмаган. Шу боис биз билим масканлари ўқитувчи ва </w:t>
      </w:r>
      <w:r>
        <w:rPr>
          <w:sz w:val="28"/>
          <w:szCs w:val="28"/>
          <w:lang w:val="uz-Cyrl-UZ"/>
        </w:rPr>
        <w:t>ўқувчи</w:t>
      </w:r>
      <w:r w:rsidRPr="007E567E">
        <w:rPr>
          <w:sz w:val="28"/>
          <w:szCs w:val="28"/>
          <w:lang w:val="uz-Cyrl-UZ"/>
        </w:rPr>
        <w:t>лари ўртасида олиб бориладиган маънавий ­ маърифий ишларнинг тахминий режа ва тадбирлари, режадаги вазифаларни бажаришда нималарга эътибор берилиши лозимлиги хакида ўз фикр­ мулоҳазаларимизни айтиб ўтишни лозим деб билдик.</w:t>
      </w:r>
    </w:p>
    <w:p w:rsidR="009D2D3C" w:rsidRDefault="009D2D3C" w:rsidP="002761EC">
      <w:pPr>
        <w:spacing w:line="360" w:lineRule="auto"/>
        <w:ind w:firstLine="709"/>
        <w:jc w:val="both"/>
        <w:rPr>
          <w:sz w:val="28"/>
          <w:szCs w:val="28"/>
          <w:lang w:val="uz-Cyrl-UZ"/>
        </w:rPr>
      </w:pPr>
      <w:r w:rsidRPr="007E567E">
        <w:rPr>
          <w:sz w:val="28"/>
          <w:szCs w:val="28"/>
          <w:lang w:val="uz-Cyrl-UZ"/>
        </w:rPr>
        <w:t>Маънавий­ ахлоқий, руҳий ­ жисмоний етук ва фаол шахсгина жамиятнинг тараққиёт</w:t>
      </w:r>
      <w:r>
        <w:rPr>
          <w:sz w:val="28"/>
          <w:szCs w:val="28"/>
          <w:lang w:val="uz-Cyrl-UZ"/>
        </w:rPr>
        <w:t xml:space="preserve"> </w:t>
      </w:r>
      <w:r w:rsidRPr="007E567E">
        <w:rPr>
          <w:sz w:val="28"/>
          <w:szCs w:val="28"/>
          <w:lang w:val="uz-Cyrl-UZ"/>
        </w:rPr>
        <w:t xml:space="preserve">мазмунини, давлатнинг истиқбол йўлини, шахс, жамият ­ давлат манфаатларини бир бутунлигини, ўзаро ички боғлиқлигини тушунади. Албатта, маънавий ­ ахлоқий, руҳий ­ жисмоний соғлом ва етук кишиларни вояга етказиш осон гап эмас. Бунинг учун ҳатто бир неча ўн йилликлар кетиши мумкин. Бунда, аввало, одамлар тафаккурини янгилаш, табиатида миллий ахлоқ тамойилларининг барқарорлигига эришиш, истиқлол дунёқарашини шаклланитириш зарур. </w:t>
      </w:r>
    </w:p>
    <w:p w:rsidR="009D2D3C" w:rsidRDefault="009D2D3C" w:rsidP="002761EC">
      <w:pPr>
        <w:spacing w:line="360" w:lineRule="auto"/>
        <w:ind w:firstLine="709"/>
        <w:jc w:val="center"/>
        <w:rPr>
          <w:sz w:val="28"/>
          <w:szCs w:val="28"/>
          <w:lang w:val="uz-Cyrl-UZ"/>
        </w:rPr>
      </w:pPr>
    </w:p>
    <w:p w:rsidR="009D2D3C" w:rsidRPr="00590B65" w:rsidRDefault="009D2D3C" w:rsidP="00590B65">
      <w:pPr>
        <w:shd w:val="clear" w:color="auto" w:fill="FFFFFF"/>
        <w:spacing w:line="360" w:lineRule="auto"/>
        <w:ind w:firstLine="709"/>
        <w:rPr>
          <w:b/>
          <w:bCs/>
          <w:color w:val="000000"/>
          <w:spacing w:val="4"/>
          <w:sz w:val="28"/>
          <w:szCs w:val="28"/>
        </w:rPr>
      </w:pPr>
      <w:r>
        <w:rPr>
          <w:b/>
          <w:bCs/>
          <w:color w:val="000000"/>
          <w:spacing w:val="4"/>
          <w:sz w:val="28"/>
          <w:szCs w:val="28"/>
          <w:lang w:val="uz-Cyrl-UZ"/>
        </w:rPr>
        <w:t>Фойдалаилган адабийотлар</w:t>
      </w:r>
      <w:r>
        <w:rPr>
          <w:b/>
          <w:bCs/>
          <w:color w:val="000000"/>
          <w:spacing w:val="4"/>
          <w:sz w:val="28"/>
          <w:szCs w:val="28"/>
        </w:rPr>
        <w:t>:</w:t>
      </w:r>
    </w:p>
    <w:p w:rsidR="009D2D3C" w:rsidRPr="00187CBE" w:rsidRDefault="009D2D3C" w:rsidP="002761EC">
      <w:pPr>
        <w:spacing w:line="360" w:lineRule="auto"/>
        <w:ind w:firstLine="709"/>
        <w:jc w:val="both"/>
        <w:rPr>
          <w:sz w:val="28"/>
          <w:szCs w:val="28"/>
          <w:lang w:val="sv-SE"/>
        </w:rPr>
      </w:pPr>
      <w:r w:rsidRPr="00187CBE">
        <w:rPr>
          <w:sz w:val="28"/>
          <w:szCs w:val="28"/>
          <w:lang w:val="uz-Cyrl-UZ"/>
        </w:rPr>
        <w:t xml:space="preserve">1. </w:t>
      </w:r>
      <w:r w:rsidRPr="00187CBE">
        <w:rPr>
          <w:sz w:val="28"/>
          <w:szCs w:val="28"/>
          <w:lang w:val="sv-SE"/>
        </w:rPr>
        <w:t>Каримов И.А. Биздан озод ва обод Ватан колсин. 2-том. «Узбекистон», 1996.</w:t>
      </w:r>
    </w:p>
    <w:p w:rsidR="009D2D3C" w:rsidRPr="00187CBE" w:rsidRDefault="009D2D3C" w:rsidP="002761EC">
      <w:pPr>
        <w:spacing w:line="360" w:lineRule="auto"/>
        <w:ind w:firstLine="709"/>
        <w:jc w:val="both"/>
        <w:rPr>
          <w:sz w:val="28"/>
          <w:szCs w:val="28"/>
          <w:lang w:val="sv-SE"/>
        </w:rPr>
      </w:pPr>
      <w:r w:rsidRPr="00187CBE">
        <w:rPr>
          <w:sz w:val="28"/>
          <w:szCs w:val="28"/>
          <w:lang w:val="sv-SE"/>
        </w:rPr>
        <w:t xml:space="preserve">2. </w:t>
      </w:r>
      <w:r w:rsidRPr="00187CBE">
        <w:rPr>
          <w:sz w:val="28"/>
          <w:szCs w:val="28"/>
          <w:lang w:val="uz-Cyrl-UZ"/>
        </w:rPr>
        <w:t xml:space="preserve">Каримов И.А. Узбекистон ХИ аср бусагасида: хвфсизликка тахдид, баркарорлик ишлари ва тараккиёт кафолатлари. </w:t>
      </w:r>
      <w:r w:rsidRPr="00187CBE">
        <w:rPr>
          <w:sz w:val="28"/>
          <w:szCs w:val="28"/>
          <w:lang w:val="sv-SE"/>
        </w:rPr>
        <w:t>Т. «Узбекистон» 1997.</w:t>
      </w:r>
    </w:p>
    <w:p w:rsidR="009D2D3C" w:rsidRPr="00187CBE" w:rsidRDefault="009D2D3C" w:rsidP="002761EC">
      <w:pPr>
        <w:spacing w:line="360" w:lineRule="auto"/>
        <w:ind w:firstLine="709"/>
        <w:jc w:val="both"/>
        <w:rPr>
          <w:sz w:val="28"/>
          <w:szCs w:val="28"/>
        </w:rPr>
      </w:pPr>
      <w:r w:rsidRPr="00187CBE">
        <w:rPr>
          <w:sz w:val="28"/>
          <w:szCs w:val="28"/>
          <w:lang w:val="uz-Cyrl-UZ"/>
        </w:rPr>
        <w:t>4. Янги педагогик технология нуқтаи назаридан таълимни дидактик лойиҳалаш. Педагогик таълим. 2000, 3-сон. 38-41-6.</w:t>
      </w:r>
    </w:p>
    <w:p w:rsidR="009D2D3C" w:rsidRDefault="009D2D3C" w:rsidP="00C531BB">
      <w:pPr>
        <w:spacing w:line="360" w:lineRule="auto"/>
        <w:ind w:firstLine="709"/>
        <w:jc w:val="right"/>
        <w:rPr>
          <w:sz w:val="28"/>
          <w:szCs w:val="28"/>
          <w:lang w:val="uz-Cyrl-UZ"/>
        </w:rPr>
      </w:pPr>
    </w:p>
    <w:p w:rsidR="009D2D3C" w:rsidRDefault="009D2D3C" w:rsidP="00C531BB">
      <w:pPr>
        <w:spacing w:line="360" w:lineRule="auto"/>
        <w:ind w:firstLine="709"/>
        <w:jc w:val="right"/>
        <w:rPr>
          <w:sz w:val="28"/>
          <w:szCs w:val="28"/>
          <w:lang w:val="uz-Cyrl-UZ"/>
        </w:rPr>
      </w:pPr>
    </w:p>
    <w:sectPr w:rsidR="009D2D3C" w:rsidSect="002761EC">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D3C" w:rsidRDefault="009D2D3C">
      <w:r>
        <w:separator/>
      </w:r>
    </w:p>
  </w:endnote>
  <w:endnote w:type="continuationSeparator" w:id="1">
    <w:p w:rsidR="009D2D3C" w:rsidRDefault="009D2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ORT">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D3C" w:rsidRDefault="009D2D3C">
      <w:r>
        <w:separator/>
      </w:r>
    </w:p>
  </w:footnote>
  <w:footnote w:type="continuationSeparator" w:id="1">
    <w:p w:rsidR="009D2D3C" w:rsidRDefault="009D2D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617D1"/>
    <w:multiLevelType w:val="multilevel"/>
    <w:tmpl w:val="9004623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87"/>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567E"/>
    <w:rsid w:val="00043067"/>
    <w:rsid w:val="00094DC3"/>
    <w:rsid w:val="000C5935"/>
    <w:rsid w:val="00187CBE"/>
    <w:rsid w:val="002761EC"/>
    <w:rsid w:val="00393A69"/>
    <w:rsid w:val="003B2FA9"/>
    <w:rsid w:val="003F41D8"/>
    <w:rsid w:val="00490721"/>
    <w:rsid w:val="004F40D2"/>
    <w:rsid w:val="00512432"/>
    <w:rsid w:val="00562FA1"/>
    <w:rsid w:val="00590B65"/>
    <w:rsid w:val="005A6F27"/>
    <w:rsid w:val="0062394D"/>
    <w:rsid w:val="006342AE"/>
    <w:rsid w:val="00677709"/>
    <w:rsid w:val="006878CD"/>
    <w:rsid w:val="0069746B"/>
    <w:rsid w:val="00730AA5"/>
    <w:rsid w:val="00754037"/>
    <w:rsid w:val="007E567E"/>
    <w:rsid w:val="007F263B"/>
    <w:rsid w:val="007F4319"/>
    <w:rsid w:val="008555D5"/>
    <w:rsid w:val="008859BC"/>
    <w:rsid w:val="008A6E87"/>
    <w:rsid w:val="008F4A45"/>
    <w:rsid w:val="009D2D3C"/>
    <w:rsid w:val="009E0EF2"/>
    <w:rsid w:val="009E5A73"/>
    <w:rsid w:val="00A62B11"/>
    <w:rsid w:val="00A71001"/>
    <w:rsid w:val="00AA22CB"/>
    <w:rsid w:val="00B004E9"/>
    <w:rsid w:val="00B27987"/>
    <w:rsid w:val="00B95ED5"/>
    <w:rsid w:val="00BE06F8"/>
    <w:rsid w:val="00BF38AE"/>
    <w:rsid w:val="00C531BB"/>
    <w:rsid w:val="00D13DD4"/>
    <w:rsid w:val="00D20605"/>
    <w:rsid w:val="00D33FE0"/>
    <w:rsid w:val="00E71A03"/>
    <w:rsid w:val="00EF576A"/>
    <w:rsid w:val="00F45AAC"/>
    <w:rsid w:val="00F6563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67E"/>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E567E"/>
    <w:rPr>
      <w:sz w:val="20"/>
      <w:szCs w:val="20"/>
      <w:lang w:val="en-US"/>
    </w:rPr>
  </w:style>
  <w:style w:type="character" w:customStyle="1" w:styleId="FootnoteTextChar">
    <w:name w:val="Footnote Text Char"/>
    <w:basedOn w:val="DefaultParagraphFont"/>
    <w:link w:val="FootnoteText"/>
    <w:uiPriority w:val="99"/>
    <w:semiHidden/>
    <w:rsid w:val="00D039A5"/>
    <w:rPr>
      <w:sz w:val="20"/>
      <w:szCs w:val="20"/>
      <w:lang w:val="ru-RU" w:eastAsia="ru-RU"/>
    </w:rPr>
  </w:style>
  <w:style w:type="character" w:styleId="FootnoteReference">
    <w:name w:val="footnote reference"/>
    <w:basedOn w:val="DefaultParagraphFont"/>
    <w:uiPriority w:val="99"/>
    <w:semiHidden/>
    <w:rsid w:val="007E567E"/>
    <w:rPr>
      <w:rFonts w:cs="Times New Roman"/>
      <w:vertAlign w:val="superscript"/>
    </w:rPr>
  </w:style>
  <w:style w:type="paragraph" w:customStyle="1" w:styleId="BodyTextIndent21">
    <w:name w:val="Body Text Indent 21"/>
    <w:basedOn w:val="Normal"/>
    <w:uiPriority w:val="99"/>
    <w:rsid w:val="007E567E"/>
    <w:pPr>
      <w:widowControl w:val="0"/>
      <w:ind w:firstLine="851"/>
      <w:jc w:val="center"/>
    </w:pPr>
    <w:rPr>
      <w:rFonts w:ascii="TORT" w:hAnsi="TORT"/>
      <w:sz w:val="28"/>
      <w:szCs w:val="20"/>
    </w:rPr>
  </w:style>
  <w:style w:type="character" w:styleId="Hyperlink">
    <w:name w:val="Hyperlink"/>
    <w:basedOn w:val="DefaultParagraphFont"/>
    <w:uiPriority w:val="99"/>
    <w:rsid w:val="00B004E9"/>
    <w:rPr>
      <w:rFonts w:cs="Times New Roman"/>
      <w:color w:val="0000FF"/>
      <w:u w:val="single"/>
    </w:rPr>
  </w:style>
  <w:style w:type="paragraph" w:styleId="NormalWeb">
    <w:name w:val="Normal (Web)"/>
    <w:basedOn w:val="Normal"/>
    <w:uiPriority w:val="99"/>
    <w:rsid w:val="00C531BB"/>
    <w:pPr>
      <w:spacing w:before="100" w:beforeAutospacing="1" w:after="100" w:afterAutospacing="1"/>
      <w:ind w:firstLine="709"/>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4622</Words>
  <Characters>2635</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ТАРБИЯ МУАССАСАЛАРИДА МАЪНАВИЙ – МАЪРИФИЙ ВА МАФКУРАВИЙ ИШЛАРНИ ТАШКИЛ ЭТИШ</dc:title>
  <dc:subject/>
  <dc:creator>1</dc:creator>
  <cp:keywords/>
  <dc:description/>
  <cp:lastModifiedBy>Admin</cp:lastModifiedBy>
  <cp:revision>3</cp:revision>
  <dcterms:created xsi:type="dcterms:W3CDTF">2016-05-25T03:52:00Z</dcterms:created>
  <dcterms:modified xsi:type="dcterms:W3CDTF">2016-05-30T06:57:00Z</dcterms:modified>
</cp:coreProperties>
</file>