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1C" w:rsidRPr="00884E77" w:rsidRDefault="00B42A1C" w:rsidP="00F34292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84E77">
        <w:rPr>
          <w:rFonts w:ascii="Times New Roman" w:hAnsi="Times New Roman"/>
          <w:b/>
          <w:sz w:val="28"/>
          <w:szCs w:val="28"/>
          <w:lang w:val="uk-UA"/>
        </w:rPr>
        <w:t>Андрій Федоряка</w:t>
      </w:r>
      <w:r w:rsidRPr="00884E77">
        <w:rPr>
          <w:rFonts w:ascii="Times New Roman" w:hAnsi="Times New Roman"/>
          <w:b/>
          <w:sz w:val="28"/>
          <w:szCs w:val="28"/>
        </w:rPr>
        <w:t xml:space="preserve">, </w:t>
      </w:r>
      <w:r w:rsidRPr="00884E77">
        <w:rPr>
          <w:rFonts w:ascii="Times New Roman" w:hAnsi="Times New Roman"/>
          <w:b/>
          <w:sz w:val="28"/>
          <w:szCs w:val="28"/>
          <w:lang w:val="uk-UA"/>
        </w:rPr>
        <w:t>Олександр Тилічко</w:t>
      </w:r>
    </w:p>
    <w:p w:rsidR="00B42A1C" w:rsidRPr="00884E77" w:rsidRDefault="00B42A1C" w:rsidP="00F34292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884E77">
        <w:rPr>
          <w:rFonts w:ascii="Times New Roman" w:hAnsi="Times New Roman"/>
          <w:b/>
          <w:sz w:val="28"/>
          <w:szCs w:val="28"/>
          <w:lang w:val="uk-UA"/>
        </w:rPr>
        <w:t>(Дніпро, Україна)</w:t>
      </w:r>
    </w:p>
    <w:p w:rsidR="00B42A1C" w:rsidRPr="0060555F" w:rsidRDefault="00B42A1C" w:rsidP="00884E7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42A1C" w:rsidRDefault="00B42A1C" w:rsidP="00F3429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52EF">
        <w:rPr>
          <w:rFonts w:ascii="Times New Roman" w:hAnsi="Times New Roman"/>
          <w:b/>
          <w:sz w:val="28"/>
          <w:szCs w:val="28"/>
          <w:lang w:val="uk-UA"/>
        </w:rPr>
        <w:t xml:space="preserve">РАЦІОНАЛЬНА ПОБУДОВА </w:t>
      </w:r>
      <w:r>
        <w:rPr>
          <w:rFonts w:ascii="Times New Roman" w:hAnsi="Times New Roman"/>
          <w:b/>
          <w:sz w:val="28"/>
          <w:szCs w:val="28"/>
          <w:lang w:val="uk-UA"/>
        </w:rPr>
        <w:t>ТРЕНУВАЛЬНИХ ЗАНЯТЬ</w:t>
      </w:r>
      <w:r w:rsidRPr="003552EF">
        <w:rPr>
          <w:rFonts w:ascii="Times New Roman" w:hAnsi="Times New Roman"/>
          <w:b/>
          <w:sz w:val="28"/>
          <w:szCs w:val="28"/>
          <w:lang w:val="uk-UA"/>
        </w:rPr>
        <w:t xml:space="preserve"> НА РОЗВИТОК </w:t>
      </w:r>
      <w:r>
        <w:rPr>
          <w:rFonts w:ascii="Times New Roman" w:hAnsi="Times New Roman"/>
          <w:b/>
          <w:sz w:val="28"/>
          <w:szCs w:val="28"/>
          <w:lang w:val="uk-UA"/>
        </w:rPr>
        <w:t>КООРДИНАЦІЙНИХ ЗДІБНОСТЕЙ</w:t>
      </w:r>
      <w:r w:rsidRPr="003552EF">
        <w:rPr>
          <w:rFonts w:ascii="Times New Roman" w:hAnsi="Times New Roman"/>
          <w:b/>
          <w:sz w:val="28"/>
          <w:szCs w:val="28"/>
          <w:lang w:val="uk-UA"/>
        </w:rPr>
        <w:t xml:space="preserve"> У </w:t>
      </w:r>
      <w:r>
        <w:rPr>
          <w:rFonts w:ascii="Times New Roman" w:hAnsi="Times New Roman"/>
          <w:b/>
          <w:sz w:val="28"/>
          <w:szCs w:val="28"/>
          <w:lang w:val="uk-UA"/>
        </w:rPr>
        <w:t>ДІВЧАТОК 9 – 10 РОКІВ, ЩО ЗАЙМАЮТЬСЯ ФІГУРНИМ КАТАННЯМ НА КОВЗАНАХ В ОЗДОРОВЧІЙ ГРУПІ</w:t>
      </w:r>
    </w:p>
    <w:p w:rsidR="00B42A1C" w:rsidRDefault="00B42A1C" w:rsidP="00F3429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42A1C" w:rsidRPr="00D055FC" w:rsidRDefault="00B42A1C" w:rsidP="00F34292">
      <w:pPr>
        <w:spacing w:after="0" w:line="360" w:lineRule="auto"/>
        <w:ind w:firstLine="709"/>
        <w:jc w:val="both"/>
        <w:rPr>
          <w:rFonts w:ascii="Times New Roman" w:hAnsi="Times New Roman"/>
          <w:b/>
          <w:color w:val="222222"/>
          <w:sz w:val="28"/>
          <w:szCs w:val="28"/>
          <w:lang w:val="uk-UA"/>
        </w:rPr>
      </w:pPr>
      <w:r w:rsidRPr="00D055FC">
        <w:rPr>
          <w:rFonts w:ascii="Times New Roman" w:hAnsi="Times New Roman"/>
          <w:b/>
          <w:color w:val="222222"/>
          <w:sz w:val="28"/>
          <w:szCs w:val="28"/>
          <w:lang w:val="uk-UA"/>
        </w:rPr>
        <w:t>Актуальність.</w:t>
      </w:r>
      <w:r w:rsidRPr="00D055FC">
        <w:rPr>
          <w:rFonts w:ascii="Times New Roman" w:hAnsi="Times New Roman"/>
          <w:color w:val="222222"/>
          <w:sz w:val="28"/>
          <w:szCs w:val="28"/>
          <w:lang w:val="uk-UA"/>
        </w:rPr>
        <w:t xml:space="preserve"> Фігурне катання на ковзанах є олімпійським видом спорту і користується великою популярністю у всьому світі і в цілому в Україні. Заняття з фігурного катання на ковзанах проходять в ДЮСШ, СДЮСШ, СДЮШОР, ШВСМ та групах оздоровчої спрямованості. Діти, які займаються в оздоровчих групах, виступаючи на змаганнях і показуючи хорошу технічну підготовленість, мають можливість перейти в спортивні школи.</w:t>
      </w:r>
      <w:r w:rsidRPr="00D055FC">
        <w:rPr>
          <w:rFonts w:ascii="Arial" w:hAnsi="Arial" w:cs="Arial"/>
          <w:color w:val="222222"/>
          <w:lang w:val="uk-UA"/>
        </w:rPr>
        <w:t xml:space="preserve"> </w:t>
      </w:r>
      <w:r w:rsidRPr="00D055FC">
        <w:rPr>
          <w:rFonts w:ascii="Times New Roman" w:hAnsi="Times New Roman"/>
          <w:color w:val="222222"/>
          <w:sz w:val="28"/>
          <w:szCs w:val="28"/>
          <w:lang w:val="uk-UA"/>
        </w:rPr>
        <w:t>Фігурне катання на ковзанах є привабливим і популярним видом спорту, він активно розвивається і набуває все більшої популярності завдяки своїй видовищності, яка полягає в поєднанні краси, музики і мистецтва зі спортом, силою, виснажливими тренуваннями і захоплюючими змаганнями.</w:t>
      </w:r>
      <w:r w:rsidRPr="00D055FC">
        <w:rPr>
          <w:rFonts w:ascii="Arial" w:hAnsi="Arial" w:cs="Arial"/>
          <w:color w:val="222222"/>
          <w:lang w:val="uk-UA"/>
        </w:rPr>
        <w:t xml:space="preserve"> </w:t>
      </w:r>
      <w:r w:rsidRPr="00D055FC">
        <w:rPr>
          <w:rFonts w:ascii="Times New Roman" w:hAnsi="Times New Roman"/>
          <w:color w:val="222222"/>
          <w:sz w:val="28"/>
          <w:szCs w:val="28"/>
          <w:lang w:val="uk-UA"/>
        </w:rPr>
        <w:t>Нові підходи до забезпечення професійної підготовки тренера, або інструктора з фігурного катання на ковзанах відображають необхідність їх якісного зростання рівня професійно-прикладних знань, умінь і навичок, особистісних якостей і вимагають перегляду пріоритетів у процесі їх навчання. Очевидність перегляду цілей навчання в системі освіти обумовлюється соціальним замовленням і сучасною системою потреб в підготовці фахівців-тренерів, інструкторів.</w:t>
      </w:r>
    </w:p>
    <w:p w:rsidR="00B42A1C" w:rsidRPr="00D055F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D055FC">
        <w:rPr>
          <w:rFonts w:ascii="Times New Roman" w:hAnsi="Times New Roman"/>
          <w:color w:val="222222"/>
          <w:sz w:val="28"/>
          <w:szCs w:val="28"/>
          <w:lang w:val="uk-UA"/>
        </w:rPr>
        <w:t>У пошуках інноваційних підходів до організації тренувального процесу з дітьми і підлітками слід враховувати особливе значення і привабливість для них фігурного катання на ковзанах. Фігурне катання дозволяє вирішити цілий комплекс важливих завдань в роботі з учнями: задовольнити їх потребу в русі, навчити володіти своїм тілом, розвивати фізичні якості, розумові та творчі здібності, моральні якості і т.п. [2, 5].</w:t>
      </w:r>
    </w:p>
    <w:p w:rsidR="00B42A1C" w:rsidRPr="00D055F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D055FC">
        <w:rPr>
          <w:rFonts w:ascii="Times New Roman" w:hAnsi="Times New Roman"/>
          <w:color w:val="222222"/>
          <w:sz w:val="28"/>
          <w:szCs w:val="28"/>
          <w:lang w:val="uk-UA"/>
        </w:rPr>
        <w:t xml:space="preserve">Україні працює багато спортивних шкіл, клубів та гуртків з фігурного катання на ковзанах, і тому актуальною є проблема забезпечення їх необхідною навчально-методичною літературою. Проблемами організації навчально-тренувального процесу займалися фахівці: А.Н. Мішин, А.Б. Гандельсман, Н.А. Панін,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А.Е. Чайковська, Н.Ш. Курбанов та</w:t>
      </w:r>
      <w:r w:rsidRPr="00D055FC">
        <w:rPr>
          <w:rFonts w:ascii="Times New Roman" w:hAnsi="Times New Roman"/>
          <w:color w:val="222222"/>
          <w:sz w:val="28"/>
          <w:szCs w:val="28"/>
          <w:lang w:val="uk-UA"/>
        </w:rPr>
        <w:t xml:space="preserve"> інші [1, 3, 4, 6, 7, 8], які наголошували на необхідності вдосконалення методики підготовки спортсменів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, тренерів та інструкторів з фігурного катання на ковзанах.</w:t>
      </w:r>
    </w:p>
    <w:p w:rsidR="00B42A1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222222"/>
          <w:sz w:val="28"/>
          <w:szCs w:val="28"/>
          <w:lang w:val="uk-UA"/>
        </w:rPr>
      </w:pPr>
      <w:r w:rsidRPr="00D055FC">
        <w:rPr>
          <w:rFonts w:ascii="Times New Roman" w:hAnsi="Times New Roman"/>
          <w:b/>
          <w:color w:val="222222"/>
          <w:sz w:val="28"/>
          <w:szCs w:val="28"/>
          <w:lang w:val="uk-UA"/>
        </w:rPr>
        <w:t>Мета роботи:</w:t>
      </w:r>
      <w:r w:rsidRPr="00D055FC">
        <w:rPr>
          <w:rFonts w:ascii="Times New Roman" w:hAnsi="Times New Roman"/>
          <w:color w:val="222222"/>
          <w:sz w:val="28"/>
          <w:szCs w:val="28"/>
          <w:lang w:val="uk-UA"/>
        </w:rPr>
        <w:t xml:space="preserve"> експериментально обґрунтувати методику розвитку коорди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наційних здібностей у дівчаток 9 – 10</w:t>
      </w:r>
      <w:r w:rsidRPr="00D055FC">
        <w:rPr>
          <w:rFonts w:ascii="Times New Roman" w:hAnsi="Times New Roman"/>
          <w:color w:val="222222"/>
          <w:sz w:val="28"/>
          <w:szCs w:val="28"/>
          <w:lang w:val="uk-UA"/>
        </w:rPr>
        <w:t xml:space="preserve"> років на заняттях фігурним катанням на ковзанах в оздоровчих групах.</w:t>
      </w:r>
    </w:p>
    <w:p w:rsidR="00B42A1C" w:rsidRPr="00F34292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b/>
          <w:color w:val="222222"/>
          <w:sz w:val="28"/>
          <w:szCs w:val="28"/>
          <w:lang w:val="uk-UA"/>
        </w:rPr>
        <w:t>Завдання роботи:</w:t>
      </w:r>
    </w:p>
    <w:p w:rsidR="00B42A1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1. Визначити вихідний рівень розвитку координаційних здібностей у дівчаток 8 - 9 років, що займаються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фігурним катанням на ковзанах.</w:t>
      </w:r>
    </w:p>
    <w:p w:rsidR="00B42A1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2. Розробити методику розвитку координаційних здібностей дівчаток 8 - 9 років, що займаються фігурним катанням на ковзанах, яка включає спеціальні вп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рави, рухливі ігри та естафети.</w:t>
      </w:r>
    </w:p>
    <w:p w:rsidR="00B42A1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3. Визначити ефективність розробленої методики.</w:t>
      </w:r>
    </w:p>
    <w:p w:rsidR="00B42A1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Для вирішення поставлених завдань нами використовувалися нас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тупні </w:t>
      </w:r>
      <w:r w:rsidRPr="00F34292">
        <w:rPr>
          <w:rFonts w:ascii="Times New Roman" w:hAnsi="Times New Roman"/>
          <w:b/>
          <w:color w:val="222222"/>
          <w:sz w:val="28"/>
          <w:szCs w:val="28"/>
          <w:lang w:val="uk-UA"/>
        </w:rPr>
        <w:t>методи досліджень:</w:t>
      </w:r>
    </w:p>
    <w:p w:rsidR="00B42A1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1) аналіз і уз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агальнення літературних джерел;</w:t>
      </w:r>
    </w:p>
    <w:p w:rsidR="00B42A1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/>
          <w:color w:val="222222"/>
          <w:sz w:val="28"/>
          <w:szCs w:val="28"/>
          <w:lang w:val="uk-UA"/>
        </w:rPr>
        <w:t>2) педагогічне спостереження;</w:t>
      </w:r>
    </w:p>
    <w:p w:rsidR="00B42A1C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/>
          <w:color w:val="222222"/>
          <w:sz w:val="28"/>
          <w:szCs w:val="28"/>
          <w:lang w:val="uk-UA"/>
        </w:rPr>
        <w:t>3) педагогічне тестування;</w:t>
      </w:r>
    </w:p>
    <w:p w:rsidR="00B42A1C" w:rsidRPr="00F34292" w:rsidRDefault="00B42A1C" w:rsidP="00F34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4) методи математичної статистики.</w:t>
      </w:r>
    </w:p>
    <w:p w:rsidR="00B42A1C" w:rsidRDefault="00B42A1C" w:rsidP="00D206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Для визначення вихідного рівня розвитку координаційних здібностей ми прийняли у дівчаток контрольні нормативи. У педагогічному тестуванні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ми використовували такі тести:</w:t>
      </w:r>
    </w:p>
    <w:p w:rsidR="00B42A1C" w:rsidRDefault="00B42A1C" w:rsidP="00D206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 xml:space="preserve">1. Човниковий біг 3 х </w:t>
      </w:r>
      <w:smartTag w:uri="urn:schemas-microsoft-com:office:smarttags" w:element="metricconverter">
        <w:smartTagPr>
          <w:attr w:name="ProductID" w:val="10 м"/>
        </w:smartTagPr>
        <w:r w:rsidRPr="00F34292">
          <w:rPr>
            <w:rFonts w:ascii="Times New Roman" w:hAnsi="Times New Roman"/>
            <w:color w:val="222222"/>
            <w:sz w:val="28"/>
            <w:szCs w:val="28"/>
            <w:lang w:val="uk-UA"/>
          </w:rPr>
          <w:t>10 м</w:t>
        </w:r>
      </w:smartTag>
      <w:r>
        <w:rPr>
          <w:rFonts w:ascii="Times New Roman" w:hAnsi="Times New Roman"/>
          <w:color w:val="222222"/>
          <w:sz w:val="28"/>
          <w:szCs w:val="28"/>
          <w:lang w:val="uk-UA"/>
        </w:rPr>
        <w:t>, з оббіганням набивних м'ячів.</w:t>
      </w:r>
    </w:p>
    <w:p w:rsidR="00B42A1C" w:rsidRDefault="00B42A1C" w:rsidP="00D206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/>
          <w:color w:val="222222"/>
          <w:sz w:val="28"/>
          <w:szCs w:val="28"/>
          <w:lang w:val="uk-UA"/>
        </w:rPr>
        <w:t>2. Кидок м'яча в рухому ціль.</w:t>
      </w:r>
    </w:p>
    <w:p w:rsidR="00B42A1C" w:rsidRDefault="00B42A1C" w:rsidP="00D206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/>
          <w:color w:val="222222"/>
          <w:sz w:val="28"/>
          <w:szCs w:val="28"/>
          <w:lang w:val="uk-UA"/>
        </w:rPr>
        <w:t>3. Три перекиду вперед.</w:t>
      </w:r>
    </w:p>
    <w:p w:rsidR="00B42A1C" w:rsidRPr="00F34292" w:rsidRDefault="00B42A1C" w:rsidP="00D206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4. Статична рівновага за методикою Бондаревського.</w:t>
      </w:r>
    </w:p>
    <w:p w:rsidR="00B42A1C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Всі оціночні випробування проводилися п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ісля стандартної розминки (12 – 15 хв.), Яка</w:t>
      </w: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 xml:space="preserve"> включа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ла в себе</w:t>
      </w: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 xml:space="preserve"> біг, загально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розвиваючі і спеціальні вправи.</w:t>
      </w:r>
    </w:p>
    <w:p w:rsidR="00B42A1C" w:rsidRPr="00F34292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Дослідження проводилися в ДЮСШ з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фігурного катання на ковзанах С</w:t>
      </w: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К «Метеор» міста Дніпропетровська. У дослідженні вз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яли участь 22 дівчинки у віці </w:t>
      </w: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>9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– 10</w:t>
      </w: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 xml:space="preserve"> років, які були розділені на контрольну та експериментальну групи, по 11 дівчаток у кожній. Заняття проходи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ли 3 рази на тиждень, тривалість</w:t>
      </w:r>
      <w:r w:rsidRPr="00F34292">
        <w:rPr>
          <w:rFonts w:ascii="Times New Roman" w:hAnsi="Times New Roman"/>
          <w:color w:val="222222"/>
          <w:sz w:val="28"/>
          <w:szCs w:val="28"/>
          <w:lang w:val="uk-UA"/>
        </w:rPr>
        <w:t xml:space="preserve"> заняття 90 хв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.</w:t>
      </w:r>
    </w:p>
    <w:p w:rsidR="00B42A1C" w:rsidRPr="005F52A8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5F52A8">
        <w:rPr>
          <w:rFonts w:ascii="Times New Roman" w:hAnsi="Times New Roman"/>
          <w:color w:val="222222"/>
          <w:sz w:val="28"/>
          <w:szCs w:val="28"/>
          <w:lang w:val="uk-UA"/>
        </w:rPr>
        <w:t>У тренувальному процесі дівчаток контрольної групи ніяких експериментальних змін не відбувалося. Дівчатка цієї групи займалися за стандартною методикою. В експериментальній групі заняття проводилися за розробленою нами методикою. Експериментальна методика була заснована на даних літературних джерел, результати тестування, з урахуванням думки тренерів і власного практичного досвіду, і була спрямована на розвиток координаційних здібностей.</w:t>
      </w:r>
    </w:p>
    <w:p w:rsidR="00B42A1C" w:rsidRPr="004D6564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4D6564">
        <w:rPr>
          <w:rFonts w:ascii="Times New Roman" w:hAnsi="Times New Roman"/>
          <w:color w:val="222222"/>
          <w:sz w:val="28"/>
          <w:szCs w:val="28"/>
          <w:lang w:val="uk-UA"/>
        </w:rPr>
        <w:t>Основною відмінністю експериментальної методики від традиційної було використання в кінці підготовчої частини занять комплексу вправ на розвиток координаційних здібностей. Специфіка комплексу полягала в тому, що вправи виконувалися в різному темпі, на всі групи м'язів, використовувалися вправи, спрямовані на розвиток всіх видів координаційних здібностей і стійкість приземлення. Наприкінці більшості занять проводилися естафети та рухливі ігри. Нами були розроблені два комплексу вправ, які виконувалися по черзі, на кожному тижні. Рухливі ігри та естафети давалися по черзі і змінювалися на кожному тижні. П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едагогічний експеримент тривав 5</w:t>
      </w:r>
      <w:r w:rsidRPr="004D6564">
        <w:rPr>
          <w:rFonts w:ascii="Times New Roman" w:hAnsi="Times New Roman"/>
          <w:color w:val="222222"/>
          <w:sz w:val="28"/>
          <w:szCs w:val="28"/>
          <w:lang w:val="uk-UA"/>
        </w:rPr>
        <w:t xml:space="preserve"> місяці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в</w:t>
      </w:r>
      <w:r w:rsidRPr="004D6564">
        <w:rPr>
          <w:rFonts w:ascii="Times New Roman" w:hAnsi="Times New Roman"/>
          <w:color w:val="222222"/>
          <w:sz w:val="28"/>
          <w:szCs w:val="28"/>
          <w:lang w:val="uk-UA"/>
        </w:rPr>
        <w:t>.</w:t>
      </w:r>
    </w:p>
    <w:p w:rsidR="00B42A1C" w:rsidRPr="004D6564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Style w:val="shorttext"/>
          <w:rFonts w:ascii="Times New Roman" w:hAnsi="Times New Roman"/>
          <w:b/>
          <w:color w:val="222222"/>
          <w:sz w:val="28"/>
          <w:szCs w:val="28"/>
          <w:lang w:val="uk-UA"/>
        </w:rPr>
      </w:pPr>
      <w:r w:rsidRPr="004D6564">
        <w:rPr>
          <w:rFonts w:ascii="Times New Roman" w:hAnsi="Times New Roman"/>
          <w:b/>
          <w:color w:val="222222"/>
          <w:sz w:val="28"/>
          <w:szCs w:val="28"/>
          <w:lang w:val="uk-UA"/>
        </w:rPr>
        <w:t>Аналіз і обговорення результатів дослідження.</w:t>
      </w:r>
      <w:r w:rsidRPr="004D6564">
        <w:rPr>
          <w:rFonts w:ascii="Times New Roman" w:hAnsi="Times New Roman"/>
          <w:color w:val="222222"/>
          <w:sz w:val="28"/>
          <w:szCs w:val="28"/>
          <w:lang w:val="uk-UA"/>
        </w:rPr>
        <w:t xml:space="preserve"> На підставі аналізу літературних даних за станом питання ми з'ясували, що заняття фігурним катанням на ковзанах позитивно впливають не тільки на фізіологічний стан організму, але і на фізичні здібності людини. Однак тренеру необхідно знати індивідуальні особливості кожного з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тих, що</w:t>
      </w:r>
      <w:r w:rsidRPr="004D6564">
        <w:rPr>
          <w:rFonts w:ascii="Times New Roman" w:hAnsi="Times New Roman"/>
          <w:color w:val="222222"/>
          <w:sz w:val="28"/>
          <w:szCs w:val="28"/>
          <w:lang w:val="uk-UA"/>
        </w:rPr>
        <w:t xml:space="preserve"> займаються і на основі цих знань планувати навчально-тренувальний процес. Результат підготовки буде найбільш успішним, якщо тренер буде уважно стежити за тим, як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ті, що займаються реагують на те чи інше</w:t>
      </w:r>
      <w:r w:rsidRPr="004D6564">
        <w:rPr>
          <w:rFonts w:ascii="Times New Roman" w:hAnsi="Times New Roman"/>
          <w:color w:val="222222"/>
          <w:sz w:val="28"/>
          <w:szCs w:val="28"/>
          <w:lang w:val="uk-UA"/>
        </w:rPr>
        <w:t xml:space="preserve"> навантаження, щоб вчасно запобігти помилкам та травм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ам</w:t>
      </w:r>
      <w:r w:rsidRPr="004D6564">
        <w:rPr>
          <w:rFonts w:ascii="Times New Roman" w:hAnsi="Times New Roman"/>
          <w:color w:val="222222"/>
          <w:sz w:val="28"/>
          <w:szCs w:val="28"/>
          <w:lang w:val="uk-UA"/>
        </w:rPr>
        <w:t>.</w:t>
      </w:r>
    </w:p>
    <w:p w:rsidR="00B42A1C" w:rsidRPr="0082270E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Style w:val="shorttext"/>
          <w:rFonts w:ascii="Times New Roman" w:hAnsi="Times New Roman"/>
          <w:b/>
          <w:color w:val="222222"/>
          <w:sz w:val="28"/>
          <w:szCs w:val="28"/>
          <w:lang w:val="uk-UA"/>
        </w:rPr>
      </w:pP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>За результатами попередніх досліджень був зроблений висновок, що контрольна і експериментальна групи перебувають на однаковому рівні розвитку координаційних здібностей, який визначається як середній. На підставі отриманих даних ми прийшли до висновку про необхідність додаткової роботи над розвитком координаційних здібностей у дівчаток 9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– 10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 років, що займаються фігурним катанням на ковзанах, так як координаційні здібності є одними з найважливіших фізичних якостей в даному виді спорту.</w:t>
      </w:r>
    </w:p>
    <w:p w:rsidR="00B42A1C" w:rsidRPr="0082270E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>Післ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я закінчення експерименту було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 проведено порівняльний аналіз результатів педагогічного тестування, який показав, що в контрольній групі в тестах з визначення рівня розвитку координаційних здібностей не спостерігається достовірного приросту показників (р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&gt; 0,05), рівень розвитку координаційних здібностей залишився на середньому рівні. В експериментальній групі рівень розвитку координаційних здібностей достовірно збільшився (р 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sym w:font="Symbol" w:char="F03C"/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 0,05). Порівнюючи результати попереднього і заключного тестувань, ми визначили, що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у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 контрольній групі спостерігається приріст показників тільки в тес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ті «статична рівновага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>»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,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ц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е можна пояснити специфікою виду спорту.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В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 експериментальній групі відбувся достовірний приріст показників у всіх тестах (таблиця 1).</w:t>
      </w:r>
    </w:p>
    <w:p w:rsidR="00B42A1C" w:rsidRPr="0082270E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Цей факт підтверджує ефективність розроблених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і використовуваних 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>нами спеціальних вправ, рухливих ігор та естафет. При порівнянні показників результатів тестування рівня розвитку координаційних здібностей контрольної та експериментальної груп після експерименту, нами доведено вірогідність відмінності, що підтверджується по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рівнянням значень t-критерію Ст’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>юдента (t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&gt; Тгр, р </w:t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sym w:font="Symbol" w:char="F03C"/>
      </w: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 xml:space="preserve"> 0,05).</w:t>
      </w:r>
    </w:p>
    <w:p w:rsidR="00B42A1C" w:rsidRDefault="00B42A1C" w:rsidP="00D206CA">
      <w:pPr>
        <w:shd w:val="clear" w:color="auto" w:fill="FFFFFF"/>
        <w:tabs>
          <w:tab w:val="left" w:pos="3555"/>
        </w:tabs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2270E">
        <w:rPr>
          <w:rFonts w:ascii="Times New Roman" w:hAnsi="Times New Roman"/>
          <w:color w:val="222222"/>
          <w:sz w:val="28"/>
          <w:szCs w:val="28"/>
          <w:lang w:val="uk-UA"/>
        </w:rPr>
        <w:t>Подальші дослідження будуть спрямовані на розвиток координаційних якостей у дівчат 13-15 років, які займаються фігурним катанням на ковзанах в оздоровчих групах.</w:t>
      </w:r>
    </w:p>
    <w:p w:rsidR="00B42A1C" w:rsidRDefault="00B42A1C" w:rsidP="00D206CA">
      <w:pPr>
        <w:pStyle w:val="BodyTextIndent"/>
        <w:ind w:firstLine="0"/>
        <w:jc w:val="right"/>
        <w:rPr>
          <w:i/>
          <w:lang w:val="uk-UA"/>
        </w:rPr>
      </w:pPr>
    </w:p>
    <w:p w:rsidR="00B42A1C" w:rsidRDefault="00B42A1C" w:rsidP="00D206CA">
      <w:pPr>
        <w:pStyle w:val="BodyTextIndent"/>
        <w:ind w:firstLine="0"/>
        <w:jc w:val="right"/>
        <w:rPr>
          <w:i/>
          <w:lang w:val="uk-UA"/>
        </w:rPr>
      </w:pPr>
      <w:r w:rsidRPr="009C52A6">
        <w:rPr>
          <w:i/>
          <w:lang w:val="uk-UA"/>
        </w:rPr>
        <w:t>Таблиц</w:t>
      </w:r>
      <w:r>
        <w:rPr>
          <w:i/>
          <w:lang w:val="uk-UA"/>
        </w:rPr>
        <w:t>а</w:t>
      </w:r>
      <w:r w:rsidRPr="009C52A6">
        <w:rPr>
          <w:i/>
          <w:lang w:val="uk-UA"/>
        </w:rPr>
        <w:t xml:space="preserve"> 1</w:t>
      </w:r>
    </w:p>
    <w:p w:rsidR="00B42A1C" w:rsidRPr="009C52A6" w:rsidRDefault="00B42A1C" w:rsidP="00D206CA">
      <w:pPr>
        <w:pStyle w:val="BodyTextIndent"/>
        <w:spacing w:line="240" w:lineRule="auto"/>
        <w:ind w:firstLine="0"/>
        <w:jc w:val="center"/>
        <w:rPr>
          <w:b/>
          <w:i/>
          <w:lang w:val="uk-UA"/>
        </w:rPr>
      </w:pPr>
      <w:r w:rsidRPr="009C52A6">
        <w:rPr>
          <w:b/>
          <w:color w:val="222222"/>
        </w:rPr>
        <w:t xml:space="preserve">Показатели уровня развития координационных способностей у девочек </w:t>
      </w:r>
      <w:r>
        <w:rPr>
          <w:b/>
          <w:color w:val="222222"/>
        </w:rPr>
        <w:t xml:space="preserve">     </w:t>
      </w:r>
      <w:r w:rsidRPr="009C52A6">
        <w:rPr>
          <w:b/>
          <w:color w:val="222222"/>
        </w:rPr>
        <w:t>8 – 9 лет после педагогического эксперимента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2478"/>
        <w:gridCol w:w="1153"/>
        <w:gridCol w:w="1659"/>
        <w:gridCol w:w="1550"/>
        <w:gridCol w:w="1255"/>
        <w:gridCol w:w="1074"/>
      </w:tblGrid>
      <w:tr w:rsidR="00B42A1C" w:rsidRPr="00DC6813" w:rsidTr="008939CE">
        <w:tc>
          <w:tcPr>
            <w:tcW w:w="498" w:type="dxa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78" w:type="dxa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b/>
                <w:sz w:val="28"/>
                <w:szCs w:val="28"/>
              </w:rPr>
              <w:t>Тест</w:t>
            </w:r>
            <w:r>
              <w:rPr>
                <w:b/>
                <w:sz w:val="28"/>
                <w:szCs w:val="28"/>
              </w:rPr>
              <w:t>ы</w:t>
            </w:r>
          </w:p>
        </w:tc>
        <w:tc>
          <w:tcPr>
            <w:tcW w:w="1153" w:type="dxa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b/>
                <w:sz w:val="28"/>
                <w:szCs w:val="28"/>
              </w:rPr>
              <w:t>Груп</w:t>
            </w:r>
            <w:r>
              <w:rPr>
                <w:b/>
                <w:sz w:val="28"/>
                <w:szCs w:val="28"/>
              </w:rPr>
              <w:t>п</w:t>
            </w:r>
            <w:r w:rsidRPr="009C52A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659" w:type="dxa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b/>
                <w:sz w:val="28"/>
                <w:szCs w:val="28"/>
              </w:rPr>
              <w:t>1</w:t>
            </w:r>
          </w:p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position w:val="-4"/>
                <w:sz w:val="28"/>
                <w:szCs w:val="28"/>
                <w:lang w:eastAsia="uk-UA"/>
              </w:rPr>
              <w:object w:dxaOrig="2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5" o:title=""/>
                </v:shape>
                <o:OLEObject Type="Embed" ProgID="Equation.3" ShapeID="_x0000_i1025" DrawAspect="Content" ObjectID="_1536487173" r:id="rId6"/>
              </w:object>
            </w:r>
            <w:r w:rsidRPr="009C52A6">
              <w:rPr>
                <w:sz w:val="28"/>
                <w:szCs w:val="28"/>
              </w:rPr>
              <w:t>1</w:t>
            </w:r>
            <w:r w:rsidRPr="009C52A6">
              <w:rPr>
                <w:b/>
                <w:sz w:val="28"/>
                <w:szCs w:val="28"/>
              </w:rPr>
              <w:t xml:space="preserve"> </w:t>
            </w:r>
            <w:r w:rsidRPr="009C52A6">
              <w:rPr>
                <w:b/>
                <w:sz w:val="28"/>
                <w:szCs w:val="28"/>
              </w:rPr>
              <w:sym w:font="Symbol" w:char="F0B1"/>
            </w:r>
            <w:r w:rsidRPr="009C52A6">
              <w:rPr>
                <w:sz w:val="28"/>
                <w:szCs w:val="28"/>
              </w:rPr>
              <w:t xml:space="preserve"> m</w:t>
            </w:r>
            <w:r w:rsidRPr="009C52A6">
              <w:rPr>
                <w:b/>
                <w:sz w:val="28"/>
                <w:szCs w:val="28"/>
              </w:rPr>
              <w:t xml:space="preserve"> </w:t>
            </w:r>
            <w:r w:rsidRPr="009C52A6">
              <w:rPr>
                <w:sz w:val="28"/>
                <w:szCs w:val="28"/>
              </w:rPr>
              <w:t>1</w:t>
            </w:r>
          </w:p>
        </w:tc>
        <w:tc>
          <w:tcPr>
            <w:tcW w:w="1550" w:type="dxa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b/>
                <w:sz w:val="28"/>
                <w:szCs w:val="28"/>
              </w:rPr>
              <w:t>2</w:t>
            </w:r>
          </w:p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position w:val="-4"/>
                <w:sz w:val="28"/>
                <w:szCs w:val="28"/>
                <w:lang w:eastAsia="uk-UA"/>
              </w:rPr>
              <w:object w:dxaOrig="280" w:dyaOrig="320">
                <v:shape id="_x0000_i1026" type="#_x0000_t75" style="width:15.75pt;height:18pt" o:ole="">
                  <v:imagedata r:id="rId5" o:title=""/>
                </v:shape>
                <o:OLEObject Type="Embed" ProgID="Equation.3" ShapeID="_x0000_i1026" DrawAspect="Content" ObjectID="_1536487174" r:id="rId7"/>
              </w:object>
            </w:r>
            <w:r w:rsidRPr="009C52A6">
              <w:rPr>
                <w:sz w:val="28"/>
                <w:szCs w:val="28"/>
              </w:rPr>
              <w:t>2</w:t>
            </w:r>
            <w:r w:rsidRPr="009C52A6">
              <w:rPr>
                <w:b/>
                <w:sz w:val="28"/>
                <w:szCs w:val="28"/>
              </w:rPr>
              <w:t xml:space="preserve"> </w:t>
            </w:r>
            <w:r w:rsidRPr="009C52A6">
              <w:rPr>
                <w:b/>
                <w:sz w:val="28"/>
                <w:szCs w:val="28"/>
              </w:rPr>
              <w:sym w:font="Symbol" w:char="F0B1"/>
            </w:r>
            <w:r w:rsidRPr="009C52A6">
              <w:rPr>
                <w:sz w:val="28"/>
                <w:szCs w:val="28"/>
              </w:rPr>
              <w:t xml:space="preserve"> m</w:t>
            </w:r>
            <w:r w:rsidRPr="009C52A6">
              <w:rPr>
                <w:b/>
                <w:sz w:val="28"/>
                <w:szCs w:val="28"/>
              </w:rPr>
              <w:t xml:space="preserve"> </w:t>
            </w:r>
            <w:r w:rsidRPr="009C52A6">
              <w:rPr>
                <w:sz w:val="28"/>
                <w:szCs w:val="28"/>
              </w:rPr>
              <w:t>2</w:t>
            </w:r>
          </w:p>
        </w:tc>
        <w:tc>
          <w:tcPr>
            <w:tcW w:w="1255" w:type="dxa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b/>
                <w:sz w:val="28"/>
                <w:szCs w:val="28"/>
              </w:rPr>
              <w:t>р</w:t>
            </w:r>
          </w:p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4" w:type="dxa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b/>
                <w:sz w:val="28"/>
                <w:szCs w:val="28"/>
              </w:rPr>
              <w:t>р1</w:t>
            </w:r>
          </w:p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B42A1C" w:rsidRPr="00DC6813" w:rsidTr="008939CE">
        <w:trPr>
          <w:trHeight w:val="429"/>
        </w:trPr>
        <w:tc>
          <w:tcPr>
            <w:tcW w:w="498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t>1</w:t>
            </w:r>
          </w:p>
        </w:tc>
        <w:tc>
          <w:tcPr>
            <w:tcW w:w="2478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t>Челночный бег, с</w:t>
            </w:r>
          </w:p>
        </w:tc>
        <w:tc>
          <w:tcPr>
            <w:tcW w:w="1153" w:type="dxa"/>
            <w:vAlign w:val="center"/>
          </w:tcPr>
          <w:p w:rsidR="00B42A1C" w:rsidRPr="009C52A6" w:rsidRDefault="00B42A1C" w:rsidP="008939CE">
            <w:pPr>
              <w:pStyle w:val="BodyTextIndent"/>
              <w:spacing w:line="240" w:lineRule="auto"/>
              <w:ind w:firstLine="0"/>
              <w:jc w:val="center"/>
            </w:pPr>
            <w:r w:rsidRPr="009C52A6">
              <w:t>К</w:t>
            </w:r>
          </w:p>
        </w:tc>
        <w:tc>
          <w:tcPr>
            <w:tcW w:w="1659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9.5 ± 0.8</w:t>
            </w:r>
          </w:p>
        </w:tc>
        <w:tc>
          <w:tcPr>
            <w:tcW w:w="1550" w:type="dxa"/>
            <w:vAlign w:val="center"/>
          </w:tcPr>
          <w:p w:rsidR="00B42A1C" w:rsidRPr="00AB2FA2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A2">
              <w:rPr>
                <w:rFonts w:ascii="Times New Roman" w:hAnsi="Times New Roman"/>
                <w:sz w:val="28"/>
                <w:szCs w:val="28"/>
              </w:rPr>
              <w:t xml:space="preserve">9.0 </w:t>
            </w:r>
            <w:r w:rsidRPr="00AB2FA2">
              <w:rPr>
                <w:rFonts w:ascii="Times New Roman" w:hAnsi="Times New Roman"/>
                <w:sz w:val="28"/>
                <w:szCs w:val="28"/>
              </w:rPr>
              <w:sym w:font="Symbol" w:char="F0B1"/>
            </w:r>
            <w:r w:rsidRPr="00AB2FA2">
              <w:rPr>
                <w:rFonts w:ascii="Times New Roman" w:hAnsi="Times New Roman"/>
                <w:sz w:val="28"/>
                <w:szCs w:val="28"/>
              </w:rPr>
              <w:t xml:space="preserve"> 0.28</w:t>
            </w:r>
          </w:p>
        </w:tc>
        <w:tc>
          <w:tcPr>
            <w:tcW w:w="1255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sym w:font="Symbol" w:char="F03E"/>
            </w:r>
            <w:r w:rsidRPr="00DC6813"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1074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sym w:font="Symbol" w:char="F03C"/>
            </w:r>
            <w:r w:rsidRPr="009C52A6">
              <w:rPr>
                <w:sz w:val="28"/>
                <w:szCs w:val="28"/>
              </w:rPr>
              <w:t>0.05</w:t>
            </w:r>
          </w:p>
        </w:tc>
      </w:tr>
      <w:tr w:rsidR="00B42A1C" w:rsidRPr="00DC6813" w:rsidTr="008939CE">
        <w:tc>
          <w:tcPr>
            <w:tcW w:w="498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478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659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9.4 ± 0.7</w:t>
            </w:r>
          </w:p>
        </w:tc>
        <w:tc>
          <w:tcPr>
            <w:tcW w:w="1550" w:type="dxa"/>
            <w:vAlign w:val="center"/>
          </w:tcPr>
          <w:p w:rsidR="00B42A1C" w:rsidRPr="00AB2FA2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A2">
              <w:rPr>
                <w:rFonts w:ascii="Times New Roman" w:hAnsi="Times New Roman"/>
                <w:sz w:val="28"/>
                <w:szCs w:val="28"/>
              </w:rPr>
              <w:t xml:space="preserve">8.6 </w:t>
            </w:r>
            <w:r w:rsidRPr="00AB2FA2">
              <w:rPr>
                <w:rFonts w:ascii="Times New Roman" w:hAnsi="Times New Roman"/>
                <w:sz w:val="28"/>
                <w:szCs w:val="28"/>
              </w:rPr>
              <w:sym w:font="Symbol" w:char="F0B1"/>
            </w:r>
            <w:r w:rsidRPr="00AB2FA2">
              <w:rPr>
                <w:rFonts w:ascii="Times New Roman" w:hAnsi="Times New Roman"/>
                <w:sz w:val="28"/>
                <w:szCs w:val="28"/>
              </w:rPr>
              <w:t xml:space="preserve"> 0.15</w:t>
            </w:r>
          </w:p>
        </w:tc>
        <w:tc>
          <w:tcPr>
            <w:tcW w:w="1255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sym w:font="Symbol" w:char="F03C"/>
            </w:r>
            <w:r w:rsidRPr="00DC6813"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1074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B42A1C" w:rsidRPr="00DC6813" w:rsidTr="008939CE">
        <w:tc>
          <w:tcPr>
            <w:tcW w:w="498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t>2</w:t>
            </w:r>
          </w:p>
        </w:tc>
        <w:tc>
          <w:tcPr>
            <w:tcW w:w="2478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мяча в цель</w:t>
            </w:r>
            <w:r w:rsidRPr="009C52A6">
              <w:rPr>
                <w:sz w:val="28"/>
                <w:szCs w:val="28"/>
              </w:rPr>
              <w:t>, бал</w:t>
            </w:r>
            <w:r>
              <w:rPr>
                <w:sz w:val="28"/>
                <w:szCs w:val="28"/>
              </w:rPr>
              <w:t>л</w:t>
            </w:r>
            <w:r w:rsidRPr="009C52A6">
              <w:rPr>
                <w:sz w:val="28"/>
                <w:szCs w:val="28"/>
              </w:rPr>
              <w:t>ы</w:t>
            </w:r>
          </w:p>
        </w:tc>
        <w:tc>
          <w:tcPr>
            <w:tcW w:w="1153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659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6.0 ± 0.17</w:t>
            </w:r>
          </w:p>
        </w:tc>
        <w:tc>
          <w:tcPr>
            <w:tcW w:w="1550" w:type="dxa"/>
            <w:vAlign w:val="center"/>
          </w:tcPr>
          <w:p w:rsidR="00B42A1C" w:rsidRPr="00AB2FA2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A2">
              <w:rPr>
                <w:rFonts w:ascii="Times New Roman" w:hAnsi="Times New Roman"/>
                <w:sz w:val="28"/>
                <w:szCs w:val="28"/>
              </w:rPr>
              <w:t xml:space="preserve">6.4 </w:t>
            </w:r>
            <w:r w:rsidRPr="00AB2FA2">
              <w:rPr>
                <w:rFonts w:ascii="Times New Roman" w:hAnsi="Times New Roman"/>
                <w:sz w:val="28"/>
                <w:szCs w:val="28"/>
              </w:rPr>
              <w:sym w:font="Symbol" w:char="F0B1"/>
            </w:r>
            <w:r w:rsidRPr="00AB2FA2">
              <w:rPr>
                <w:rFonts w:ascii="Times New Roman" w:hAnsi="Times New Roman"/>
                <w:sz w:val="28"/>
                <w:szCs w:val="28"/>
              </w:rPr>
              <w:t xml:space="preserve"> 0,41</w:t>
            </w:r>
          </w:p>
        </w:tc>
        <w:tc>
          <w:tcPr>
            <w:tcW w:w="1255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sym w:font="Symbol" w:char="F03E"/>
            </w:r>
            <w:r w:rsidRPr="00DC6813"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1074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sym w:font="Symbol" w:char="F03C"/>
            </w:r>
            <w:r w:rsidRPr="009C52A6">
              <w:rPr>
                <w:sz w:val="28"/>
                <w:szCs w:val="28"/>
              </w:rPr>
              <w:t>0.05</w:t>
            </w:r>
          </w:p>
        </w:tc>
      </w:tr>
      <w:tr w:rsidR="00B42A1C" w:rsidRPr="00DC6813" w:rsidTr="008939CE">
        <w:tc>
          <w:tcPr>
            <w:tcW w:w="498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478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659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6.2 ± 0.18</w:t>
            </w:r>
          </w:p>
        </w:tc>
        <w:tc>
          <w:tcPr>
            <w:tcW w:w="1550" w:type="dxa"/>
            <w:vAlign w:val="center"/>
          </w:tcPr>
          <w:p w:rsidR="00B42A1C" w:rsidRPr="00AB2FA2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A2">
              <w:rPr>
                <w:rFonts w:ascii="Times New Roman" w:hAnsi="Times New Roman"/>
                <w:sz w:val="28"/>
                <w:szCs w:val="28"/>
              </w:rPr>
              <w:t xml:space="preserve">7.4 </w:t>
            </w:r>
            <w:r w:rsidRPr="00AB2FA2">
              <w:rPr>
                <w:rFonts w:ascii="Times New Roman" w:hAnsi="Times New Roman"/>
                <w:sz w:val="28"/>
                <w:szCs w:val="28"/>
              </w:rPr>
              <w:sym w:font="Symbol" w:char="F0B1"/>
            </w:r>
            <w:r w:rsidRPr="00AB2FA2">
              <w:rPr>
                <w:rFonts w:ascii="Times New Roman" w:hAnsi="Times New Roman"/>
                <w:sz w:val="28"/>
                <w:szCs w:val="28"/>
              </w:rPr>
              <w:t xml:space="preserve"> 0,28</w:t>
            </w:r>
          </w:p>
        </w:tc>
        <w:tc>
          <w:tcPr>
            <w:tcW w:w="1255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sym w:font="Symbol" w:char="F03C"/>
            </w:r>
            <w:r w:rsidRPr="00DC6813"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1074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B42A1C" w:rsidRPr="00DC6813" w:rsidTr="008939CE">
        <w:tc>
          <w:tcPr>
            <w:tcW w:w="498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t>3</w:t>
            </w:r>
          </w:p>
        </w:tc>
        <w:tc>
          <w:tcPr>
            <w:tcW w:w="2478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t xml:space="preserve">Три </w:t>
            </w:r>
            <w:r>
              <w:rPr>
                <w:sz w:val="28"/>
                <w:szCs w:val="28"/>
              </w:rPr>
              <w:t xml:space="preserve">кувырка </w:t>
            </w:r>
            <w:r w:rsidRPr="009C52A6">
              <w:rPr>
                <w:sz w:val="28"/>
                <w:szCs w:val="28"/>
              </w:rPr>
              <w:t>вперед, с</w:t>
            </w:r>
          </w:p>
        </w:tc>
        <w:tc>
          <w:tcPr>
            <w:tcW w:w="1153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659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4.8 ± 0.5</w:t>
            </w:r>
          </w:p>
        </w:tc>
        <w:tc>
          <w:tcPr>
            <w:tcW w:w="1550" w:type="dxa"/>
            <w:vAlign w:val="center"/>
          </w:tcPr>
          <w:p w:rsidR="00B42A1C" w:rsidRPr="00AB2FA2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A2">
              <w:rPr>
                <w:rFonts w:ascii="Times New Roman" w:hAnsi="Times New Roman"/>
                <w:sz w:val="28"/>
                <w:szCs w:val="28"/>
              </w:rPr>
              <w:t xml:space="preserve">4.5 </w:t>
            </w:r>
            <w:r w:rsidRPr="00AB2FA2">
              <w:rPr>
                <w:rFonts w:ascii="Times New Roman" w:hAnsi="Times New Roman"/>
                <w:sz w:val="28"/>
                <w:szCs w:val="28"/>
              </w:rPr>
              <w:sym w:font="Symbol" w:char="F0B1"/>
            </w:r>
            <w:r w:rsidRPr="00AB2FA2">
              <w:rPr>
                <w:rFonts w:ascii="Times New Roman" w:hAnsi="Times New Roman"/>
                <w:sz w:val="28"/>
                <w:szCs w:val="28"/>
              </w:rPr>
              <w:t xml:space="preserve"> 0,5</w:t>
            </w:r>
          </w:p>
        </w:tc>
        <w:tc>
          <w:tcPr>
            <w:tcW w:w="1255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sym w:font="Symbol" w:char="F03E"/>
            </w:r>
            <w:r w:rsidRPr="00DC6813"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1074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sym w:font="Symbol" w:char="F03C"/>
            </w:r>
            <w:r w:rsidRPr="009C52A6">
              <w:rPr>
                <w:sz w:val="28"/>
                <w:szCs w:val="28"/>
              </w:rPr>
              <w:t>0.05</w:t>
            </w:r>
          </w:p>
        </w:tc>
      </w:tr>
      <w:tr w:rsidR="00B42A1C" w:rsidRPr="00DC6813" w:rsidTr="008939CE">
        <w:tc>
          <w:tcPr>
            <w:tcW w:w="498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478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659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4.6 ± 0.5</w:t>
            </w:r>
          </w:p>
        </w:tc>
        <w:tc>
          <w:tcPr>
            <w:tcW w:w="1550" w:type="dxa"/>
            <w:vAlign w:val="center"/>
          </w:tcPr>
          <w:p w:rsidR="00B42A1C" w:rsidRPr="00AB2FA2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A2">
              <w:rPr>
                <w:rFonts w:ascii="Times New Roman" w:hAnsi="Times New Roman"/>
                <w:sz w:val="28"/>
                <w:szCs w:val="28"/>
              </w:rPr>
              <w:t xml:space="preserve">3.9 </w:t>
            </w:r>
            <w:r w:rsidRPr="00AB2FA2">
              <w:rPr>
                <w:rFonts w:ascii="Times New Roman" w:hAnsi="Times New Roman"/>
                <w:sz w:val="28"/>
                <w:szCs w:val="28"/>
              </w:rPr>
              <w:sym w:font="Symbol" w:char="F0B1"/>
            </w:r>
            <w:r w:rsidRPr="00AB2FA2">
              <w:rPr>
                <w:rFonts w:ascii="Times New Roman" w:hAnsi="Times New Roman"/>
                <w:sz w:val="28"/>
                <w:szCs w:val="28"/>
              </w:rPr>
              <w:t xml:space="preserve"> 0,35</w:t>
            </w:r>
          </w:p>
        </w:tc>
        <w:tc>
          <w:tcPr>
            <w:tcW w:w="1255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sym w:font="Symbol" w:char="F03C"/>
            </w:r>
            <w:r w:rsidRPr="00DC6813"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1074" w:type="dxa"/>
            <w:vMerge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B42A1C" w:rsidRPr="00DC6813" w:rsidTr="008939CE">
        <w:trPr>
          <w:trHeight w:val="442"/>
        </w:trPr>
        <w:tc>
          <w:tcPr>
            <w:tcW w:w="498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t>4</w:t>
            </w:r>
          </w:p>
        </w:tc>
        <w:tc>
          <w:tcPr>
            <w:tcW w:w="2478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Статическое равновесие</w:t>
            </w:r>
            <w:r w:rsidRPr="009C52A6">
              <w:rPr>
                <w:sz w:val="28"/>
                <w:szCs w:val="28"/>
              </w:rPr>
              <w:t>, с</w:t>
            </w:r>
          </w:p>
        </w:tc>
        <w:tc>
          <w:tcPr>
            <w:tcW w:w="1153" w:type="dxa"/>
            <w:vAlign w:val="center"/>
          </w:tcPr>
          <w:p w:rsidR="00B42A1C" w:rsidRPr="009C52A6" w:rsidRDefault="00B42A1C" w:rsidP="008939CE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C52A6"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</w:p>
        </w:tc>
        <w:tc>
          <w:tcPr>
            <w:tcW w:w="1659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</w:rPr>
              <w:t>13.6 ± 0.21</w:t>
            </w:r>
          </w:p>
        </w:tc>
        <w:tc>
          <w:tcPr>
            <w:tcW w:w="1550" w:type="dxa"/>
            <w:vAlign w:val="center"/>
          </w:tcPr>
          <w:p w:rsidR="00B42A1C" w:rsidRPr="00AB2FA2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A2">
              <w:rPr>
                <w:rFonts w:ascii="Times New Roman" w:hAnsi="Times New Roman"/>
                <w:sz w:val="28"/>
                <w:szCs w:val="28"/>
              </w:rPr>
              <w:t xml:space="preserve">15.2 </w:t>
            </w:r>
            <w:r w:rsidRPr="00AB2FA2">
              <w:rPr>
                <w:rFonts w:ascii="Times New Roman" w:hAnsi="Times New Roman"/>
                <w:sz w:val="28"/>
                <w:szCs w:val="28"/>
              </w:rPr>
              <w:sym w:font="Symbol" w:char="F0B1"/>
            </w:r>
            <w:r w:rsidRPr="00AB2FA2">
              <w:rPr>
                <w:rFonts w:ascii="Times New Roman" w:hAnsi="Times New Roman"/>
                <w:sz w:val="28"/>
                <w:szCs w:val="28"/>
              </w:rPr>
              <w:t xml:space="preserve"> 0,51</w:t>
            </w:r>
          </w:p>
        </w:tc>
        <w:tc>
          <w:tcPr>
            <w:tcW w:w="1255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3C"/>
            </w:r>
            <w:r w:rsidRPr="00DC6813"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1074" w:type="dxa"/>
            <w:vMerge w:val="restart"/>
            <w:vAlign w:val="center"/>
          </w:tcPr>
          <w:p w:rsidR="00B42A1C" w:rsidRPr="009C52A6" w:rsidRDefault="00B42A1C" w:rsidP="008939CE">
            <w:pPr>
              <w:pStyle w:val="BodyText"/>
              <w:spacing w:after="0"/>
              <w:jc w:val="center"/>
              <w:rPr>
                <w:b/>
                <w:sz w:val="28"/>
                <w:szCs w:val="28"/>
              </w:rPr>
            </w:pPr>
            <w:r w:rsidRPr="009C52A6">
              <w:rPr>
                <w:sz w:val="28"/>
                <w:szCs w:val="28"/>
              </w:rPr>
              <w:sym w:font="Symbol" w:char="F03C"/>
            </w:r>
            <w:r w:rsidRPr="009C52A6">
              <w:rPr>
                <w:sz w:val="28"/>
                <w:szCs w:val="28"/>
              </w:rPr>
              <w:t>0.05</w:t>
            </w:r>
          </w:p>
        </w:tc>
      </w:tr>
      <w:tr w:rsidR="00B42A1C" w:rsidRPr="00DC6813" w:rsidTr="008939CE">
        <w:tc>
          <w:tcPr>
            <w:tcW w:w="498" w:type="dxa"/>
            <w:vMerge/>
          </w:tcPr>
          <w:p w:rsidR="00B42A1C" w:rsidRPr="009C52A6" w:rsidRDefault="00B42A1C" w:rsidP="008939CE">
            <w:pPr>
              <w:pStyle w:val="BodyText"/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B42A1C" w:rsidRPr="009C52A6" w:rsidRDefault="00B42A1C" w:rsidP="008939CE">
            <w:pPr>
              <w:pStyle w:val="BodyText"/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B42A1C" w:rsidRPr="009C52A6" w:rsidRDefault="00B42A1C" w:rsidP="008939CE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9C52A6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Е</w:t>
            </w:r>
          </w:p>
        </w:tc>
        <w:tc>
          <w:tcPr>
            <w:tcW w:w="1659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  <w:lang w:val="uk-UA"/>
              </w:rPr>
            </w:pP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13.8 </w:t>
            </w:r>
            <w:r w:rsidRPr="00DC6813">
              <w:rPr>
                <w:rFonts w:ascii="Times New Roman" w:hAnsi="Times New Roman"/>
                <w:sz w:val="28"/>
                <w:szCs w:val="28"/>
              </w:rPr>
              <w:t>±</w:t>
            </w: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C6813">
              <w:rPr>
                <w:rFonts w:ascii="Times New Roman" w:hAnsi="Times New Roman"/>
                <w:sz w:val="28"/>
                <w:szCs w:val="28"/>
              </w:rPr>
              <w:t>0</w:t>
            </w: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DC681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50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  <w:lang w:val="uk-UA"/>
              </w:rPr>
            </w:pP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B1"/>
            </w: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0,52</w:t>
            </w:r>
          </w:p>
        </w:tc>
        <w:tc>
          <w:tcPr>
            <w:tcW w:w="1255" w:type="dxa"/>
            <w:vAlign w:val="center"/>
          </w:tcPr>
          <w:p w:rsidR="00B42A1C" w:rsidRPr="00DC6813" w:rsidRDefault="00B42A1C" w:rsidP="008939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  <w:lang w:val="uk-UA"/>
              </w:rPr>
            </w:pP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3C"/>
            </w:r>
            <w:r w:rsidRPr="00DC6813">
              <w:rPr>
                <w:rFonts w:ascii="Times New Roman" w:hAnsi="Times New Roman"/>
                <w:sz w:val="28"/>
                <w:szCs w:val="28"/>
                <w:lang w:val="uk-UA"/>
              </w:rPr>
              <w:t>0.05</w:t>
            </w:r>
          </w:p>
        </w:tc>
        <w:tc>
          <w:tcPr>
            <w:tcW w:w="1074" w:type="dxa"/>
            <w:vMerge/>
          </w:tcPr>
          <w:p w:rsidR="00B42A1C" w:rsidRPr="009C52A6" w:rsidRDefault="00B42A1C" w:rsidP="008939CE">
            <w:pPr>
              <w:pStyle w:val="BodyText"/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B42A1C" w:rsidRDefault="00B42A1C" w:rsidP="00D206CA">
      <w:pPr>
        <w:spacing w:after="0" w:line="240" w:lineRule="auto"/>
        <w:ind w:firstLine="720"/>
        <w:jc w:val="center"/>
        <w:rPr>
          <w:rFonts w:ascii="Times New Roman" w:hAnsi="Times New Roman"/>
          <w:color w:val="222222"/>
          <w:sz w:val="28"/>
          <w:szCs w:val="28"/>
        </w:rPr>
      </w:pPr>
    </w:p>
    <w:p w:rsidR="00B42A1C" w:rsidRPr="008939CE" w:rsidRDefault="00B42A1C" w:rsidP="00D206CA">
      <w:pPr>
        <w:spacing w:after="0" w:line="360" w:lineRule="auto"/>
        <w:ind w:firstLine="720"/>
        <w:jc w:val="center"/>
        <w:rPr>
          <w:rFonts w:ascii="Times New Roman" w:hAnsi="Times New Roman"/>
          <w:b/>
          <w:color w:val="222222"/>
          <w:sz w:val="28"/>
          <w:szCs w:val="28"/>
          <w:lang w:val="uk-UA"/>
        </w:rPr>
      </w:pPr>
      <w:r>
        <w:rPr>
          <w:rFonts w:ascii="Times New Roman" w:hAnsi="Times New Roman"/>
          <w:b/>
          <w:color w:val="222222"/>
          <w:sz w:val="28"/>
          <w:szCs w:val="28"/>
        </w:rPr>
        <w:t>В</w:t>
      </w:r>
      <w:r>
        <w:rPr>
          <w:rFonts w:ascii="Times New Roman" w:hAnsi="Times New Roman"/>
          <w:b/>
          <w:color w:val="222222"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color w:val="222222"/>
          <w:sz w:val="28"/>
          <w:szCs w:val="28"/>
        </w:rPr>
        <w:t>вод</w:t>
      </w:r>
      <w:r>
        <w:rPr>
          <w:rFonts w:ascii="Times New Roman" w:hAnsi="Times New Roman"/>
          <w:b/>
          <w:color w:val="222222"/>
          <w:sz w:val="28"/>
          <w:szCs w:val="28"/>
          <w:lang w:val="uk-UA"/>
        </w:rPr>
        <w:t>и</w:t>
      </w:r>
    </w:p>
    <w:p w:rsidR="00B42A1C" w:rsidRDefault="00B42A1C" w:rsidP="008939CE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Нами було проведено дослідження рівня розвитку координ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аційних здібностей у дівчаток 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9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– 10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 xml:space="preserve"> років, які займаються фігурним катанням на ковзанах в оздоровчих групах. На підставі отриманих даних до і після педагогічного експерименту можна зробити наступні висновки:</w:t>
      </w:r>
    </w:p>
    <w:p w:rsidR="00B42A1C" w:rsidRPr="008939CE" w:rsidRDefault="00B42A1C" w:rsidP="008939CE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 xml:space="preserve">1. У відповідних літературних джерелах з різних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галузей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 xml:space="preserve"> знань, що мають відношення до предмету дослідження, науково обґрунтована необхідність і важливість використання нових методик, спрямованих на розвиток фізичних якостей, в даному випадку, координаційних здібностей на заняттях з фігурного катання на ковзанах.</w:t>
      </w:r>
    </w:p>
    <w:p w:rsidR="00B42A1C" w:rsidRDefault="00B42A1C" w:rsidP="008939CE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2. За результатами дослідження вихідного рівня розвитку координаційних зді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бностей виявлено, що дівчатка 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9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– 10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 xml:space="preserve"> років, які займаються фігурним катанням на ковзанах, мали середній рівень розв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итку координаційних здібностей.</w:t>
      </w:r>
    </w:p>
    <w:p w:rsidR="00B42A1C" w:rsidRPr="008939CE" w:rsidRDefault="00B42A1C" w:rsidP="008939CE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3. Експериментальна методика включала в себе комплекси вправ на розвиток всіх видів координаційних здібностей і стійкість приземлення, які виконувалися в різному темпі. Також використовувалися спеціальні естафети та рухливі ігри, які проводилися в кінці основної частини занять.</w:t>
      </w:r>
    </w:p>
    <w:p w:rsidR="00B42A1C" w:rsidRDefault="00B42A1C" w:rsidP="008939CE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4. У ході дослідження було виявлено, що використана нами методика позитивно вплинула на розвиток і вдосконалення координ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аційних здібностей у дівчаток 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9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– 10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 xml:space="preserve"> років. Показники рівня розвитку координаційних здібностей в експериментальній групі зросли з середнього рівня до вище середнього. Показники достовірно збільшилися, в порівнянні з даними контрольної групи.</w:t>
      </w:r>
    </w:p>
    <w:p w:rsidR="00B42A1C" w:rsidRPr="008939CE" w:rsidRDefault="00B42A1C" w:rsidP="008939CE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5. Результати дослідження дають підставу вважати, що ми можемо рекомендувати дану методику для розвитку координаційних здібностей на заняттях з фігурного катання на ковзанах.</w:t>
      </w:r>
    </w:p>
    <w:p w:rsidR="00B42A1C" w:rsidRDefault="00B42A1C" w:rsidP="00D206CA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Таким чином, отримані результати свідчать про ефективність розробленої нами методики розвитку координ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аційних здібностей у дівчаток 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>9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– 10</w:t>
      </w:r>
      <w:r w:rsidRPr="008939CE">
        <w:rPr>
          <w:rFonts w:ascii="Times New Roman" w:hAnsi="Times New Roman"/>
          <w:color w:val="222222"/>
          <w:sz w:val="28"/>
          <w:szCs w:val="28"/>
          <w:lang w:val="uk-UA"/>
        </w:rPr>
        <w:t xml:space="preserve"> років, які займаються фігурним катанням на ковзанах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в оздоровчих групах.</w:t>
      </w:r>
    </w:p>
    <w:p w:rsidR="00B42A1C" w:rsidRPr="008939CE" w:rsidRDefault="00B42A1C" w:rsidP="00D206CA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B42A1C" w:rsidRDefault="00B42A1C" w:rsidP="00884E77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 w:rsidRPr="007E60D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42A1C" w:rsidRDefault="00B42A1C" w:rsidP="00D206C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Абсолямова И.В. Фигурное катание на коньках / И.В. Абсолямова, Е.В. Жгун,  Л.С. Хачатуров, С.П. Кандыба, В.В. Агапова – М.: Советский спорт, 2006. – 154с.</w:t>
      </w:r>
    </w:p>
    <w:p w:rsidR="00B42A1C" w:rsidRPr="00DF277C" w:rsidRDefault="00B42A1C" w:rsidP="00D206C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2. Апарин </w:t>
      </w:r>
      <w:r w:rsidRPr="00DF277C">
        <w:rPr>
          <w:rFonts w:ascii="Times New Roman" w:hAnsi="Times New Roman"/>
          <w:color w:val="000000"/>
          <w:sz w:val="28"/>
          <w:szCs w:val="28"/>
        </w:rPr>
        <w:t>В.А. Массовые формы работы по фигурному катанию // Фигурное катание на коньках: учебник для институтов физич. культ./ под ред. А.Н. Миши</w:t>
      </w:r>
      <w:r>
        <w:rPr>
          <w:rFonts w:ascii="Times New Roman" w:hAnsi="Times New Roman"/>
          <w:color w:val="000000"/>
          <w:sz w:val="28"/>
          <w:szCs w:val="28"/>
        </w:rPr>
        <w:t xml:space="preserve">на. М.: ФиС. 1985. 338 с. </w:t>
      </w:r>
    </w:p>
    <w:p w:rsidR="00B42A1C" w:rsidRPr="00C8004C" w:rsidRDefault="00B42A1C" w:rsidP="00D206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Гендельсман А.Б. </w:t>
      </w:r>
      <w:r w:rsidRPr="00C8004C">
        <w:rPr>
          <w:rFonts w:ascii="Times New Roman" w:hAnsi="Times New Roman"/>
          <w:color w:val="000000"/>
          <w:sz w:val="28"/>
          <w:szCs w:val="28"/>
        </w:rPr>
        <w:t>Фигурное к</w:t>
      </w:r>
      <w:r>
        <w:rPr>
          <w:rFonts w:ascii="Times New Roman" w:hAnsi="Times New Roman"/>
          <w:color w:val="000000"/>
          <w:sz w:val="28"/>
          <w:szCs w:val="28"/>
        </w:rPr>
        <w:t xml:space="preserve">атание на коньках: учеб. для ин-тов 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физкультуры</w:t>
      </w:r>
      <w:r w:rsidRPr="00C8004C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C8004C">
        <w:rPr>
          <w:rFonts w:ascii="Times New Roman" w:hAnsi="Times New Roman"/>
          <w:color w:val="000000"/>
          <w:sz w:val="28"/>
          <w:szCs w:val="28"/>
        </w:rPr>
        <w:t>/ под ред. А.Б.</w:t>
      </w:r>
      <w:r>
        <w:rPr>
          <w:rFonts w:ascii="Times New Roman" w:hAnsi="Times New Roman"/>
          <w:color w:val="000000"/>
          <w:sz w:val="28"/>
          <w:szCs w:val="28"/>
        </w:rPr>
        <w:t xml:space="preserve"> Гендельсмана. – </w:t>
      </w:r>
      <w:r w:rsidRPr="00C800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М.: ФиС, 1975. – </w:t>
      </w:r>
      <w:r w:rsidRPr="00C8004C">
        <w:rPr>
          <w:rFonts w:ascii="Times New Roman" w:hAnsi="Times New Roman"/>
          <w:color w:val="000000"/>
          <w:sz w:val="28"/>
          <w:szCs w:val="28"/>
        </w:rPr>
        <w:t xml:space="preserve"> 182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C8004C">
        <w:rPr>
          <w:rFonts w:ascii="Times New Roman" w:hAnsi="Times New Roman"/>
          <w:color w:val="000000"/>
          <w:sz w:val="28"/>
          <w:szCs w:val="28"/>
        </w:rPr>
        <w:t>.</w:t>
      </w:r>
    </w:p>
    <w:p w:rsidR="00B42A1C" w:rsidRDefault="00B42A1C" w:rsidP="00D206C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7E2C5D">
        <w:rPr>
          <w:rFonts w:ascii="Times New Roman" w:hAnsi="Times New Roman"/>
          <w:bCs/>
          <w:sz w:val="28"/>
          <w:szCs w:val="28"/>
        </w:rPr>
        <w:t xml:space="preserve">. Гришина М.В. Теоретико-методические основы управления тренировочным процессом в фигурном катании на коньках: автореф. дис. на соискание учен. степени доктора пед. наук: спец. 13.00.04 "Теория и методика физического воспитания и спортивной тренировки" / М.В. Гришина. – М., 1991. – 50 с. </w:t>
      </w:r>
    </w:p>
    <w:p w:rsidR="00B42A1C" w:rsidRPr="00C8004C" w:rsidRDefault="00B42A1C" w:rsidP="00D206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60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5. Курбанов Н. Ш. Самоучитель по фигурному катанию на коньках / Н.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Ш. </w:t>
      </w:r>
      <w:r w:rsidRPr="007E60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Курбанов. Ростов - на - Дону: Из - во «</w:t>
      </w:r>
      <w:r w:rsidRPr="007E60D9">
        <w:rPr>
          <w:rStyle w:val="hl"/>
          <w:rFonts w:ascii="Times New Roman" w:hAnsi="Times New Roman"/>
          <w:sz w:val="28"/>
          <w:szCs w:val="28"/>
        </w:rPr>
        <w:t>Феникс</w:t>
      </w:r>
      <w:r w:rsidRPr="007E60D9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7E60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2009. - 112 с.</w:t>
      </w:r>
      <w:r w:rsidRPr="007E60D9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99. Панин Н.А. Фигурное катание на коньках / Н.А. Панин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800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М.: ФиС, 1985. –  21</w:t>
      </w:r>
      <w:r w:rsidRPr="00C8004C">
        <w:rPr>
          <w:rFonts w:ascii="Times New Roman" w:hAnsi="Times New Roman"/>
          <w:color w:val="000000"/>
          <w:sz w:val="28"/>
          <w:szCs w:val="28"/>
        </w:rPr>
        <w:t xml:space="preserve">2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C8004C">
        <w:rPr>
          <w:rFonts w:ascii="Times New Roman" w:hAnsi="Times New Roman"/>
          <w:color w:val="000000"/>
          <w:sz w:val="28"/>
          <w:szCs w:val="28"/>
        </w:rPr>
        <w:t>.</w:t>
      </w:r>
    </w:p>
    <w:p w:rsidR="00B42A1C" w:rsidRDefault="00B42A1C" w:rsidP="00D206C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7E2C5D">
        <w:rPr>
          <w:rFonts w:ascii="Times New Roman" w:hAnsi="Times New Roman"/>
          <w:bCs/>
          <w:sz w:val="28"/>
          <w:szCs w:val="28"/>
          <w:lang w:val="uk-UA"/>
        </w:rPr>
        <w:t xml:space="preserve">. Медведєва І.М. Теоретико-методичні засади підготовки фахівців зі складнокоординаційних видів спорту: монографія / Ірина Михайлівна Медведєва. – К. : Вид.-во НПУ імені М.П. Драгоманова, 2008. – 379 с. </w:t>
      </w:r>
    </w:p>
    <w:p w:rsidR="00B42A1C" w:rsidRPr="00DF277C" w:rsidRDefault="00B42A1C" w:rsidP="00D206C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F277C">
        <w:rPr>
          <w:rFonts w:ascii="Times New Roman" w:hAnsi="Times New Roman"/>
          <w:color w:val="000000"/>
          <w:sz w:val="28"/>
          <w:szCs w:val="28"/>
        </w:rPr>
        <w:t>7. Мишин А.Н. Фигурное катание для всех.</w:t>
      </w:r>
      <w:r>
        <w:rPr>
          <w:rFonts w:ascii="Times New Roman" w:hAnsi="Times New Roman"/>
          <w:color w:val="000000"/>
          <w:sz w:val="28"/>
          <w:szCs w:val="28"/>
        </w:rPr>
        <w:t xml:space="preserve"> / А.Н. Мишин. –  Л.: Лениздат, 1976. – </w:t>
      </w:r>
      <w:r w:rsidRPr="00DF277C">
        <w:rPr>
          <w:rFonts w:ascii="Times New Roman" w:hAnsi="Times New Roman"/>
          <w:color w:val="000000"/>
          <w:sz w:val="28"/>
          <w:szCs w:val="28"/>
        </w:rPr>
        <w:t xml:space="preserve">117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DF277C">
        <w:rPr>
          <w:rFonts w:ascii="Times New Roman" w:hAnsi="Times New Roman"/>
          <w:color w:val="000000"/>
          <w:sz w:val="28"/>
          <w:szCs w:val="28"/>
        </w:rPr>
        <w:t>.</w:t>
      </w:r>
    </w:p>
    <w:p w:rsidR="00B42A1C" w:rsidRDefault="00B42A1C" w:rsidP="00D206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C8004C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C800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Чайковская, Е.А. Фигурное катание / Е.А. Чайковская. 3-е изд., пер. изд. - М.: Физкультура и спорт, 2003. - 127 с.</w:t>
      </w:r>
    </w:p>
    <w:p w:rsidR="00B42A1C" w:rsidRDefault="00B42A1C" w:rsidP="00DE7349">
      <w:pPr>
        <w:spacing w:after="0" w:line="36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sectPr w:rsidR="00B42A1C" w:rsidSect="00D055F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2333"/>
    <w:multiLevelType w:val="hybridMultilevel"/>
    <w:tmpl w:val="E2904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992C52"/>
    <w:multiLevelType w:val="hybridMultilevel"/>
    <w:tmpl w:val="51964C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3C3B32"/>
    <w:multiLevelType w:val="hybridMultilevel"/>
    <w:tmpl w:val="A594C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72519FE"/>
    <w:multiLevelType w:val="hybridMultilevel"/>
    <w:tmpl w:val="1CEA7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6CA"/>
    <w:rsid w:val="000355B8"/>
    <w:rsid w:val="001324B8"/>
    <w:rsid w:val="002846E4"/>
    <w:rsid w:val="003552EF"/>
    <w:rsid w:val="003806DE"/>
    <w:rsid w:val="003A6151"/>
    <w:rsid w:val="003A6BF5"/>
    <w:rsid w:val="004C3D68"/>
    <w:rsid w:val="004D6564"/>
    <w:rsid w:val="005300F1"/>
    <w:rsid w:val="005A03D3"/>
    <w:rsid w:val="005C154D"/>
    <w:rsid w:val="005F52A8"/>
    <w:rsid w:val="0060555F"/>
    <w:rsid w:val="007E2C5D"/>
    <w:rsid w:val="007E60D9"/>
    <w:rsid w:val="0082270E"/>
    <w:rsid w:val="00834564"/>
    <w:rsid w:val="00884E77"/>
    <w:rsid w:val="008939CE"/>
    <w:rsid w:val="008A2C8D"/>
    <w:rsid w:val="00912C8F"/>
    <w:rsid w:val="00921D77"/>
    <w:rsid w:val="009C52A6"/>
    <w:rsid w:val="00AB2FA2"/>
    <w:rsid w:val="00B42A1C"/>
    <w:rsid w:val="00B60F7B"/>
    <w:rsid w:val="00C72028"/>
    <w:rsid w:val="00C8004C"/>
    <w:rsid w:val="00CA7980"/>
    <w:rsid w:val="00D055FC"/>
    <w:rsid w:val="00D206CA"/>
    <w:rsid w:val="00DC6813"/>
    <w:rsid w:val="00DE7349"/>
    <w:rsid w:val="00DF277C"/>
    <w:rsid w:val="00E37F40"/>
    <w:rsid w:val="00E5298A"/>
    <w:rsid w:val="00F34292"/>
    <w:rsid w:val="00FC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6CA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06C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206CA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D206CA"/>
    <w:pPr>
      <w:spacing w:after="0" w:line="360" w:lineRule="auto"/>
      <w:ind w:firstLine="900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206CA"/>
    <w:rPr>
      <w:rFonts w:ascii="Times New Roman" w:hAnsi="Times New Roman" w:cs="Times New Roman"/>
      <w:bCs/>
      <w:sz w:val="28"/>
      <w:szCs w:val="28"/>
      <w:lang w:eastAsia="ru-RU"/>
    </w:rPr>
  </w:style>
  <w:style w:type="character" w:customStyle="1" w:styleId="hps">
    <w:name w:val="hps"/>
    <w:basedOn w:val="DefaultParagraphFont"/>
    <w:uiPriority w:val="99"/>
    <w:rsid w:val="00D206C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06C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06C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DefaultParagraphFont"/>
    <w:uiPriority w:val="99"/>
    <w:rsid w:val="00D206C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D206CA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D206CA"/>
    <w:rPr>
      <w:rFonts w:cs="Times New Roman"/>
    </w:rPr>
  </w:style>
  <w:style w:type="character" w:styleId="Hyperlink">
    <w:name w:val="Hyperlink"/>
    <w:basedOn w:val="DefaultParagraphFont"/>
    <w:uiPriority w:val="99"/>
    <w:rsid w:val="00D206C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939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1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1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13011">
                          <w:marLeft w:val="0"/>
                          <w:marRight w:val="45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11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1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1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3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1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11301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113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11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3113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113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63113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113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7</Pages>
  <Words>7082</Words>
  <Characters>4037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13</cp:revision>
  <dcterms:created xsi:type="dcterms:W3CDTF">2016-09-21T10:27:00Z</dcterms:created>
  <dcterms:modified xsi:type="dcterms:W3CDTF">2016-09-27T10:13:00Z</dcterms:modified>
</cp:coreProperties>
</file>