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91" w:rsidRPr="008C42EE" w:rsidRDefault="00BF6791" w:rsidP="00194978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8C42EE">
        <w:rPr>
          <w:b/>
          <w:color w:val="000000"/>
          <w:sz w:val="28"/>
          <w:szCs w:val="28"/>
        </w:rPr>
        <w:t>Вера Куприянович</w:t>
      </w:r>
    </w:p>
    <w:p w:rsidR="00BF6791" w:rsidRPr="008C42EE" w:rsidRDefault="00BF6791" w:rsidP="00194978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8C42EE">
        <w:rPr>
          <w:b/>
          <w:color w:val="000000"/>
          <w:sz w:val="28"/>
          <w:szCs w:val="28"/>
        </w:rPr>
        <w:t xml:space="preserve"> (Гомель, Республика Беларусь)</w:t>
      </w:r>
    </w:p>
    <w:p w:rsidR="00BF6791" w:rsidRPr="008C42EE" w:rsidRDefault="00BF6791" w:rsidP="008C42EE">
      <w:pPr>
        <w:spacing w:line="360" w:lineRule="auto"/>
        <w:rPr>
          <w:b/>
          <w:color w:val="000000"/>
          <w:sz w:val="28"/>
          <w:szCs w:val="28"/>
          <w:lang w:val="en-US"/>
        </w:rPr>
      </w:pPr>
    </w:p>
    <w:p w:rsidR="00BF6791" w:rsidRPr="008C42EE" w:rsidRDefault="00BF6791" w:rsidP="00095AB1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ОСОБЕННОСТИ ПРИМЕНЕНИЯ НЕСТАНДАРТНЫХ УРОКОВ</w:t>
      </w:r>
      <w:r w:rsidRPr="00C33530">
        <w:rPr>
          <w:b/>
          <w:color w:val="000000"/>
          <w:sz w:val="28"/>
          <w:szCs w:val="28"/>
        </w:rPr>
        <w:t xml:space="preserve"> ХИМИИ В СРЕДНЕЙ ШКОЛЕ</w:t>
      </w:r>
    </w:p>
    <w:p w:rsidR="00BF6791" w:rsidRPr="008C42EE" w:rsidRDefault="00BF6791" w:rsidP="00095AB1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В современной жизни, особенно в производственной деятельности человека, химия имеет исключительное значение. В то же время, возрастающий объем информации, непрерывное обновление учебных дисциплин привели к тому, что интерес к химии снизился у учащихся еще в школе. Отсюда – нежелание изучать учебные и научные тексты химического содержания и отсутствие умений и навыков воспринимать их в целом. Это повлекло за собой слабые знания абитуриентов по предмету и низкую мотивацию к его изучению в школе. У школьников всегда возникает вопрос: для чего экономисту, электросварщику, электромонтеру, бухгалтеру, юристу изучать химию? И, как результат, слабые знания по химии, а в дальнейшем появляются трудности в усвоении специальных дисциплин, связанных с химией.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В связи с этим становится актуальным совершенствование форм и методов обучения химии, которые стимулируют мыслительную деятельность школьников, развивают их познавательную активность, учат практически использовать химические знания.</w:t>
      </w:r>
    </w:p>
    <w:p w:rsidR="00BF6791" w:rsidRPr="00156019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В решении данных проблем могут найти свое место нестандартные формы организации занятий, которые способны выступать в качестве действенного средства обучения</w:t>
      </w:r>
      <w:r w:rsidRPr="00156019">
        <w:rPr>
          <w:sz w:val="28"/>
          <w:szCs w:val="28"/>
        </w:rPr>
        <w:t>[1</w:t>
      </w:r>
      <w:r>
        <w:rPr>
          <w:sz w:val="28"/>
          <w:szCs w:val="28"/>
        </w:rPr>
        <w:t xml:space="preserve">, с. </w:t>
      </w:r>
      <w:r w:rsidRPr="00C33530">
        <w:rPr>
          <w:sz w:val="28"/>
          <w:szCs w:val="28"/>
        </w:rPr>
        <w:t>34-36</w:t>
      </w:r>
      <w:r w:rsidRPr="00156019">
        <w:rPr>
          <w:sz w:val="28"/>
          <w:szCs w:val="28"/>
        </w:rPr>
        <w:t>]</w:t>
      </w:r>
      <w:r w:rsidRPr="00C33530">
        <w:rPr>
          <w:sz w:val="28"/>
          <w:szCs w:val="28"/>
        </w:rPr>
        <w:t>.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 xml:space="preserve">Нестандартные уроки – одно из важных средств обучения, так как они формируют у учащихся устойчивый интерес к учению, снимают напряжение, помогают формировать навыки учебной деятельности, оказывают эмоциональное воздействие на </w:t>
      </w:r>
      <w:r>
        <w:rPr>
          <w:sz w:val="28"/>
          <w:szCs w:val="28"/>
        </w:rPr>
        <w:t>учеников</w:t>
      </w:r>
      <w:r w:rsidRPr="00C33530">
        <w:rPr>
          <w:sz w:val="28"/>
          <w:szCs w:val="28"/>
        </w:rPr>
        <w:t xml:space="preserve">, благодаря чему у них формируются более прочные, глубокие знания. 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Особенности нестандартных уроков заключаются в стремлении учителей разнообразить жизнь школьника: вызвать интерес к познавательному общению, к уроку, к школе; удовлетворить потребность ребенка в развитии интеллектуальной, мотивационной, эмоциональной и других сфер</w:t>
      </w:r>
      <w:r w:rsidRPr="00156019">
        <w:rPr>
          <w:sz w:val="28"/>
          <w:szCs w:val="28"/>
        </w:rPr>
        <w:t xml:space="preserve"> [2</w:t>
      </w:r>
      <w:r>
        <w:rPr>
          <w:sz w:val="28"/>
          <w:szCs w:val="28"/>
        </w:rPr>
        <w:t>, с. 52-59</w:t>
      </w:r>
      <w:r w:rsidRPr="00156019">
        <w:rPr>
          <w:sz w:val="28"/>
          <w:szCs w:val="28"/>
        </w:rPr>
        <w:t>]</w:t>
      </w:r>
      <w:r w:rsidRPr="00C33530">
        <w:rPr>
          <w:sz w:val="28"/>
          <w:szCs w:val="28"/>
        </w:rPr>
        <w:t xml:space="preserve">. 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Конечно, нестандартные уроки, необычные по замыслу, организации, методике проведения, больше нравятся учащимся, чем будничные учебные занятия со строгой структурой и установленным режимом работы. Поэтому практиковать такие уроки следует всем учителям. Но превращать нестандартные уроки в главную форму работы, вводить их в систему нецелесообразно из-за большой потери времени, отсутствия серьезного познавательного труда, невысокой результативности.</w:t>
      </w:r>
    </w:p>
    <w:p w:rsidR="00BF6791" w:rsidRPr="004338BA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4338BA">
        <w:rPr>
          <w:sz w:val="28"/>
          <w:szCs w:val="28"/>
        </w:rPr>
        <w:t>Учитель должен помнить, что не все типы работ на разных этапах обучения знакомы ученикам. Поэтому стоит подробнее говорить о новых видах работы, о целях и задачах, которые ставятся перед учащимися</w:t>
      </w:r>
      <w:r>
        <w:rPr>
          <w:sz w:val="28"/>
          <w:szCs w:val="28"/>
        </w:rPr>
        <w:t>, п</w:t>
      </w:r>
      <w:r w:rsidRPr="004338BA">
        <w:rPr>
          <w:sz w:val="28"/>
          <w:szCs w:val="28"/>
        </w:rPr>
        <w:t>риветствовать нестандартные подходы и идеи учащихся.</w:t>
      </w:r>
    </w:p>
    <w:p w:rsidR="00BF6791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4338BA">
        <w:rPr>
          <w:sz w:val="28"/>
          <w:szCs w:val="28"/>
        </w:rPr>
        <w:t>Нестандартные уроки лучше запоминаются, их особенно хорошо использовать на вводных и обобщающих уроках. Не стоит использовать их постоянно, потому что они хоть и интересны, но в некоторых случаях могут быть менее информативны и полезны.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Нестандартный урок – это интересная, необычная форма предоставления материала на занятии. Она призвана наряду с целями и задачами стандартных уроков, развить у учащегося интерес к самообучению, творчеству, умение в нестандартной форме систематизировать материал, оригинально мыслить и самовыражаться. Интеллектуально развитые дети занимают лидирующее положение, обучая отстающих в командной форме. Известно, что слово сверстника имеет больший вес для подростка, чем слово учителя. Соревновательность в работе, возможность посовещаться, острейший дефицит времени – все эти игровые элементы активизируют учебную деятельность учащихся, формируют интерес к предмету</w:t>
      </w:r>
      <w:r w:rsidRPr="00156019">
        <w:rPr>
          <w:sz w:val="28"/>
          <w:szCs w:val="28"/>
        </w:rPr>
        <w:t xml:space="preserve"> [3</w:t>
      </w:r>
      <w:r>
        <w:rPr>
          <w:sz w:val="28"/>
          <w:szCs w:val="28"/>
        </w:rPr>
        <w:t>, с. 11-13</w:t>
      </w:r>
      <w:r w:rsidRPr="00156019">
        <w:rPr>
          <w:sz w:val="28"/>
          <w:szCs w:val="28"/>
        </w:rPr>
        <w:t>]</w:t>
      </w:r>
      <w:r w:rsidRPr="00C33530">
        <w:rPr>
          <w:sz w:val="28"/>
          <w:szCs w:val="28"/>
        </w:rPr>
        <w:t>.</w:t>
      </w:r>
    </w:p>
    <w:p w:rsidR="00BF6791" w:rsidRPr="00904DF4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>Педагогические исследования проводились в ГУО «Гимназияг. Житковичи имени А.А. Лихоты» на базе 7</w:t>
      </w:r>
      <w:r>
        <w:rPr>
          <w:sz w:val="28"/>
          <w:szCs w:val="28"/>
        </w:rPr>
        <w:t>-х</w:t>
      </w:r>
      <w:r w:rsidRPr="00904DF4">
        <w:rPr>
          <w:sz w:val="28"/>
          <w:szCs w:val="28"/>
        </w:rPr>
        <w:t xml:space="preserve"> классов. В качестве экспериментальной группы были выбраны ученики 7 «А» класса, </w:t>
      </w:r>
      <w:r>
        <w:rPr>
          <w:sz w:val="28"/>
          <w:szCs w:val="28"/>
        </w:rPr>
        <w:t xml:space="preserve">так как средний балл </w:t>
      </w:r>
      <w:r w:rsidRPr="00904DF4">
        <w:rPr>
          <w:sz w:val="28"/>
          <w:szCs w:val="28"/>
        </w:rPr>
        <w:t>учеников данного класса по химии ниже, а в качестве контрольной – 7 «Б» класс. Нестандартные урокипроводились в экспериментальном классе, а классические – в контрольном. В результате проведенныхуроков ученикам были предложены проверочные работы, по итогам которых посчитаны степень</w:t>
      </w:r>
      <w:r w:rsidRPr="008C42EE">
        <w:rPr>
          <w:sz w:val="28"/>
          <w:szCs w:val="28"/>
        </w:rPr>
        <w:t xml:space="preserve"> </w:t>
      </w:r>
      <w:r w:rsidRPr="00904DF4">
        <w:rPr>
          <w:sz w:val="28"/>
          <w:szCs w:val="28"/>
        </w:rPr>
        <w:t>обученности учеников (СОУ) и качество знаний (КЗ).Степень обученности учащихся, выраженная в процента</w:t>
      </w:r>
      <w:r>
        <w:rPr>
          <w:sz w:val="28"/>
          <w:szCs w:val="28"/>
        </w:rPr>
        <w:t xml:space="preserve">х, позволяет установить уровень </w:t>
      </w:r>
      <w:r w:rsidRPr="00904DF4">
        <w:rPr>
          <w:sz w:val="28"/>
          <w:szCs w:val="28"/>
        </w:rPr>
        <w:t>обученности.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Для оценки степени обученности учащихся (СОУ) и качества знаний (КЗ), целесообразно использовать следующие формулы:</w:t>
      </w:r>
    </w:p>
    <w:p w:rsidR="00BF6791" w:rsidRPr="00904DF4" w:rsidRDefault="00BF6791" w:rsidP="00194978">
      <w:pPr>
        <w:spacing w:line="360" w:lineRule="auto"/>
        <w:ind w:left="1416"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 xml:space="preserve"> К· </w:t>
      </w: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(10)+ </w:t>
      </w:r>
      <w:r w:rsidRPr="00904DF4">
        <w:rPr>
          <w:sz w:val="28"/>
          <w:szCs w:val="28"/>
          <w:lang w:val="en-US"/>
        </w:rPr>
        <w:t>K</w:t>
      </w:r>
      <w:r w:rsidRPr="00904DF4">
        <w:rPr>
          <w:sz w:val="28"/>
          <w:szCs w:val="28"/>
        </w:rPr>
        <w:t xml:space="preserve"> ·</w:t>
      </w: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(9) + </w:t>
      </w:r>
      <w:r w:rsidRPr="00904DF4">
        <w:rPr>
          <w:sz w:val="28"/>
          <w:szCs w:val="28"/>
          <w:lang w:val="en-US"/>
        </w:rPr>
        <w:t>K</w:t>
      </w:r>
      <w:r w:rsidRPr="00904DF4">
        <w:rPr>
          <w:sz w:val="28"/>
          <w:szCs w:val="28"/>
        </w:rPr>
        <w:t xml:space="preserve">· </w:t>
      </w: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(8)+...+ </w:t>
      </w:r>
      <w:r w:rsidRPr="00904DF4">
        <w:rPr>
          <w:sz w:val="28"/>
          <w:szCs w:val="28"/>
          <w:lang w:val="en-US"/>
        </w:rPr>
        <w:t>K</w:t>
      </w:r>
      <w:r w:rsidRPr="00904DF4">
        <w:rPr>
          <w:sz w:val="28"/>
          <w:szCs w:val="28"/>
        </w:rPr>
        <w:t xml:space="preserve"> · </w:t>
      </w: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(1) </w:t>
      </w:r>
    </w:p>
    <w:p w:rsidR="00BF6791" w:rsidRPr="00904DF4" w:rsidRDefault="00BF6791" w:rsidP="00194978">
      <w:pPr>
        <w:spacing w:line="360" w:lineRule="auto"/>
        <w:ind w:left="708"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>СОУ = ————————————————— ·100%;</w:t>
      </w:r>
      <w:r w:rsidRPr="00904DF4">
        <w:rPr>
          <w:sz w:val="28"/>
          <w:szCs w:val="28"/>
        </w:rPr>
        <w:tab/>
      </w:r>
      <w:r w:rsidRPr="00904DF4">
        <w:rPr>
          <w:sz w:val="28"/>
          <w:szCs w:val="28"/>
        </w:rPr>
        <w:tab/>
      </w:r>
    </w:p>
    <w:p w:rsidR="00BF6791" w:rsidRPr="00904DF4" w:rsidRDefault="00BF6791" w:rsidP="00194978">
      <w:pPr>
        <w:spacing w:line="360" w:lineRule="auto"/>
        <w:ind w:left="2832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n</w:t>
      </w:r>
    </w:p>
    <w:p w:rsidR="00BF6791" w:rsidRPr="00904DF4" w:rsidRDefault="00BF6791" w:rsidP="00194978">
      <w:pPr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line="360" w:lineRule="auto"/>
        <w:ind w:firstLine="851"/>
        <w:jc w:val="both"/>
        <w:rPr>
          <w:sz w:val="28"/>
          <w:szCs w:val="28"/>
        </w:rPr>
      </w:pPr>
      <w:r w:rsidRPr="00904DF4">
        <w:rPr>
          <w:sz w:val="28"/>
          <w:szCs w:val="28"/>
        </w:rPr>
        <w:t>где СОУ – степень обученности учащихся;</w:t>
      </w:r>
    </w:p>
    <w:p w:rsidR="00BF6791" w:rsidRDefault="00BF6791" w:rsidP="00194978">
      <w:pPr>
        <w:spacing w:line="360" w:lineRule="auto"/>
        <w:ind w:firstLine="851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K</w:t>
      </w:r>
      <w:r w:rsidRPr="00904DF4">
        <w:rPr>
          <w:sz w:val="28"/>
          <w:szCs w:val="28"/>
        </w:rPr>
        <w:t xml:space="preserve"> – коэффициент: 10 баллов – 1;9 баллов – 0,96;8 баллов – 0,90;</w:t>
      </w:r>
    </w:p>
    <w:p w:rsidR="00BF6791" w:rsidRPr="00904DF4" w:rsidRDefault="00BF6791" w:rsidP="00194978">
      <w:pPr>
        <w:spacing w:line="360" w:lineRule="auto"/>
        <w:jc w:val="both"/>
        <w:rPr>
          <w:sz w:val="28"/>
          <w:szCs w:val="28"/>
        </w:rPr>
      </w:pPr>
      <w:r w:rsidRPr="00904DF4">
        <w:rPr>
          <w:sz w:val="28"/>
          <w:szCs w:val="28"/>
        </w:rPr>
        <w:t>7 баллов – 0,74;6 баллов – 0,55;5 баллов – 0,45 ;4 балла – 0,40;3 балла – 0,23;2 балла – 0,20;1 балл –   0,12.</w:t>
      </w:r>
    </w:p>
    <w:p w:rsidR="00BF6791" w:rsidRPr="00904DF4" w:rsidRDefault="00BF6791" w:rsidP="00194978">
      <w:pPr>
        <w:tabs>
          <w:tab w:val="left" w:pos="1134"/>
        </w:tabs>
        <w:spacing w:line="360" w:lineRule="auto"/>
        <w:ind w:left="708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 – количество оценок;</w:t>
      </w:r>
    </w:p>
    <w:p w:rsidR="00BF6791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 – количество учащихся в классе.</w:t>
      </w:r>
    </w:p>
    <w:p w:rsidR="00BF6791" w:rsidRPr="00904DF4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 xml:space="preserve">Показатели качества знаний </w:t>
      </w:r>
      <w:r>
        <w:rPr>
          <w:sz w:val="28"/>
          <w:szCs w:val="28"/>
        </w:rPr>
        <w:t>–</w:t>
      </w:r>
      <w:r w:rsidRPr="00904DF4">
        <w:rPr>
          <w:sz w:val="28"/>
          <w:szCs w:val="28"/>
        </w:rPr>
        <w:t xml:space="preserve"> ориентиры, позволяющие установ</w:t>
      </w:r>
      <w:r>
        <w:rPr>
          <w:sz w:val="28"/>
          <w:szCs w:val="28"/>
        </w:rPr>
        <w:t xml:space="preserve">ить уровни знаний: их полноту и </w:t>
      </w:r>
      <w:r w:rsidRPr="00904DF4">
        <w:rPr>
          <w:sz w:val="28"/>
          <w:szCs w:val="28"/>
        </w:rPr>
        <w:t>глубину, конкретность и обобщенность, осмысленность и устойчивость, актуальность и оперативность,</w:t>
      </w:r>
      <w:r w:rsidRPr="008C42EE">
        <w:rPr>
          <w:sz w:val="28"/>
          <w:szCs w:val="28"/>
        </w:rPr>
        <w:t xml:space="preserve"> </w:t>
      </w:r>
      <w:r w:rsidRPr="00904DF4">
        <w:rPr>
          <w:sz w:val="28"/>
          <w:szCs w:val="28"/>
        </w:rPr>
        <w:t>соответствие требованиям учебных программ и образовательным стандартам. В сочетании с критериями(мерой измерения) служат основанием для оценивания знаний и умений учащихся</w:t>
      </w:r>
      <w:r w:rsidRPr="00095AB1">
        <w:rPr>
          <w:sz w:val="28"/>
          <w:szCs w:val="28"/>
        </w:rPr>
        <w:t xml:space="preserve"> [</w:t>
      </w:r>
      <w:r>
        <w:rPr>
          <w:sz w:val="28"/>
          <w:szCs w:val="28"/>
        </w:rPr>
        <w:t>4</w:t>
      </w:r>
      <w:r w:rsidRPr="00095AB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095AB1">
        <w:rPr>
          <w:sz w:val="28"/>
          <w:szCs w:val="28"/>
        </w:rPr>
        <w:t xml:space="preserve">. </w:t>
      </w:r>
      <w:bookmarkStart w:id="0" w:name="_GoBack"/>
      <w:bookmarkEnd w:id="0"/>
      <w:r>
        <w:rPr>
          <w:sz w:val="28"/>
          <w:szCs w:val="28"/>
        </w:rPr>
        <w:t>126-128</w:t>
      </w:r>
      <w:r w:rsidRPr="00095AB1">
        <w:rPr>
          <w:sz w:val="28"/>
          <w:szCs w:val="28"/>
        </w:rPr>
        <w:t>]</w:t>
      </w:r>
      <w:r w:rsidRPr="00904DF4">
        <w:rPr>
          <w:sz w:val="28"/>
          <w:szCs w:val="28"/>
        </w:rPr>
        <w:t>.</w:t>
      </w:r>
    </w:p>
    <w:p w:rsidR="00BF6791" w:rsidRPr="00904DF4" w:rsidRDefault="00BF6791" w:rsidP="00194978">
      <w:pPr>
        <w:spacing w:line="360" w:lineRule="auto"/>
        <w:ind w:left="1416"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 xml:space="preserve">К(10) + К(9) + К(8) + К(7) + К(6) </w:t>
      </w:r>
    </w:p>
    <w:p w:rsidR="00BF6791" w:rsidRPr="00904DF4" w:rsidRDefault="00BF6791" w:rsidP="00194978">
      <w:pPr>
        <w:spacing w:line="360" w:lineRule="auto"/>
        <w:ind w:left="708"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 xml:space="preserve">КЗ = —————————————— ·100%; </w:t>
      </w:r>
      <w:r w:rsidRPr="00904DF4">
        <w:rPr>
          <w:sz w:val="28"/>
          <w:szCs w:val="28"/>
        </w:rPr>
        <w:tab/>
      </w:r>
      <w:r w:rsidRPr="00904DF4">
        <w:rPr>
          <w:sz w:val="28"/>
          <w:szCs w:val="28"/>
        </w:rPr>
        <w:tab/>
      </w:r>
      <w:r w:rsidRPr="00904DF4">
        <w:rPr>
          <w:sz w:val="28"/>
          <w:szCs w:val="28"/>
        </w:rPr>
        <w:tab/>
      </w:r>
      <w:r w:rsidRPr="00904DF4">
        <w:rPr>
          <w:sz w:val="28"/>
          <w:szCs w:val="28"/>
        </w:rPr>
        <w:tab/>
      </w:r>
    </w:p>
    <w:p w:rsidR="00BF6791" w:rsidRPr="00904DF4" w:rsidRDefault="00BF6791" w:rsidP="00194978">
      <w:pPr>
        <w:spacing w:line="360" w:lineRule="auto"/>
        <w:ind w:left="2124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n</w:t>
      </w:r>
    </w:p>
    <w:p w:rsidR="00BF6791" w:rsidRPr="00904DF4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 xml:space="preserve">где КЗ – качество знаний; </w:t>
      </w:r>
    </w:p>
    <w:p w:rsidR="00BF6791" w:rsidRPr="00904DF4" w:rsidRDefault="00BF6791" w:rsidP="00194978">
      <w:pPr>
        <w:spacing w:line="360" w:lineRule="auto"/>
        <w:ind w:left="708"/>
        <w:jc w:val="both"/>
        <w:rPr>
          <w:sz w:val="28"/>
          <w:szCs w:val="28"/>
        </w:rPr>
      </w:pPr>
      <w:r w:rsidRPr="00904DF4">
        <w:rPr>
          <w:sz w:val="28"/>
          <w:szCs w:val="28"/>
        </w:rPr>
        <w:t>К – количество 6…10;</w:t>
      </w:r>
    </w:p>
    <w:p w:rsidR="00BF6791" w:rsidRPr="00904DF4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904DF4">
        <w:rPr>
          <w:sz w:val="28"/>
          <w:szCs w:val="28"/>
          <w:lang w:val="en-US"/>
        </w:rPr>
        <w:t>n</w:t>
      </w:r>
      <w:r w:rsidRPr="00904DF4">
        <w:rPr>
          <w:sz w:val="28"/>
          <w:szCs w:val="28"/>
        </w:rPr>
        <w:t xml:space="preserve"> – количество учеников, получивших данные оценки.</w:t>
      </w:r>
    </w:p>
    <w:p w:rsidR="00BF6791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В школе стало традиционным отслеживание состояния успеваемости при помощи описанных нами показателей. Эти показатели отражают успеваемость учащихся по предмету.</w:t>
      </w:r>
    </w:p>
    <w:p w:rsidR="00BF6791" w:rsidRDefault="00BF6791" w:rsidP="001949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Нестандартные уроки были проведены</w:t>
      </w:r>
      <w:r w:rsidRPr="00C3353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следующим</w:t>
      </w:r>
      <w:r w:rsidRPr="00C33530">
        <w:rPr>
          <w:sz w:val="28"/>
          <w:szCs w:val="28"/>
        </w:rPr>
        <w:t xml:space="preserve"> темам: «Типы химических реакций. Реакции замещения»,«Понятие о кислотах»</w:t>
      </w:r>
      <w:r>
        <w:rPr>
          <w:sz w:val="28"/>
          <w:szCs w:val="28"/>
        </w:rPr>
        <w:t>,</w:t>
      </w:r>
      <w:r w:rsidRPr="00C33530">
        <w:rPr>
          <w:sz w:val="28"/>
          <w:szCs w:val="28"/>
        </w:rPr>
        <w:t xml:space="preserve"> «Оксиды – соед</w:t>
      </w:r>
      <w:r>
        <w:rPr>
          <w:sz w:val="28"/>
          <w:szCs w:val="28"/>
        </w:rPr>
        <w:t xml:space="preserve">инения элементов с кислородом», </w:t>
      </w:r>
      <w:r w:rsidRPr="00C33530">
        <w:rPr>
          <w:sz w:val="28"/>
          <w:szCs w:val="28"/>
        </w:rPr>
        <w:t>«Основные классы неорганических соединений»</w:t>
      </w:r>
      <w:r>
        <w:rPr>
          <w:sz w:val="28"/>
          <w:szCs w:val="28"/>
        </w:rPr>
        <w:t xml:space="preserve"> и «Понятие об основаниях». У</w:t>
      </w:r>
      <w:r w:rsidRPr="00C33530">
        <w:rPr>
          <w:sz w:val="28"/>
          <w:szCs w:val="28"/>
        </w:rPr>
        <w:t xml:space="preserve">становили, что СОУ 7 «А» </w:t>
      </w:r>
      <w:r>
        <w:rPr>
          <w:sz w:val="28"/>
          <w:szCs w:val="28"/>
        </w:rPr>
        <w:t xml:space="preserve">варьируется в пределах от </w:t>
      </w:r>
      <w:r w:rsidRPr="00C33530">
        <w:rPr>
          <w:sz w:val="28"/>
          <w:szCs w:val="28"/>
        </w:rPr>
        <w:t>82</w:t>
      </w:r>
      <w:r>
        <w:rPr>
          <w:sz w:val="28"/>
          <w:szCs w:val="28"/>
        </w:rPr>
        <w:t xml:space="preserve"> до 89,7%. </w:t>
      </w:r>
      <w:r w:rsidRPr="00194978">
        <w:rPr>
          <w:sz w:val="28"/>
          <w:szCs w:val="28"/>
        </w:rPr>
        <w:t>При проведении классических уроков по тем же темам СОУ 7 «Б» класса: от 76,2% до 86,2%.</w:t>
      </w:r>
    </w:p>
    <w:p w:rsidR="00BF6791" w:rsidRPr="00C33530" w:rsidRDefault="00BF6791" w:rsidP="00F06DE3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 xml:space="preserve">Результаты проверочной работы в седьмых классах показали, что </w:t>
      </w:r>
      <w:r>
        <w:rPr>
          <w:sz w:val="28"/>
          <w:szCs w:val="28"/>
        </w:rPr>
        <w:t>показатель качества</w:t>
      </w:r>
      <w:r w:rsidRPr="00C33530">
        <w:rPr>
          <w:sz w:val="28"/>
          <w:szCs w:val="28"/>
        </w:rPr>
        <w:t xml:space="preserve"> знаний экспериментального класса после изучения </w:t>
      </w:r>
      <w:r>
        <w:rPr>
          <w:sz w:val="28"/>
          <w:szCs w:val="28"/>
        </w:rPr>
        <w:t xml:space="preserve">приведенных выше </w:t>
      </w:r>
      <w:r w:rsidRPr="00C33530">
        <w:rPr>
          <w:sz w:val="28"/>
          <w:szCs w:val="28"/>
        </w:rPr>
        <w:t xml:space="preserve">темсоставил 100%. </w:t>
      </w:r>
      <w:r w:rsidRPr="00194978">
        <w:rPr>
          <w:sz w:val="28"/>
          <w:szCs w:val="28"/>
        </w:rPr>
        <w:t xml:space="preserve">Контрольного </w:t>
      </w:r>
      <w:r w:rsidRPr="00C33530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от 91,7 % до </w:t>
      </w:r>
      <w:r w:rsidRPr="00C33530">
        <w:rPr>
          <w:sz w:val="28"/>
          <w:szCs w:val="28"/>
        </w:rPr>
        <w:t>100%.</w:t>
      </w:r>
      <w:r>
        <w:rPr>
          <w:sz w:val="28"/>
          <w:szCs w:val="28"/>
        </w:rPr>
        <w:t xml:space="preserve"> Такие различия можно объяснить тем, что уровень подготовки и применение нестандартного приема повысило интерес и степень усвоения по химии. 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 w:rsidRPr="00C33530">
        <w:rPr>
          <w:sz w:val="28"/>
          <w:szCs w:val="28"/>
        </w:rPr>
        <w:t>Все учащи</w:t>
      </w:r>
      <w:r>
        <w:rPr>
          <w:sz w:val="28"/>
          <w:szCs w:val="28"/>
        </w:rPr>
        <w:t>еся, присутствовавшие на уроке,</w:t>
      </w:r>
      <w:r w:rsidRPr="008C42EE">
        <w:rPr>
          <w:sz w:val="28"/>
          <w:szCs w:val="28"/>
        </w:rPr>
        <w:t xml:space="preserve"> </w:t>
      </w:r>
      <w:r w:rsidRPr="00C33530">
        <w:rPr>
          <w:sz w:val="28"/>
          <w:szCs w:val="28"/>
        </w:rPr>
        <w:t xml:space="preserve">проявляли активность и предлагали свою помощь при подготовке к игре. </w:t>
      </w:r>
      <w:r>
        <w:rPr>
          <w:sz w:val="28"/>
          <w:szCs w:val="28"/>
        </w:rPr>
        <w:t>В классах большинство учеников</w:t>
      </w:r>
      <w:r w:rsidRPr="00C33530">
        <w:rPr>
          <w:sz w:val="28"/>
          <w:szCs w:val="28"/>
        </w:rPr>
        <w:t xml:space="preserve"> имеют хорошую успеваемость по всем предметам, в частности и в химии. Но при проведении игр на уроке химии ученики, которые не проявляли способности, про</w:t>
      </w:r>
      <w:r>
        <w:rPr>
          <w:sz w:val="28"/>
          <w:szCs w:val="28"/>
        </w:rPr>
        <w:t xml:space="preserve">явили интерес и стали наиболее </w:t>
      </w:r>
      <w:r w:rsidRPr="00C33530">
        <w:rPr>
          <w:sz w:val="28"/>
          <w:szCs w:val="28"/>
        </w:rPr>
        <w:t>активны на уроке. Оценка сформированной мотивации к изучению химии и успеваемость учащихся проводились путем наблюдений, беседы с учителем и по результатам самостоятельных работ с последующим анализом результатов.</w:t>
      </w:r>
    </w:p>
    <w:p w:rsidR="00BF6791" w:rsidRPr="00C33530" w:rsidRDefault="00BF6791" w:rsidP="00194978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Таким образом, по результатам</w:t>
      </w:r>
      <w:r w:rsidRPr="00C33530">
        <w:rPr>
          <w:sz w:val="28"/>
          <w:szCs w:val="28"/>
          <w:lang w:eastAsia="en-US"/>
        </w:rPr>
        <w:t xml:space="preserve"> проверочных работ в двух </w:t>
      </w:r>
      <w:r>
        <w:rPr>
          <w:sz w:val="28"/>
          <w:szCs w:val="28"/>
          <w:lang w:eastAsia="en-US"/>
        </w:rPr>
        <w:t>параллельных классах, установлено</w:t>
      </w:r>
      <w:r w:rsidRPr="00C33530">
        <w:rPr>
          <w:sz w:val="28"/>
          <w:szCs w:val="28"/>
          <w:lang w:eastAsia="en-US"/>
        </w:rPr>
        <w:t>, что учащиеся 7 «А» класса в сравнении с учащимися 7 «Б» справились с задания</w:t>
      </w:r>
      <w:r>
        <w:rPr>
          <w:sz w:val="28"/>
          <w:szCs w:val="28"/>
          <w:lang w:eastAsia="en-US"/>
        </w:rPr>
        <w:t xml:space="preserve">ми проверочной работы </w:t>
      </w:r>
      <w:r w:rsidRPr="00C33530">
        <w:rPr>
          <w:sz w:val="28"/>
          <w:szCs w:val="28"/>
          <w:lang w:eastAsia="en-US"/>
        </w:rPr>
        <w:t>лучше, но разница</w:t>
      </w:r>
      <w:r>
        <w:rPr>
          <w:sz w:val="28"/>
          <w:szCs w:val="28"/>
          <w:lang w:eastAsia="en-US"/>
        </w:rPr>
        <w:t xml:space="preserve"> не подтверждена статистически</w:t>
      </w:r>
      <w:r w:rsidRPr="00C33530">
        <w:rPr>
          <w:sz w:val="28"/>
          <w:szCs w:val="28"/>
          <w:lang w:eastAsia="en-US"/>
        </w:rPr>
        <w:t>. Такая разница в результатах связана с</w:t>
      </w:r>
      <w:r>
        <w:rPr>
          <w:sz w:val="28"/>
          <w:szCs w:val="28"/>
          <w:lang w:eastAsia="en-US"/>
        </w:rPr>
        <w:t>о</w:t>
      </w:r>
      <w:r w:rsidRPr="00C33530">
        <w:rPr>
          <w:sz w:val="28"/>
          <w:szCs w:val="28"/>
          <w:lang w:eastAsia="en-US"/>
        </w:rPr>
        <w:t xml:space="preserve"> степенью подготовки класса в целом</w:t>
      </w:r>
      <w:r>
        <w:rPr>
          <w:sz w:val="28"/>
          <w:szCs w:val="28"/>
          <w:lang w:eastAsia="en-US"/>
        </w:rPr>
        <w:t xml:space="preserve"> и мотивацией к изучению предмета</w:t>
      </w:r>
      <w:r w:rsidRPr="00C33530">
        <w:rPr>
          <w:sz w:val="28"/>
          <w:szCs w:val="28"/>
          <w:lang w:eastAsia="en-US"/>
        </w:rPr>
        <w:t>. Учащиеся 7 «А» класса на уроке были более активны и собраны, чем ученики 7 «Б», однако в классе также прослеживалась определенная степень заинтересованности.</w:t>
      </w:r>
    </w:p>
    <w:p w:rsidR="00BF6791" w:rsidRPr="008861D5" w:rsidRDefault="00BF6791" w:rsidP="00194978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результате проведенных педагогических исследований у</w:t>
      </w:r>
      <w:r w:rsidRPr="008861D5">
        <w:rPr>
          <w:sz w:val="28"/>
          <w:szCs w:val="28"/>
          <w:lang w:eastAsia="en-US"/>
        </w:rPr>
        <w:t xml:space="preserve">становлено, что уровень сформированной мотивации к изучению химии, средняя степень обученности и качество знаний в экспериментальном классе выше, чем в контрольном. </w:t>
      </w:r>
    </w:p>
    <w:p w:rsidR="00BF6791" w:rsidRPr="00C33530" w:rsidRDefault="00BF6791" w:rsidP="00194978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Таким образом, </w:t>
      </w:r>
      <w:r w:rsidRPr="00C33530">
        <w:rPr>
          <w:sz w:val="28"/>
          <w:szCs w:val="28"/>
          <w:lang w:eastAsia="en-US"/>
        </w:rPr>
        <w:t>для организации плодотворной</w:t>
      </w:r>
      <w:r>
        <w:rPr>
          <w:sz w:val="28"/>
          <w:szCs w:val="28"/>
          <w:lang w:eastAsia="en-US"/>
        </w:rPr>
        <w:t>, мотивационной</w:t>
      </w:r>
      <w:r w:rsidRPr="00C33530">
        <w:rPr>
          <w:sz w:val="28"/>
          <w:szCs w:val="28"/>
          <w:lang w:eastAsia="en-US"/>
        </w:rPr>
        <w:t xml:space="preserve"> и эффективной деятельности учащихся необходимо использовать нетрадиционные формы проведения занятий, благодаря которым ученики быстрее, лучше усваивают </w:t>
      </w:r>
      <w:r>
        <w:rPr>
          <w:sz w:val="28"/>
          <w:szCs w:val="28"/>
          <w:lang w:eastAsia="en-US"/>
        </w:rPr>
        <w:t xml:space="preserve">материал, и у них наблюдается </w:t>
      </w:r>
      <w:r w:rsidRPr="00C33530">
        <w:rPr>
          <w:sz w:val="28"/>
          <w:szCs w:val="28"/>
          <w:lang w:eastAsia="en-US"/>
        </w:rPr>
        <w:t xml:space="preserve">интерес к изучаемому предмету. </w:t>
      </w:r>
    </w:p>
    <w:p w:rsidR="00BF6791" w:rsidRPr="00C33530" w:rsidRDefault="00BF6791" w:rsidP="001949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33530">
        <w:rPr>
          <w:sz w:val="28"/>
          <w:szCs w:val="28"/>
        </w:rPr>
        <w:t>естандартн</w:t>
      </w:r>
      <w:r>
        <w:rPr>
          <w:sz w:val="28"/>
          <w:szCs w:val="28"/>
        </w:rPr>
        <w:t>ые формы работы с учениками оказывают</w:t>
      </w:r>
      <w:r w:rsidRPr="00C33530">
        <w:rPr>
          <w:sz w:val="28"/>
          <w:szCs w:val="28"/>
        </w:rPr>
        <w:t xml:space="preserve"> положительное влияние на развитие интереса и </w:t>
      </w:r>
      <w:r>
        <w:rPr>
          <w:sz w:val="28"/>
          <w:szCs w:val="28"/>
        </w:rPr>
        <w:t>позволяют</w:t>
      </w:r>
      <w:r w:rsidRPr="00C33530">
        <w:rPr>
          <w:sz w:val="28"/>
          <w:szCs w:val="28"/>
        </w:rPr>
        <w:t xml:space="preserve"> п</w:t>
      </w:r>
      <w:r>
        <w:rPr>
          <w:sz w:val="28"/>
          <w:szCs w:val="28"/>
        </w:rPr>
        <w:t>овысить качество усвоения</w:t>
      </w:r>
      <w:r w:rsidRPr="008C42EE">
        <w:rPr>
          <w:sz w:val="28"/>
          <w:szCs w:val="28"/>
        </w:rPr>
        <w:t xml:space="preserve"> </w:t>
      </w:r>
      <w:r w:rsidRPr="00C33530">
        <w:rPr>
          <w:sz w:val="28"/>
          <w:szCs w:val="28"/>
        </w:rPr>
        <w:t>химии по сравнению с традиционной формой преподавания.</w:t>
      </w:r>
    </w:p>
    <w:p w:rsidR="00BF6791" w:rsidRPr="00C33530" w:rsidRDefault="00BF6791" w:rsidP="00203CFE">
      <w:pPr>
        <w:spacing w:line="360" w:lineRule="auto"/>
        <w:ind w:firstLine="709"/>
        <w:jc w:val="both"/>
        <w:rPr>
          <w:sz w:val="28"/>
          <w:szCs w:val="28"/>
        </w:rPr>
      </w:pPr>
      <w:r w:rsidRPr="00194978">
        <w:rPr>
          <w:sz w:val="28"/>
          <w:szCs w:val="28"/>
        </w:rPr>
        <w:t>Проделанная работа поз</w:t>
      </w:r>
      <w:r>
        <w:rPr>
          <w:sz w:val="28"/>
          <w:szCs w:val="28"/>
        </w:rPr>
        <w:t xml:space="preserve">волила сделать вывод о том, что </w:t>
      </w:r>
      <w:r w:rsidRPr="00C33530">
        <w:rPr>
          <w:sz w:val="28"/>
          <w:szCs w:val="28"/>
        </w:rPr>
        <w:t>и на таком сложном, иногда не интересном, требующем внимательности, точных знаний, достаточно консервативном занятии, как урок химии, возможно отступление от стандартного ведения уроков.</w:t>
      </w:r>
      <w:r w:rsidRPr="008C42E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33530">
        <w:rPr>
          <w:sz w:val="28"/>
          <w:szCs w:val="28"/>
        </w:rPr>
        <w:t xml:space="preserve">рименение нестандартных уроков при обучении химии, как одного из путей учета индивидуальных особенностей учащихся, необходимо и возможно. </w:t>
      </w:r>
    </w:p>
    <w:p w:rsidR="00BF6791" w:rsidRPr="00C33530" w:rsidRDefault="00BF6791" w:rsidP="00203CF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BF6791" w:rsidRPr="00C33530" w:rsidRDefault="00BF6791" w:rsidP="00203CFE">
      <w:pPr>
        <w:spacing w:line="360" w:lineRule="auto"/>
        <w:ind w:firstLine="709"/>
        <w:rPr>
          <w:b/>
          <w:sz w:val="28"/>
          <w:szCs w:val="28"/>
        </w:rPr>
      </w:pPr>
      <w:r w:rsidRPr="00C33530">
        <w:rPr>
          <w:b/>
          <w:sz w:val="28"/>
          <w:szCs w:val="28"/>
        </w:rPr>
        <w:t>Литература:</w:t>
      </w:r>
    </w:p>
    <w:p w:rsidR="00BF6791" w:rsidRDefault="00BF6791" w:rsidP="00203C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МагеррамовА.</w:t>
      </w:r>
      <w:r w:rsidRPr="00801C40">
        <w:rPr>
          <w:sz w:val="28"/>
          <w:szCs w:val="28"/>
        </w:rPr>
        <w:t xml:space="preserve"> О современных методах преподавания химии // Химия в школе/ </w:t>
      </w:r>
      <w:r>
        <w:rPr>
          <w:sz w:val="28"/>
          <w:szCs w:val="28"/>
        </w:rPr>
        <w:t>А.</w:t>
      </w:r>
      <w:r w:rsidRPr="00801C40">
        <w:rPr>
          <w:sz w:val="28"/>
          <w:szCs w:val="28"/>
        </w:rPr>
        <w:t>Магеррамов – 2015. №3. – С. 34-36.</w:t>
      </w:r>
    </w:p>
    <w:p w:rsidR="00BF6791" w:rsidRDefault="00BF6791" w:rsidP="00203C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Власовец Е.</w:t>
      </w:r>
      <w:r w:rsidRPr="00801C40">
        <w:rPr>
          <w:sz w:val="28"/>
          <w:szCs w:val="28"/>
        </w:rPr>
        <w:t xml:space="preserve"> Интеллектуальные игры как средство повышения мотивации к изучению химии// Химия:</w:t>
      </w:r>
      <w:r>
        <w:rPr>
          <w:sz w:val="28"/>
          <w:szCs w:val="28"/>
        </w:rPr>
        <w:t>праблемывыкладання / Е.</w:t>
      </w:r>
      <w:r w:rsidRPr="00801C40">
        <w:rPr>
          <w:sz w:val="28"/>
          <w:szCs w:val="28"/>
        </w:rPr>
        <w:t>Власовец – 2012. № 12. – С. 52-59.</w:t>
      </w:r>
    </w:p>
    <w:p w:rsidR="00BF6791" w:rsidRPr="00203CFE" w:rsidRDefault="00BF6791" w:rsidP="00203C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3CFE">
        <w:rPr>
          <w:sz w:val="28"/>
          <w:szCs w:val="28"/>
        </w:rPr>
        <w:t>Бурко О. Использование различных форм и методов организации учебной деятельности на уроках химии для формирования у учащихся позновательной мотивации // Биология и Химия / О. Бурко – 2014. – № 8. – С. 11-13.</w:t>
      </w:r>
    </w:p>
    <w:p w:rsidR="00BF6791" w:rsidRDefault="00BF6791" w:rsidP="00203C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Бойко</w:t>
      </w:r>
      <w:r w:rsidRPr="00555596">
        <w:rPr>
          <w:sz w:val="28"/>
          <w:szCs w:val="28"/>
        </w:rPr>
        <w:t xml:space="preserve"> С.</w:t>
      </w:r>
      <w:r w:rsidRPr="00555596">
        <w:rPr>
          <w:rStyle w:val="a"/>
          <w:szCs w:val="28"/>
          <w:lang w:eastAsia="ru-RU"/>
        </w:rPr>
        <w:t xml:space="preserve"> Нестандартные уроки как фактор повышения мотивации учащихся к изучению химии / С. Бойко, О. Пырх // </w:t>
      </w:r>
      <w:r w:rsidRPr="00555596">
        <w:rPr>
          <w:rStyle w:val="a"/>
          <w:szCs w:val="28"/>
          <w:lang w:val="en-US" w:eastAsia="ru-RU"/>
        </w:rPr>
        <w:t>XXII</w:t>
      </w:r>
      <w:r w:rsidRPr="00555596">
        <w:rPr>
          <w:sz w:val="28"/>
          <w:szCs w:val="28"/>
        </w:rPr>
        <w:t xml:space="preserve"> Международная  научно-практическая интернет-конференция</w:t>
      </w:r>
      <w:r w:rsidRPr="00555596">
        <w:rPr>
          <w:rStyle w:val="a"/>
          <w:szCs w:val="28"/>
          <w:lang w:eastAsia="ru-RU"/>
        </w:rPr>
        <w:t xml:space="preserve"> «Проблемы и перспективы развития науки в начале третьего тысячелетия в странах Европы и Азии»</w:t>
      </w:r>
      <w:r w:rsidRPr="00555596">
        <w:rPr>
          <w:sz w:val="28"/>
          <w:szCs w:val="28"/>
        </w:rPr>
        <w:t xml:space="preserve">: сборник научных статей, </w:t>
      </w:r>
      <w:r w:rsidRPr="00555596">
        <w:rPr>
          <w:rStyle w:val="a"/>
          <w:szCs w:val="28"/>
          <w:lang w:eastAsia="ru-RU"/>
        </w:rPr>
        <w:t>г. Переяслав-Хмельницкий, 30-31 января 2016г.</w:t>
      </w:r>
      <w:r w:rsidRPr="00555596">
        <w:rPr>
          <w:sz w:val="28"/>
          <w:szCs w:val="28"/>
        </w:rPr>
        <w:t xml:space="preserve">; гл. ред. В.П. Коцур. – </w:t>
      </w:r>
      <w:r w:rsidRPr="00555596">
        <w:rPr>
          <w:rStyle w:val="a"/>
          <w:szCs w:val="28"/>
          <w:lang w:eastAsia="ru-RU"/>
        </w:rPr>
        <w:t>Переяслав-Хмельницкий</w:t>
      </w:r>
      <w:r w:rsidRPr="00555596">
        <w:rPr>
          <w:sz w:val="28"/>
          <w:szCs w:val="28"/>
        </w:rPr>
        <w:t>, 2016. – С. 126-128.</w:t>
      </w:r>
    </w:p>
    <w:p w:rsidR="00BF6791" w:rsidRPr="00555596" w:rsidRDefault="00BF6791" w:rsidP="00203CFE">
      <w:pPr>
        <w:tabs>
          <w:tab w:val="left" w:pos="993"/>
        </w:tabs>
        <w:spacing w:line="360" w:lineRule="auto"/>
        <w:ind w:left="720" w:firstLine="709"/>
        <w:jc w:val="both"/>
        <w:rPr>
          <w:sz w:val="28"/>
          <w:szCs w:val="28"/>
        </w:rPr>
      </w:pPr>
    </w:p>
    <w:p w:rsidR="00BF6791" w:rsidRPr="00C33530" w:rsidRDefault="00BF6791" w:rsidP="00203CFE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C33530">
        <w:rPr>
          <w:b/>
          <w:color w:val="000000"/>
          <w:sz w:val="28"/>
          <w:szCs w:val="28"/>
        </w:rPr>
        <w:t>Научный руководитель:</w:t>
      </w:r>
    </w:p>
    <w:p w:rsidR="00BF6791" w:rsidRPr="008C42EE" w:rsidRDefault="00BF6791" w:rsidP="008C42EE">
      <w:pPr>
        <w:spacing w:line="360" w:lineRule="auto"/>
        <w:rPr>
          <w:color w:val="000000"/>
          <w:sz w:val="28"/>
          <w:szCs w:val="28"/>
        </w:rPr>
      </w:pPr>
      <w:r w:rsidRPr="00C33530">
        <w:rPr>
          <w:color w:val="000000"/>
          <w:sz w:val="28"/>
          <w:szCs w:val="28"/>
        </w:rPr>
        <w:t xml:space="preserve">ассистент </w:t>
      </w:r>
      <w:r>
        <w:rPr>
          <w:color w:val="000000"/>
          <w:sz w:val="28"/>
          <w:szCs w:val="28"/>
        </w:rPr>
        <w:t xml:space="preserve">кафедры химии УО «ГГУ им. Ф. Скорины» </w:t>
      </w:r>
      <w:r w:rsidRPr="00C33530">
        <w:rPr>
          <w:color w:val="000000"/>
          <w:sz w:val="28"/>
          <w:szCs w:val="28"/>
        </w:rPr>
        <w:t>Пырх Ольга Викторовна</w:t>
      </w:r>
      <w:r w:rsidRPr="008C42EE">
        <w:rPr>
          <w:color w:val="000000"/>
          <w:sz w:val="28"/>
          <w:szCs w:val="28"/>
        </w:rPr>
        <w:t>.</w:t>
      </w:r>
    </w:p>
    <w:p w:rsidR="00BF6791" w:rsidRPr="00CD7A7B" w:rsidRDefault="00BF6791" w:rsidP="00194978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sectPr w:rsidR="00BF6791" w:rsidRPr="00CD7A7B" w:rsidSect="002F1E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163"/>
    <w:rsid w:val="00071279"/>
    <w:rsid w:val="00095AB1"/>
    <w:rsid w:val="00156019"/>
    <w:rsid w:val="00194978"/>
    <w:rsid w:val="00203CFE"/>
    <w:rsid w:val="002F1E80"/>
    <w:rsid w:val="004338BA"/>
    <w:rsid w:val="00457972"/>
    <w:rsid w:val="00555596"/>
    <w:rsid w:val="005A676F"/>
    <w:rsid w:val="006C53D9"/>
    <w:rsid w:val="00723BB8"/>
    <w:rsid w:val="00756F1C"/>
    <w:rsid w:val="00764163"/>
    <w:rsid w:val="00801C40"/>
    <w:rsid w:val="00832ED0"/>
    <w:rsid w:val="008861D5"/>
    <w:rsid w:val="008C42EE"/>
    <w:rsid w:val="00904DF4"/>
    <w:rsid w:val="00A170B7"/>
    <w:rsid w:val="00AB14A2"/>
    <w:rsid w:val="00B765D6"/>
    <w:rsid w:val="00B92EE7"/>
    <w:rsid w:val="00BF6791"/>
    <w:rsid w:val="00C33530"/>
    <w:rsid w:val="00C9481E"/>
    <w:rsid w:val="00C96611"/>
    <w:rsid w:val="00CD7A7B"/>
    <w:rsid w:val="00DC1DE0"/>
    <w:rsid w:val="00E42384"/>
    <w:rsid w:val="00E97DFD"/>
    <w:rsid w:val="00ED14E9"/>
    <w:rsid w:val="00F0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16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6416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C96611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99"/>
    <w:qFormat/>
    <w:rsid w:val="00C96611"/>
    <w:rPr>
      <w:lang w:val="ru-RU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96611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C96611"/>
    <w:pPr>
      <w:spacing w:after="120" w:line="276" w:lineRule="auto"/>
      <w:ind w:left="283"/>
    </w:pPr>
    <w:rPr>
      <w:rFonts w:ascii="Calibri" w:eastAsia="Calibri" w:hAnsi="Calibri"/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96611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96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611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555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55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Литература Знак"/>
    <w:uiPriority w:val="99"/>
    <w:rsid w:val="00555596"/>
    <w:rPr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6</Pages>
  <Words>924</Words>
  <Characters>8170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8</cp:revision>
  <dcterms:created xsi:type="dcterms:W3CDTF">2016-09-21T14:51:00Z</dcterms:created>
  <dcterms:modified xsi:type="dcterms:W3CDTF">2016-09-29T10:32:00Z</dcterms:modified>
</cp:coreProperties>
</file>