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B74" w:rsidRPr="0010390C" w:rsidRDefault="00A42B74" w:rsidP="004F5556">
      <w:pPr>
        <w:shd w:val="clear" w:color="auto" w:fill="FFFFFF"/>
        <w:spacing w:after="0" w:line="360" w:lineRule="auto"/>
        <w:jc w:val="right"/>
        <w:rPr>
          <w:rFonts w:ascii="Times New Roman" w:hAnsi="Times New Roman"/>
          <w:b/>
          <w:sz w:val="28"/>
          <w:szCs w:val="28"/>
          <w:lang w:val="uk-UA"/>
        </w:rPr>
      </w:pPr>
      <w:r w:rsidRPr="0010390C">
        <w:rPr>
          <w:rFonts w:ascii="Times New Roman" w:hAnsi="Times New Roman"/>
          <w:b/>
          <w:sz w:val="28"/>
          <w:szCs w:val="28"/>
          <w:lang w:val="uk-UA"/>
        </w:rPr>
        <w:t>Тетяна Семигіна, Дмитро Лиховид</w:t>
      </w:r>
    </w:p>
    <w:p w:rsidR="00A42B74" w:rsidRPr="0010390C" w:rsidRDefault="00A42B74" w:rsidP="004F5556">
      <w:pPr>
        <w:shd w:val="clear" w:color="auto" w:fill="FFFFFF"/>
        <w:spacing w:after="0" w:line="360" w:lineRule="auto"/>
        <w:jc w:val="right"/>
        <w:rPr>
          <w:rFonts w:ascii="Times New Roman" w:hAnsi="Times New Roman"/>
          <w:b/>
          <w:sz w:val="28"/>
          <w:szCs w:val="28"/>
          <w:lang w:val="uk-UA"/>
        </w:rPr>
      </w:pPr>
      <w:r w:rsidRPr="0010390C">
        <w:rPr>
          <w:rFonts w:ascii="Times New Roman" w:hAnsi="Times New Roman"/>
          <w:b/>
          <w:sz w:val="28"/>
          <w:szCs w:val="28"/>
          <w:lang w:val="uk-UA"/>
        </w:rPr>
        <w:t>(Київ, Україна)</w:t>
      </w:r>
    </w:p>
    <w:p w:rsidR="00A42B74" w:rsidRPr="004F5556" w:rsidRDefault="00A42B74" w:rsidP="004F5556">
      <w:pPr>
        <w:shd w:val="clear" w:color="auto" w:fill="FFFFFF"/>
        <w:spacing w:after="0" w:line="360" w:lineRule="auto"/>
        <w:jc w:val="right"/>
        <w:rPr>
          <w:rFonts w:ascii="Times New Roman" w:hAnsi="Times New Roman"/>
          <w:b/>
          <w:sz w:val="28"/>
          <w:szCs w:val="28"/>
          <w:lang w:val="uk-UA"/>
        </w:rPr>
      </w:pPr>
    </w:p>
    <w:p w:rsidR="00A42B74" w:rsidRPr="004F5556" w:rsidRDefault="00A42B74" w:rsidP="004F5556">
      <w:pPr>
        <w:shd w:val="clear" w:color="auto" w:fill="FFFFFF"/>
        <w:spacing w:after="0" w:line="360" w:lineRule="auto"/>
        <w:jc w:val="center"/>
        <w:rPr>
          <w:rFonts w:ascii="Times New Roman" w:hAnsi="Times New Roman"/>
          <w:b/>
          <w:sz w:val="28"/>
          <w:szCs w:val="28"/>
          <w:lang w:val="uk-UA"/>
        </w:rPr>
      </w:pPr>
      <w:r w:rsidRPr="004F5556">
        <w:rPr>
          <w:rFonts w:ascii="Times New Roman" w:hAnsi="Times New Roman"/>
          <w:b/>
          <w:sz w:val="28"/>
          <w:szCs w:val="28"/>
          <w:lang w:val="uk-UA"/>
        </w:rPr>
        <w:t>ЗНАЧЕННЯ О</w:t>
      </w:r>
      <w:r w:rsidRPr="00C87554">
        <w:rPr>
          <w:rFonts w:ascii="Times New Roman" w:hAnsi="Times New Roman"/>
          <w:b/>
          <w:sz w:val="28"/>
          <w:szCs w:val="28"/>
          <w:lang w:val="ru-RU"/>
        </w:rPr>
        <w:t>Н-ЛАЙН ОПИТУВАН</w:t>
      </w:r>
      <w:r>
        <w:rPr>
          <w:rFonts w:ascii="Times New Roman" w:hAnsi="Times New Roman"/>
          <w:b/>
          <w:sz w:val="28"/>
          <w:szCs w:val="28"/>
          <w:lang w:val="uk-UA"/>
        </w:rPr>
        <w:t>НЯ</w:t>
      </w:r>
      <w:r w:rsidRPr="004F5556">
        <w:rPr>
          <w:rFonts w:ascii="Times New Roman" w:hAnsi="Times New Roman"/>
          <w:b/>
          <w:sz w:val="28"/>
          <w:szCs w:val="28"/>
          <w:lang w:val="uk-UA"/>
        </w:rPr>
        <w:t xml:space="preserve"> ДЛЯ ФОРМУВАННЯ СОЦІАЛЬНОГО КАПІТАЛУ</w:t>
      </w:r>
      <w:r w:rsidRPr="00C87554">
        <w:rPr>
          <w:rFonts w:ascii="Times New Roman" w:hAnsi="Times New Roman"/>
          <w:b/>
          <w:sz w:val="28"/>
          <w:szCs w:val="28"/>
          <w:lang w:val="ru-RU"/>
        </w:rPr>
        <w:t xml:space="preserve"> ТЕРИТОР</w:t>
      </w:r>
      <w:r w:rsidRPr="004F5556">
        <w:rPr>
          <w:rFonts w:ascii="Times New Roman" w:hAnsi="Times New Roman"/>
          <w:b/>
          <w:sz w:val="28"/>
          <w:szCs w:val="28"/>
          <w:lang w:val="uk-UA"/>
        </w:rPr>
        <w:t>ІАЛЬНОЇ ГРОМАДИ</w:t>
      </w:r>
    </w:p>
    <w:p w:rsidR="00A42B74" w:rsidRPr="004F5556" w:rsidRDefault="00A42B74" w:rsidP="004F5556">
      <w:pPr>
        <w:shd w:val="clear" w:color="auto" w:fill="FFFFFF"/>
        <w:spacing w:after="0" w:line="360" w:lineRule="auto"/>
        <w:rPr>
          <w:rFonts w:ascii="Times New Roman" w:hAnsi="Times New Roman"/>
          <w:sz w:val="28"/>
          <w:szCs w:val="28"/>
          <w:lang w:val="uk-UA"/>
        </w:rPr>
      </w:pP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r w:rsidRPr="004F5556">
        <w:rPr>
          <w:rFonts w:ascii="Times New Roman" w:hAnsi="Times New Roman"/>
          <w:sz w:val="28"/>
          <w:szCs w:val="28"/>
          <w:lang w:val="uk-UA"/>
        </w:rPr>
        <w:t>В Україні нагальною є проблема участі членів територіальної громади у її розвитку, самоорганізації задля розв’язання проблем громади [6; 8; 9], а відтак і формування спроможних громад. Це актуалізує питання вивчення соціальних практик територіальної громади. Одним із найважливіших аспектів вивчення практик територіальної громади, з нашого погляду, слід вважати поняття «соціального капіталу» (як його описували Р. Барт, П. Бурдьє, Р.</w:t>
      </w:r>
      <w:r w:rsidRPr="004F5556">
        <w:rPr>
          <w:rFonts w:ascii="Times New Roman" w:hAnsi="Times New Roman"/>
          <w:sz w:val="28"/>
          <w:szCs w:val="28"/>
          <w:lang w:val="ru-RU"/>
        </w:rPr>
        <w:t> </w:t>
      </w:r>
      <w:r w:rsidRPr="004F5556">
        <w:rPr>
          <w:rFonts w:ascii="Times New Roman" w:hAnsi="Times New Roman"/>
          <w:sz w:val="28"/>
          <w:szCs w:val="28"/>
          <w:lang w:val="uk-UA"/>
        </w:rPr>
        <w:t>Патнем та інші), який складається з активних взаємозв’язків між людьми, коли спільні цінності та довіра пов’язують членів мереж і громад, роблять можливою їх взаємодію. На думку Е.</w:t>
      </w:r>
      <w:r w:rsidRPr="004F5556">
        <w:rPr>
          <w:rFonts w:ascii="Times New Roman" w:hAnsi="Times New Roman"/>
          <w:sz w:val="28"/>
          <w:szCs w:val="28"/>
          <w:lang w:val="ru-RU"/>
        </w:rPr>
        <w:t> </w:t>
      </w:r>
      <w:r w:rsidRPr="004F5556">
        <w:rPr>
          <w:rFonts w:ascii="Times New Roman" w:hAnsi="Times New Roman"/>
          <w:sz w:val="28"/>
          <w:szCs w:val="28"/>
          <w:lang w:val="uk-UA"/>
        </w:rPr>
        <w:t>Остром [5], самоорганізація територіальної громади буде успішною лише тоді, коли всі її члени зацікавлені у продовженні діяльності спільного ресурсу і поділяють норми взаємодії та довіри, створюючи тим самим соціальний капітал.</w:t>
      </w: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r w:rsidRPr="004F5556">
        <w:rPr>
          <w:rFonts w:ascii="Times New Roman" w:hAnsi="Times New Roman"/>
          <w:sz w:val="28"/>
          <w:szCs w:val="28"/>
          <w:lang w:val="uk-UA"/>
        </w:rPr>
        <w:t>Формування такого капіталу в сучасних умовах відбувається, зокрема, через використання інформаційно-комунікаційних технологій. У цій роботі ми розглядаємо використання он-лайн опитувань як одну із технологій, що сприяють утворенню нових соціальних практик і форм взаємодії у територіальній громаді.</w:t>
      </w:r>
    </w:p>
    <w:p w:rsidR="00A42B74" w:rsidRPr="004F5556" w:rsidRDefault="00A42B74" w:rsidP="004F5556">
      <w:pPr>
        <w:shd w:val="clear" w:color="auto" w:fill="FFFFFF"/>
        <w:spacing w:after="0" w:line="360" w:lineRule="auto"/>
        <w:ind w:firstLine="851"/>
        <w:jc w:val="both"/>
        <w:rPr>
          <w:rFonts w:ascii="Times New Roman" w:hAnsi="Times New Roman"/>
          <w:color w:val="111111"/>
          <w:sz w:val="28"/>
          <w:szCs w:val="28"/>
          <w:shd w:val="clear" w:color="auto" w:fill="FFFFFF"/>
          <w:lang w:val="uk-UA"/>
        </w:rPr>
      </w:pPr>
      <w:r w:rsidRPr="004F5556">
        <w:rPr>
          <w:rFonts w:ascii="Times New Roman" w:hAnsi="Times New Roman"/>
          <w:sz w:val="28"/>
          <w:szCs w:val="28"/>
          <w:lang w:val="uk-UA"/>
        </w:rPr>
        <w:t>Російська дослідниця Т.Філіпова [10] у 2001 році визначила, що он-лайн опитування можуть відбуватися у таких формах, як: 1) надсилання анкет електронною поштою (email-розсилка); 2) розміщення текстових анкет у групах новин (</w:t>
      </w:r>
      <w:r w:rsidRPr="004F5556">
        <w:rPr>
          <w:rFonts w:ascii="Times New Roman" w:hAnsi="Times New Roman"/>
          <w:sz w:val="28"/>
          <w:szCs w:val="28"/>
        </w:rPr>
        <w:t>newsgroups</w:t>
      </w:r>
      <w:r w:rsidRPr="004F5556">
        <w:rPr>
          <w:rFonts w:ascii="Times New Roman" w:hAnsi="Times New Roman"/>
          <w:sz w:val="28"/>
          <w:szCs w:val="28"/>
          <w:lang w:val="uk-UA"/>
        </w:rPr>
        <w:t xml:space="preserve">); 3) інтернет-форуми, блоги і телеконференції (дошки оголошень); 4) анкети на веб-сторінках у форматі </w:t>
      </w:r>
      <w:r w:rsidRPr="004F5556">
        <w:rPr>
          <w:rFonts w:ascii="Times New Roman" w:hAnsi="Times New Roman"/>
          <w:sz w:val="28"/>
          <w:szCs w:val="28"/>
        </w:rPr>
        <w:t>html</w:t>
      </w:r>
      <w:r w:rsidRPr="004F5556">
        <w:rPr>
          <w:rFonts w:ascii="Times New Roman" w:hAnsi="Times New Roman"/>
          <w:sz w:val="28"/>
          <w:szCs w:val="28"/>
          <w:lang w:val="uk-UA"/>
        </w:rPr>
        <w:t>; 5) стандартний веб-опитувальник; 6)</w:t>
      </w:r>
      <w:r w:rsidRPr="004F5556">
        <w:rPr>
          <w:rFonts w:ascii="Times New Roman" w:hAnsi="Times New Roman"/>
          <w:sz w:val="28"/>
          <w:szCs w:val="28"/>
        </w:rPr>
        <w:t> c</w:t>
      </w:r>
      <w:r w:rsidRPr="004F5556">
        <w:rPr>
          <w:rFonts w:ascii="Times New Roman" w:hAnsi="Times New Roman"/>
          <w:sz w:val="28"/>
          <w:szCs w:val="28"/>
          <w:lang w:val="uk-UA"/>
        </w:rPr>
        <w:t xml:space="preserve">амозавантажувальний опитувальник; 7) он-лайн фокус-групи. Інша російська дослідниця </w:t>
      </w:r>
      <w:r w:rsidRPr="004F5556">
        <w:rPr>
          <w:rFonts w:ascii="Times New Roman" w:hAnsi="Times New Roman"/>
          <w:color w:val="111111"/>
          <w:sz w:val="28"/>
          <w:szCs w:val="28"/>
          <w:shd w:val="clear" w:color="auto" w:fill="FFFFFF"/>
          <w:lang w:val="uk-UA"/>
        </w:rPr>
        <w:t>М.</w:t>
      </w:r>
      <w:r>
        <w:rPr>
          <w:rFonts w:ascii="Times New Roman" w:hAnsi="Times New Roman"/>
          <w:color w:val="111111"/>
          <w:sz w:val="28"/>
          <w:szCs w:val="28"/>
          <w:shd w:val="clear" w:color="auto" w:fill="FFFFFF"/>
          <w:lang w:val="uk-UA"/>
        </w:rPr>
        <w:t> </w:t>
      </w:r>
      <w:r w:rsidRPr="004F5556">
        <w:rPr>
          <w:rFonts w:ascii="Times New Roman" w:hAnsi="Times New Roman"/>
          <w:color w:val="111111"/>
          <w:sz w:val="28"/>
          <w:szCs w:val="28"/>
          <w:shd w:val="clear" w:color="auto" w:fill="FFFFFF"/>
          <w:lang w:val="uk-UA"/>
        </w:rPr>
        <w:t xml:space="preserve">Насретдінова [4], розвиваючи ці ідеї, дискутувала щодо формування вибірки для он-лайн опитування. Такі опитування – із </w:t>
      </w:r>
      <w:r w:rsidRPr="00554DA9">
        <w:rPr>
          <w:rFonts w:ascii="Times New Roman" w:hAnsi="Times New Roman"/>
          <w:sz w:val="28"/>
          <w:szCs w:val="28"/>
          <w:lang w:val="ru-RU"/>
        </w:rPr>
        <w:t>використання</w:t>
      </w:r>
      <w:r w:rsidRPr="004F5556">
        <w:rPr>
          <w:rFonts w:ascii="Times New Roman" w:hAnsi="Times New Roman"/>
          <w:sz w:val="28"/>
          <w:szCs w:val="28"/>
          <w:lang w:val="uk-UA"/>
        </w:rPr>
        <w:t>м</w:t>
      </w:r>
      <w:r w:rsidRPr="00554DA9">
        <w:rPr>
          <w:rFonts w:ascii="Times New Roman" w:hAnsi="Times New Roman"/>
          <w:sz w:val="28"/>
          <w:szCs w:val="28"/>
          <w:lang w:val="ru-RU"/>
        </w:rPr>
        <w:t xml:space="preserve"> інформаційних систем і технологій </w:t>
      </w:r>
      <w:r w:rsidRPr="004F5556">
        <w:rPr>
          <w:rFonts w:ascii="Times New Roman" w:hAnsi="Times New Roman"/>
          <w:sz w:val="28"/>
          <w:szCs w:val="28"/>
          <w:lang w:val="uk-UA"/>
        </w:rPr>
        <w:t xml:space="preserve">– можуть проводитися </w:t>
      </w:r>
      <w:r w:rsidRPr="00554DA9">
        <w:rPr>
          <w:rFonts w:ascii="Times New Roman" w:hAnsi="Times New Roman"/>
          <w:sz w:val="28"/>
          <w:szCs w:val="28"/>
          <w:lang w:val="ru-RU"/>
        </w:rPr>
        <w:t>з метою задоволення потреб територіальних громад</w:t>
      </w:r>
      <w:r w:rsidRPr="004F5556">
        <w:rPr>
          <w:rFonts w:ascii="Times New Roman" w:hAnsi="Times New Roman"/>
          <w:sz w:val="28"/>
          <w:szCs w:val="28"/>
          <w:lang w:val="uk-UA"/>
        </w:rPr>
        <w:t>.</w:t>
      </w: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r w:rsidRPr="004F5556">
        <w:rPr>
          <w:rFonts w:ascii="Times New Roman" w:hAnsi="Times New Roman"/>
          <w:sz w:val="28"/>
          <w:szCs w:val="28"/>
          <w:lang w:val="uk-UA"/>
        </w:rPr>
        <w:t>Аналіз більш сучасних публікацій [1; 2; 3; 7; 11]  та вивчення веб-сторінок органів місцевої влади (Київ, Львів, Рівне, Черкаси) дає підстави для узагальнення, що для організації взаємодії між місцевою владою та територіальної громадою недостатньо використовувати он-лайн опитування у їх традиційній формі. Актуальності набувають інші форми взаємодії, як-от: он-лайн референдуми, електронні петиції тощо, які по суті також є різновидами он-лайн опитування.На рис. 1 подано авторське узагальнення таких форм он-лайн опитування у територіальній громаді, котрі не стільки мають наукове призначення, як більше слугують інструментами та технологією забезпечення сталого розвитку спроможних громад, сприяють громадській активності та залученню громади.</w:t>
      </w: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p>
    <w:p w:rsidR="00A42B74" w:rsidRPr="004F5556" w:rsidRDefault="00A42B74" w:rsidP="004F5556">
      <w:pPr>
        <w:shd w:val="clear" w:color="auto" w:fill="FFFFFF"/>
        <w:spacing w:after="0" w:line="360" w:lineRule="auto"/>
        <w:ind w:firstLine="851"/>
        <w:jc w:val="both"/>
        <w:rPr>
          <w:rFonts w:ascii="Times New Roman" w:hAnsi="Times New Roman"/>
          <w:b/>
          <w:sz w:val="28"/>
          <w:szCs w:val="28"/>
          <w:lang w:val="uk-UA"/>
        </w:rPr>
      </w:pPr>
      <w:r w:rsidRPr="004F5556">
        <w:rPr>
          <w:rFonts w:ascii="Times New Roman" w:hAnsi="Times New Roman"/>
          <w:b/>
          <w:sz w:val="28"/>
          <w:szCs w:val="28"/>
          <w:lang w:val="uk-UA"/>
        </w:rPr>
        <w:t>Табл.1. Он-лайн інструменти участі населення в житті громади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60"/>
        <w:gridCol w:w="1964"/>
        <w:gridCol w:w="2024"/>
        <w:gridCol w:w="1937"/>
        <w:gridCol w:w="1969"/>
      </w:tblGrid>
      <w:tr w:rsidR="00A42B74" w:rsidRPr="009B3FCC" w:rsidTr="009B3FCC">
        <w:tc>
          <w:tcPr>
            <w:tcW w:w="1970" w:type="dxa"/>
            <w:tcBorders>
              <w:tl2br w:val="single" w:sz="4" w:space="0" w:color="auto"/>
            </w:tcBorders>
          </w:tcPr>
          <w:p w:rsidR="00A42B74" w:rsidRPr="009B3FCC" w:rsidRDefault="00A42B74" w:rsidP="009B3FCC">
            <w:pPr>
              <w:shd w:val="clear" w:color="auto" w:fill="FFFFFF"/>
              <w:spacing w:after="0" w:line="360" w:lineRule="auto"/>
              <w:jc w:val="right"/>
              <w:rPr>
                <w:rFonts w:ascii="Times New Roman" w:hAnsi="Times New Roman"/>
                <w:b/>
                <w:szCs w:val="28"/>
                <w:lang w:val="uk-UA"/>
              </w:rPr>
            </w:pPr>
            <w:r w:rsidRPr="009B3FCC">
              <w:rPr>
                <w:rFonts w:ascii="Times New Roman" w:hAnsi="Times New Roman"/>
                <w:b/>
                <w:szCs w:val="28"/>
                <w:lang w:val="uk-UA"/>
              </w:rPr>
              <w:t>Характеристика</w:t>
            </w:r>
          </w:p>
          <w:p w:rsidR="00A42B74" w:rsidRPr="009B3FCC" w:rsidRDefault="00A42B74" w:rsidP="009B3FCC">
            <w:pPr>
              <w:shd w:val="clear" w:color="auto" w:fill="FFFFFF"/>
              <w:spacing w:after="0" w:line="360" w:lineRule="auto"/>
              <w:jc w:val="center"/>
              <w:rPr>
                <w:rFonts w:ascii="Times New Roman" w:hAnsi="Times New Roman"/>
                <w:sz w:val="24"/>
                <w:szCs w:val="28"/>
                <w:lang w:val="uk-UA"/>
              </w:rPr>
            </w:pPr>
          </w:p>
          <w:p w:rsidR="00A42B74" w:rsidRPr="009B3FCC" w:rsidRDefault="00A42B74" w:rsidP="009B3FCC">
            <w:pPr>
              <w:shd w:val="clear" w:color="auto" w:fill="FFFFFF"/>
              <w:spacing w:after="0" w:line="360" w:lineRule="auto"/>
              <w:rPr>
                <w:rFonts w:ascii="Times New Roman" w:hAnsi="Times New Roman"/>
                <w:b/>
                <w:sz w:val="24"/>
                <w:szCs w:val="28"/>
                <w:lang w:val="uk-UA"/>
              </w:rPr>
            </w:pPr>
            <w:r w:rsidRPr="009B3FCC">
              <w:rPr>
                <w:rFonts w:ascii="Times New Roman" w:hAnsi="Times New Roman"/>
                <w:b/>
                <w:sz w:val="24"/>
                <w:szCs w:val="28"/>
                <w:lang w:val="uk-UA"/>
              </w:rPr>
              <w:t>Різновид</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Формалізований характер</w:t>
            </w:r>
          </w:p>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Cs w:val="28"/>
                <w:lang w:val="uk-UA"/>
              </w:rPr>
              <w:t>(верифікація даних щодо учасників)</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Імперативність результатів (обов</w:t>
            </w:r>
            <w:r w:rsidRPr="009B3FCC">
              <w:rPr>
                <w:rFonts w:ascii="Times New Roman" w:hAnsi="Times New Roman"/>
                <w:sz w:val="24"/>
                <w:szCs w:val="28"/>
                <w:lang w:val="ru-RU"/>
              </w:rPr>
              <w:t>’язков</w:t>
            </w:r>
            <w:r w:rsidRPr="009B3FCC">
              <w:rPr>
                <w:rFonts w:ascii="Times New Roman" w:hAnsi="Times New Roman"/>
                <w:sz w:val="24"/>
                <w:szCs w:val="28"/>
                <w:lang w:val="uk-UA"/>
              </w:rPr>
              <w:t>ість розгляду владою громади)</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Підвищення участі громадськості</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Підвищення обговорюваності питання</w:t>
            </w:r>
          </w:p>
        </w:tc>
      </w:tr>
      <w:tr w:rsidR="00A42B74" w:rsidRPr="009B3FCC" w:rsidTr="009B3FCC">
        <w:tc>
          <w:tcPr>
            <w:tcW w:w="1970" w:type="dxa"/>
          </w:tcPr>
          <w:p w:rsidR="00A42B74" w:rsidRPr="009B3FCC" w:rsidRDefault="00A42B74" w:rsidP="009B3FCC">
            <w:pPr>
              <w:shd w:val="clear" w:color="auto" w:fill="FFFFFF"/>
              <w:spacing w:after="0" w:line="360" w:lineRule="auto"/>
              <w:rPr>
                <w:rFonts w:ascii="Times New Roman" w:hAnsi="Times New Roman"/>
                <w:sz w:val="24"/>
                <w:szCs w:val="28"/>
                <w:lang w:val="uk-UA"/>
              </w:rPr>
            </w:pPr>
            <w:r w:rsidRPr="009B3FCC">
              <w:rPr>
                <w:rFonts w:ascii="Times New Roman" w:hAnsi="Times New Roman"/>
                <w:sz w:val="24"/>
                <w:szCs w:val="28"/>
                <w:lang w:val="uk-UA"/>
              </w:rPr>
              <w:t>Міні-референдум</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Так</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Так</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Так</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Так</w:t>
            </w:r>
          </w:p>
        </w:tc>
      </w:tr>
      <w:tr w:rsidR="00A42B74" w:rsidRPr="009B3FCC" w:rsidTr="009B3FCC">
        <w:tc>
          <w:tcPr>
            <w:tcW w:w="1970" w:type="dxa"/>
          </w:tcPr>
          <w:p w:rsidR="00A42B74" w:rsidRPr="009B3FCC" w:rsidRDefault="00A42B74" w:rsidP="009B3FCC">
            <w:pPr>
              <w:shd w:val="clear" w:color="auto" w:fill="FFFFFF"/>
              <w:spacing w:after="0" w:line="360" w:lineRule="auto"/>
              <w:rPr>
                <w:rFonts w:ascii="Times New Roman" w:hAnsi="Times New Roman"/>
                <w:sz w:val="24"/>
                <w:szCs w:val="28"/>
                <w:lang w:val="uk-UA"/>
              </w:rPr>
            </w:pPr>
            <w:r w:rsidRPr="009B3FCC">
              <w:rPr>
                <w:rFonts w:ascii="Times New Roman" w:hAnsi="Times New Roman"/>
                <w:sz w:val="24"/>
                <w:szCs w:val="28"/>
                <w:lang w:val="uk-UA"/>
              </w:rPr>
              <w:t>Он-лайн голосування</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Не завжди</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Консультативний характер</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Так</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p>
        </w:tc>
      </w:tr>
      <w:tr w:rsidR="00A42B74" w:rsidRPr="009B3FCC" w:rsidTr="009B3FCC">
        <w:tc>
          <w:tcPr>
            <w:tcW w:w="1970" w:type="dxa"/>
          </w:tcPr>
          <w:p w:rsidR="00A42B74" w:rsidRPr="009B3FCC" w:rsidRDefault="00A42B74" w:rsidP="009B3FCC">
            <w:pPr>
              <w:shd w:val="clear" w:color="auto" w:fill="FFFFFF"/>
              <w:spacing w:after="0" w:line="360" w:lineRule="auto"/>
              <w:rPr>
                <w:rFonts w:ascii="Times New Roman" w:hAnsi="Times New Roman"/>
                <w:sz w:val="24"/>
                <w:szCs w:val="28"/>
                <w:lang w:val="uk-UA"/>
              </w:rPr>
            </w:pPr>
            <w:r w:rsidRPr="009B3FCC">
              <w:rPr>
                <w:rFonts w:ascii="Times New Roman" w:hAnsi="Times New Roman"/>
                <w:sz w:val="24"/>
                <w:szCs w:val="28"/>
                <w:lang w:val="uk-UA"/>
              </w:rPr>
              <w:t>Он-лайн дебати/форум</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Не завжди</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Консультативний характер</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Так</w:t>
            </w:r>
          </w:p>
        </w:tc>
      </w:tr>
      <w:tr w:rsidR="00A42B74" w:rsidRPr="009B3FCC" w:rsidTr="009B3FCC">
        <w:tc>
          <w:tcPr>
            <w:tcW w:w="1970" w:type="dxa"/>
          </w:tcPr>
          <w:p w:rsidR="00A42B74" w:rsidRPr="009B3FCC" w:rsidRDefault="00A42B74" w:rsidP="009B3FCC">
            <w:pPr>
              <w:shd w:val="clear" w:color="auto" w:fill="FFFFFF"/>
              <w:spacing w:after="0" w:line="360" w:lineRule="auto"/>
              <w:rPr>
                <w:rFonts w:ascii="Times New Roman" w:hAnsi="Times New Roman"/>
                <w:sz w:val="24"/>
                <w:szCs w:val="28"/>
                <w:lang w:val="uk-UA"/>
              </w:rPr>
            </w:pPr>
            <w:r w:rsidRPr="009B3FCC">
              <w:rPr>
                <w:rFonts w:ascii="Times New Roman" w:hAnsi="Times New Roman"/>
                <w:sz w:val="24"/>
                <w:szCs w:val="28"/>
                <w:lang w:val="uk-UA"/>
              </w:rPr>
              <w:t>Електронні петиції</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Так</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Так (за наявності певної кількості голосів)</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r w:rsidRPr="009B3FCC">
              <w:rPr>
                <w:rFonts w:ascii="Times New Roman" w:hAnsi="Times New Roman"/>
                <w:sz w:val="24"/>
                <w:szCs w:val="28"/>
                <w:lang w:val="uk-UA"/>
              </w:rPr>
              <w:t>Так</w:t>
            </w:r>
          </w:p>
        </w:tc>
        <w:tc>
          <w:tcPr>
            <w:tcW w:w="1971" w:type="dxa"/>
          </w:tcPr>
          <w:p w:rsidR="00A42B74" w:rsidRPr="009B3FCC" w:rsidRDefault="00A42B74" w:rsidP="009B3FCC">
            <w:pPr>
              <w:shd w:val="clear" w:color="auto" w:fill="FFFFFF"/>
              <w:spacing w:after="0" w:line="360" w:lineRule="auto"/>
              <w:jc w:val="center"/>
              <w:rPr>
                <w:rFonts w:ascii="Times New Roman" w:hAnsi="Times New Roman"/>
                <w:sz w:val="24"/>
                <w:szCs w:val="28"/>
                <w:lang w:val="uk-UA"/>
              </w:rPr>
            </w:pPr>
          </w:p>
        </w:tc>
      </w:tr>
    </w:tbl>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r w:rsidRPr="004F5556">
        <w:rPr>
          <w:rFonts w:ascii="Times New Roman" w:hAnsi="Times New Roman"/>
          <w:sz w:val="28"/>
          <w:szCs w:val="28"/>
          <w:lang w:val="uk-UA"/>
        </w:rPr>
        <w:t>Наприклад, місцева влада в Україні часто застосовує он-лайн голосування (он-лайн опитування) для визначення підтримки тих чи тих локальних проектів, що припускає розподіл частини бюджету суб’єкта або муніципальних утворень на цілі, котрі визначаються за підсумками громадського обговорення та голосування. Це може сприяти нівелюванню негативних думок стосовно розподілу місцевого бюджету, посилювати довіру громади, а відтак зменшувати соціальні дистанції між членами громади. Он-лайн голосування та он-лайн обговорення використовують і для моніторингу діяльності органів місцевого самоврядування, своєрідного громадського контролю, що також формує спільні ресурси в громаді.</w:t>
      </w: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r w:rsidRPr="004F5556">
        <w:rPr>
          <w:rFonts w:ascii="Times New Roman" w:hAnsi="Times New Roman"/>
          <w:sz w:val="28"/>
          <w:szCs w:val="28"/>
          <w:lang w:val="uk-UA"/>
        </w:rPr>
        <w:t>Обов</w:t>
      </w:r>
      <w:r w:rsidRPr="004F5556">
        <w:rPr>
          <w:rFonts w:ascii="Times New Roman" w:hAnsi="Times New Roman"/>
          <w:sz w:val="28"/>
          <w:szCs w:val="28"/>
          <w:lang w:val="ru-RU"/>
        </w:rPr>
        <w:t>’</w:t>
      </w:r>
      <w:r w:rsidRPr="00554DA9">
        <w:rPr>
          <w:rFonts w:ascii="Times New Roman" w:hAnsi="Times New Roman"/>
          <w:sz w:val="28"/>
          <w:szCs w:val="28"/>
          <w:lang w:val="ru-RU"/>
        </w:rPr>
        <w:t>язков</w:t>
      </w:r>
      <w:r w:rsidRPr="004F5556">
        <w:rPr>
          <w:rFonts w:ascii="Times New Roman" w:hAnsi="Times New Roman"/>
          <w:sz w:val="28"/>
          <w:szCs w:val="28"/>
          <w:lang w:val="uk-UA"/>
        </w:rPr>
        <w:t>ість врахування місцевою владою результатів он-лайн активності населення визначається нормативно-правовими документами місцевого самоврядування.</w:t>
      </w: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r w:rsidRPr="004F5556">
        <w:rPr>
          <w:rFonts w:ascii="Times New Roman" w:hAnsi="Times New Roman"/>
          <w:sz w:val="28"/>
          <w:szCs w:val="28"/>
          <w:lang w:val="uk-UA"/>
        </w:rPr>
        <w:t>Активність громадськості у зверненні до он-лайн голосувань залежить як від предмета голосування, так і від наявності зацікавлених груп, котрі лобіюють ухвалення певного рішення. У цілому ж он-лайн голосування сприяють як підвищенню участі населення у житті громади, так розвиткові афективного компонента належності до громади.</w:t>
      </w: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r w:rsidRPr="004F5556">
        <w:rPr>
          <w:rFonts w:ascii="Times New Roman" w:hAnsi="Times New Roman"/>
          <w:sz w:val="28"/>
          <w:szCs w:val="28"/>
          <w:lang w:val="uk-UA"/>
        </w:rPr>
        <w:t>Водночас, як звертає увагу В. Радченко [7], он-лайн опитування в громаді можуть стимулювати вияв «кризи компетентності», коли ухвалення відповідальних і складних рішень перекладається на необізнаних у проблемі людей, або до «тиранії більшості», за якої ігноруються потреби меншості та відкидається пошук консенсусу. Слід звернути увагу, що з он-лайн голосування можуть виявитися виключеними чимало груп у громаді, які не мають доступу до сучасних інформаційно-комунікаційних технологій.</w:t>
      </w: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r w:rsidRPr="004F5556">
        <w:rPr>
          <w:rFonts w:ascii="Times New Roman" w:hAnsi="Times New Roman"/>
          <w:sz w:val="28"/>
          <w:szCs w:val="28"/>
          <w:lang w:val="uk-UA"/>
        </w:rPr>
        <w:t>Такі негативні наслідки можуть звести нанівець усі зусилля із піднесення рівня соціального капіталу в громаді, розвитку її самоорганізації. Отримання громадою контролю та повноважень через різні форми суспільного впливу може також виявитися марним через маніпулювання результатами он-лайн опитування.</w:t>
      </w:r>
    </w:p>
    <w:p w:rsidR="00A42B74" w:rsidRPr="004F5556" w:rsidRDefault="00A42B74" w:rsidP="004F5556">
      <w:pPr>
        <w:shd w:val="clear" w:color="auto" w:fill="FFFFFF"/>
        <w:spacing w:after="0" w:line="360" w:lineRule="auto"/>
        <w:ind w:firstLine="851"/>
        <w:jc w:val="both"/>
        <w:rPr>
          <w:rFonts w:ascii="Times New Roman" w:hAnsi="Times New Roman"/>
          <w:sz w:val="28"/>
          <w:szCs w:val="28"/>
          <w:lang w:val="uk-UA"/>
        </w:rPr>
      </w:pPr>
      <w:r w:rsidRPr="004F5556">
        <w:rPr>
          <w:rFonts w:ascii="Times New Roman" w:hAnsi="Times New Roman"/>
          <w:sz w:val="28"/>
          <w:szCs w:val="28"/>
          <w:lang w:val="uk-UA"/>
        </w:rPr>
        <w:t>Отже, он-лайн опитування у територіальній громаді мож</w:t>
      </w:r>
      <w:r>
        <w:rPr>
          <w:rFonts w:ascii="Times New Roman" w:hAnsi="Times New Roman"/>
          <w:sz w:val="28"/>
          <w:szCs w:val="28"/>
          <w:lang w:val="ru-RU"/>
        </w:rPr>
        <w:t>уть</w:t>
      </w:r>
      <w:r w:rsidRPr="004F5556">
        <w:rPr>
          <w:rFonts w:ascii="Times New Roman" w:hAnsi="Times New Roman"/>
          <w:sz w:val="28"/>
          <w:szCs w:val="28"/>
          <w:lang w:val="uk-UA"/>
        </w:rPr>
        <w:t xml:space="preserve"> пров</w:t>
      </w:r>
      <w:r>
        <w:rPr>
          <w:rFonts w:ascii="Times New Roman" w:hAnsi="Times New Roman"/>
          <w:sz w:val="28"/>
          <w:szCs w:val="28"/>
          <w:lang w:val="uk-UA"/>
        </w:rPr>
        <w:t>о</w:t>
      </w:r>
      <w:r w:rsidRPr="004F5556">
        <w:rPr>
          <w:rFonts w:ascii="Times New Roman" w:hAnsi="Times New Roman"/>
          <w:sz w:val="28"/>
          <w:szCs w:val="28"/>
          <w:lang w:val="uk-UA"/>
        </w:rPr>
        <w:t>д</w:t>
      </w:r>
      <w:r>
        <w:rPr>
          <w:rFonts w:ascii="Times New Roman" w:hAnsi="Times New Roman"/>
          <w:sz w:val="28"/>
          <w:szCs w:val="28"/>
          <w:lang w:val="uk-UA"/>
        </w:rPr>
        <w:t xml:space="preserve">итися </w:t>
      </w:r>
      <w:r w:rsidRPr="004F5556">
        <w:rPr>
          <w:rFonts w:ascii="Times New Roman" w:hAnsi="Times New Roman"/>
          <w:sz w:val="28"/>
          <w:szCs w:val="28"/>
          <w:lang w:val="uk-UA"/>
        </w:rPr>
        <w:t>у різній формі та</w:t>
      </w:r>
      <w:r>
        <w:rPr>
          <w:rFonts w:ascii="Times New Roman" w:hAnsi="Times New Roman"/>
          <w:sz w:val="28"/>
          <w:szCs w:val="28"/>
          <w:lang w:val="uk-UA"/>
        </w:rPr>
        <w:t xml:space="preserve">бути </w:t>
      </w:r>
      <w:r w:rsidRPr="004F5556">
        <w:rPr>
          <w:rFonts w:ascii="Times New Roman" w:hAnsi="Times New Roman"/>
          <w:sz w:val="28"/>
          <w:szCs w:val="28"/>
          <w:lang w:val="uk-UA"/>
        </w:rPr>
        <w:t xml:space="preserve">пов’язаними із політико-правовими засадами місцевого самоврядування. Вони покликані не тільки виявити потреби та оцінки членів громади, а й слугують виявами безпосередньої демократії, скорочують дистанцію між різними групами у громаді, сприяють посиленню довіри в громаді. Проте слід взяти до уваги, що можливі й </w:t>
      </w:r>
      <w:r>
        <w:rPr>
          <w:rFonts w:ascii="Times New Roman" w:hAnsi="Times New Roman"/>
          <w:sz w:val="28"/>
          <w:szCs w:val="28"/>
          <w:lang w:val="uk-UA"/>
        </w:rPr>
        <w:t>певні</w:t>
      </w:r>
      <w:r w:rsidRPr="004F5556">
        <w:rPr>
          <w:rFonts w:ascii="Times New Roman" w:hAnsi="Times New Roman"/>
          <w:sz w:val="28"/>
          <w:szCs w:val="28"/>
          <w:lang w:val="uk-UA"/>
        </w:rPr>
        <w:t xml:space="preserve"> негативні наслідки від організації он-лайн голосування, які замість п</w:t>
      </w:r>
      <w:r>
        <w:rPr>
          <w:rFonts w:ascii="Times New Roman" w:hAnsi="Times New Roman"/>
          <w:sz w:val="28"/>
          <w:szCs w:val="28"/>
          <w:lang w:val="uk-UA"/>
        </w:rPr>
        <w:t xml:space="preserve">осилення соціального капіталу зумовлять </w:t>
      </w:r>
      <w:bookmarkStart w:id="0" w:name="_GoBack"/>
      <w:bookmarkEnd w:id="0"/>
      <w:r w:rsidRPr="004F5556">
        <w:rPr>
          <w:rFonts w:ascii="Times New Roman" w:hAnsi="Times New Roman"/>
          <w:sz w:val="28"/>
          <w:szCs w:val="28"/>
          <w:lang w:val="uk-UA"/>
        </w:rPr>
        <w:t xml:space="preserve">поглиблення недовіри в громаді. </w:t>
      </w:r>
    </w:p>
    <w:p w:rsidR="00A42B74" w:rsidRPr="004F5556" w:rsidRDefault="00A42B74" w:rsidP="004F5556">
      <w:pPr>
        <w:shd w:val="clear" w:color="auto" w:fill="FFFFFF"/>
        <w:spacing w:after="0" w:line="360" w:lineRule="auto"/>
        <w:rPr>
          <w:rFonts w:ascii="Times New Roman" w:hAnsi="Times New Roman"/>
          <w:b/>
          <w:sz w:val="28"/>
          <w:szCs w:val="28"/>
          <w:lang w:val="uk-UA"/>
        </w:rPr>
      </w:pPr>
    </w:p>
    <w:p w:rsidR="00A42B74" w:rsidRPr="004F5556" w:rsidRDefault="00A42B74" w:rsidP="004F5556">
      <w:pPr>
        <w:shd w:val="clear" w:color="auto" w:fill="FFFFFF"/>
        <w:spacing w:after="0" w:line="360" w:lineRule="auto"/>
        <w:ind w:firstLine="708"/>
        <w:rPr>
          <w:rFonts w:ascii="Times New Roman" w:hAnsi="Times New Roman"/>
          <w:b/>
          <w:sz w:val="28"/>
          <w:szCs w:val="28"/>
          <w:lang w:val="uk-UA"/>
        </w:rPr>
      </w:pPr>
      <w:r w:rsidRPr="004F5556">
        <w:rPr>
          <w:rFonts w:ascii="Times New Roman" w:hAnsi="Times New Roman"/>
          <w:b/>
          <w:sz w:val="28"/>
          <w:szCs w:val="28"/>
          <w:lang w:val="uk-UA"/>
        </w:rPr>
        <w:t>Список літератури та джерел інформації</w:t>
      </w:r>
    </w:p>
    <w:p w:rsidR="00A42B74" w:rsidRPr="004F5556" w:rsidRDefault="00A42B74" w:rsidP="004F5556">
      <w:pPr>
        <w:pStyle w:val="NormalWeb"/>
        <w:shd w:val="clear" w:color="auto" w:fill="FFFFFF"/>
        <w:spacing w:before="0" w:beforeAutospacing="0" w:after="0" w:afterAutospacing="0" w:line="360" w:lineRule="auto"/>
        <w:ind w:right="240" w:firstLine="709"/>
        <w:jc w:val="both"/>
        <w:outlineLvl w:val="3"/>
        <w:rPr>
          <w:sz w:val="28"/>
          <w:szCs w:val="28"/>
          <w:lang w:val="uk-UA"/>
        </w:rPr>
      </w:pPr>
      <w:r w:rsidRPr="004F5556">
        <w:rPr>
          <w:sz w:val="28"/>
          <w:szCs w:val="28"/>
          <w:lang w:val="uk-UA"/>
        </w:rPr>
        <w:t>1. Варинський</w:t>
      </w:r>
      <w:r w:rsidRPr="004F5556">
        <w:rPr>
          <w:caps/>
          <w:sz w:val="28"/>
          <w:szCs w:val="28"/>
          <w:lang w:val="uk-UA"/>
        </w:rPr>
        <w:t xml:space="preserve"> В. П</w:t>
      </w:r>
      <w:r w:rsidRPr="004F5556">
        <w:rPr>
          <w:sz w:val="28"/>
          <w:szCs w:val="28"/>
          <w:lang w:val="uk-UA"/>
        </w:rPr>
        <w:t xml:space="preserve">олітичний механізм формування соціального капіталу </w:t>
      </w:r>
      <w:r w:rsidRPr="004F5556">
        <w:rPr>
          <w:caps/>
          <w:sz w:val="28"/>
          <w:szCs w:val="28"/>
          <w:lang w:val="uk-UA"/>
        </w:rPr>
        <w:t xml:space="preserve">/ </w:t>
      </w:r>
      <w:r w:rsidRPr="004F5556">
        <w:rPr>
          <w:sz w:val="28"/>
          <w:szCs w:val="28"/>
          <w:lang w:val="uk-UA"/>
        </w:rPr>
        <w:t>Варинський</w:t>
      </w:r>
      <w:r w:rsidRPr="004F5556">
        <w:rPr>
          <w:caps/>
          <w:sz w:val="28"/>
          <w:szCs w:val="28"/>
          <w:lang w:val="uk-UA"/>
        </w:rPr>
        <w:t xml:space="preserve"> В. // </w:t>
      </w:r>
      <w:r w:rsidRPr="004F5556">
        <w:rPr>
          <w:sz w:val="28"/>
          <w:szCs w:val="28"/>
          <w:lang w:val="uk-UA"/>
        </w:rPr>
        <w:t xml:space="preserve">Вісник Львівського університету. </w:t>
      </w:r>
      <w:r w:rsidRPr="00554DA9">
        <w:rPr>
          <w:sz w:val="28"/>
          <w:szCs w:val="28"/>
          <w:lang w:val="uk-UA"/>
        </w:rPr>
        <w:t>Серія</w:t>
      </w:r>
      <w:r w:rsidRPr="004F5556">
        <w:rPr>
          <w:sz w:val="28"/>
          <w:szCs w:val="28"/>
          <w:lang w:val="uk-UA"/>
        </w:rPr>
        <w:t>:Ф</w:t>
      </w:r>
      <w:r w:rsidRPr="00554DA9">
        <w:rPr>
          <w:sz w:val="28"/>
          <w:szCs w:val="28"/>
          <w:lang w:val="uk-UA"/>
        </w:rPr>
        <w:t xml:space="preserve">ілос.-політолог. студії. </w:t>
      </w:r>
      <w:r w:rsidRPr="004F5556">
        <w:rPr>
          <w:sz w:val="28"/>
          <w:szCs w:val="28"/>
          <w:lang w:val="uk-UA"/>
        </w:rPr>
        <w:t>–</w:t>
      </w:r>
      <w:r w:rsidRPr="00554DA9">
        <w:rPr>
          <w:sz w:val="28"/>
          <w:szCs w:val="28"/>
          <w:lang w:val="uk-UA"/>
        </w:rPr>
        <w:t xml:space="preserve">2014. </w:t>
      </w:r>
      <w:r w:rsidRPr="004F5556">
        <w:rPr>
          <w:sz w:val="28"/>
          <w:szCs w:val="28"/>
          <w:lang w:val="uk-UA"/>
        </w:rPr>
        <w:t xml:space="preserve">– </w:t>
      </w:r>
      <w:r w:rsidRPr="00554DA9">
        <w:rPr>
          <w:sz w:val="28"/>
          <w:szCs w:val="28"/>
          <w:lang w:val="uk-UA"/>
        </w:rPr>
        <w:t>Вип</w:t>
      </w:r>
      <w:r w:rsidRPr="004F5556">
        <w:rPr>
          <w:sz w:val="28"/>
          <w:szCs w:val="28"/>
          <w:lang w:val="uk-UA"/>
        </w:rPr>
        <w:t>.</w:t>
      </w:r>
      <w:r w:rsidRPr="00554DA9">
        <w:rPr>
          <w:sz w:val="28"/>
          <w:szCs w:val="28"/>
          <w:lang w:val="uk-UA"/>
        </w:rPr>
        <w:t xml:space="preserve"> 4. </w:t>
      </w:r>
      <w:r w:rsidRPr="004F5556">
        <w:rPr>
          <w:sz w:val="28"/>
          <w:szCs w:val="28"/>
          <w:lang w:val="uk-UA"/>
        </w:rPr>
        <w:t xml:space="preserve">– </w:t>
      </w:r>
      <w:r w:rsidRPr="00554DA9">
        <w:rPr>
          <w:sz w:val="28"/>
          <w:szCs w:val="28"/>
          <w:lang w:val="uk-UA"/>
        </w:rPr>
        <w:t>С. 142-149</w:t>
      </w:r>
      <w:r w:rsidRPr="004F5556">
        <w:rPr>
          <w:sz w:val="28"/>
          <w:szCs w:val="28"/>
          <w:lang w:val="uk-UA"/>
        </w:rPr>
        <w:t xml:space="preserve">. </w:t>
      </w:r>
    </w:p>
    <w:p w:rsidR="00A42B74" w:rsidRPr="004F5556" w:rsidRDefault="00A42B74" w:rsidP="004F5556">
      <w:pPr>
        <w:pStyle w:val="NormalWeb"/>
        <w:shd w:val="clear" w:color="auto" w:fill="FFFFFF"/>
        <w:spacing w:before="0" w:beforeAutospacing="0" w:after="0" w:afterAutospacing="0" w:line="360" w:lineRule="auto"/>
        <w:ind w:right="240" w:firstLine="709"/>
        <w:jc w:val="both"/>
        <w:outlineLvl w:val="3"/>
        <w:rPr>
          <w:sz w:val="28"/>
          <w:szCs w:val="28"/>
          <w:lang w:val="uk-UA"/>
        </w:rPr>
      </w:pPr>
      <w:r w:rsidRPr="004F5556">
        <w:rPr>
          <w:sz w:val="28"/>
          <w:szCs w:val="28"/>
          <w:lang w:val="uk-UA"/>
        </w:rPr>
        <w:t>2. Гончарова Т.</w:t>
      </w:r>
      <w:r w:rsidRPr="004F5556">
        <w:rPr>
          <w:sz w:val="28"/>
          <w:szCs w:val="28"/>
        </w:rPr>
        <w:t> </w:t>
      </w:r>
      <w:r w:rsidRPr="004F5556">
        <w:rPr>
          <w:sz w:val="28"/>
          <w:szCs w:val="28"/>
          <w:lang w:val="uk-UA"/>
        </w:rPr>
        <w:t xml:space="preserve">В. </w:t>
      </w:r>
      <w:r w:rsidRPr="00554DA9">
        <w:rPr>
          <w:sz w:val="28"/>
          <w:szCs w:val="28"/>
          <w:lang w:val="uk-UA"/>
        </w:rPr>
        <w:t xml:space="preserve">Значення інформаційних технологій у задоволенні потреб територіальних громад </w:t>
      </w:r>
      <w:r w:rsidRPr="004F5556">
        <w:rPr>
          <w:sz w:val="28"/>
          <w:szCs w:val="28"/>
          <w:lang w:val="uk-UA"/>
        </w:rPr>
        <w:t>[Електронний ресурс]</w:t>
      </w:r>
      <w:r w:rsidRPr="00554DA9">
        <w:rPr>
          <w:sz w:val="28"/>
          <w:szCs w:val="28"/>
          <w:lang w:val="uk-UA"/>
        </w:rPr>
        <w:t xml:space="preserve">/ </w:t>
      </w:r>
      <w:r w:rsidRPr="004F5556">
        <w:rPr>
          <w:sz w:val="28"/>
          <w:szCs w:val="28"/>
          <w:lang w:val="uk-UA"/>
        </w:rPr>
        <w:t>Гончарова Т.</w:t>
      </w:r>
      <w:r w:rsidRPr="004F5556">
        <w:rPr>
          <w:sz w:val="28"/>
          <w:szCs w:val="28"/>
        </w:rPr>
        <w:t> </w:t>
      </w:r>
      <w:r w:rsidRPr="004F5556">
        <w:rPr>
          <w:sz w:val="28"/>
          <w:szCs w:val="28"/>
          <w:lang w:val="uk-UA"/>
        </w:rPr>
        <w:t xml:space="preserve">В. </w:t>
      </w:r>
      <w:r w:rsidRPr="00554DA9">
        <w:rPr>
          <w:sz w:val="28"/>
          <w:szCs w:val="28"/>
          <w:lang w:val="uk-UA"/>
        </w:rPr>
        <w:t xml:space="preserve">// Публічне адміністрування: теорія та практика. – 2011. – </w:t>
      </w:r>
      <w:r w:rsidRPr="004F5556">
        <w:rPr>
          <w:sz w:val="28"/>
          <w:szCs w:val="28"/>
          <w:lang w:val="uk-UA"/>
        </w:rPr>
        <w:t>№</w:t>
      </w:r>
      <w:r w:rsidRPr="00554DA9">
        <w:rPr>
          <w:sz w:val="28"/>
          <w:szCs w:val="28"/>
          <w:lang w:val="uk-UA"/>
        </w:rPr>
        <w:t xml:space="preserve"> 2</w:t>
      </w:r>
      <w:r w:rsidRPr="004F5556">
        <w:rPr>
          <w:sz w:val="28"/>
          <w:szCs w:val="28"/>
          <w:lang w:val="uk-UA"/>
        </w:rPr>
        <w:t xml:space="preserve">.– </w:t>
      </w:r>
      <w:r w:rsidRPr="004F5556">
        <w:rPr>
          <w:sz w:val="28"/>
          <w:szCs w:val="28"/>
          <w:shd w:val="clear" w:color="auto" w:fill="FFFFFF"/>
          <w:lang w:val="uk-UA"/>
        </w:rPr>
        <w:t xml:space="preserve">Режим доступу: </w:t>
      </w:r>
      <w:hyperlink r:id="rId6" w:history="1">
        <w:r w:rsidRPr="004F5556">
          <w:rPr>
            <w:rStyle w:val="Hyperlink"/>
            <w:color w:val="auto"/>
            <w:sz w:val="28"/>
            <w:szCs w:val="28"/>
            <w:lang w:val="uk-UA"/>
          </w:rPr>
          <w:t>http://www.dridu.dp.ua/zbirnik/2011-02(6)/11gtvztg.pdf</w:t>
        </w:r>
      </w:hyperlink>
      <w:r w:rsidRPr="004F5556">
        <w:rPr>
          <w:sz w:val="28"/>
          <w:szCs w:val="28"/>
          <w:lang w:val="uk-UA"/>
        </w:rPr>
        <w:t xml:space="preserve">. </w:t>
      </w:r>
    </w:p>
    <w:p w:rsidR="00A42B74" w:rsidRPr="004F5556" w:rsidRDefault="00A42B74" w:rsidP="004F5556">
      <w:pPr>
        <w:pStyle w:val="NormalWeb"/>
        <w:shd w:val="clear" w:color="auto" w:fill="FFFFFF"/>
        <w:spacing w:before="0" w:beforeAutospacing="0" w:after="0" w:afterAutospacing="0" w:line="360" w:lineRule="auto"/>
        <w:ind w:right="240" w:firstLine="709"/>
        <w:jc w:val="both"/>
        <w:outlineLvl w:val="3"/>
        <w:rPr>
          <w:sz w:val="28"/>
          <w:szCs w:val="28"/>
          <w:lang w:val="uk-UA"/>
        </w:rPr>
      </w:pPr>
      <w:r w:rsidRPr="004F5556">
        <w:rPr>
          <w:sz w:val="28"/>
          <w:szCs w:val="28"/>
          <w:lang w:val="uk-UA"/>
        </w:rPr>
        <w:t xml:space="preserve">3. </w:t>
      </w:r>
      <w:r w:rsidRPr="00554DA9">
        <w:rPr>
          <w:sz w:val="28"/>
          <w:szCs w:val="28"/>
          <w:lang w:val="ru-RU"/>
        </w:rPr>
        <w:t xml:space="preserve">Митко А. М. </w:t>
      </w:r>
      <w:r w:rsidRPr="00554DA9">
        <w:rPr>
          <w:caps/>
          <w:sz w:val="28"/>
          <w:szCs w:val="28"/>
          <w:lang w:val="ru-RU"/>
        </w:rPr>
        <w:t>Е-</w:t>
      </w:r>
      <w:r w:rsidRPr="00554DA9">
        <w:rPr>
          <w:sz w:val="28"/>
          <w:szCs w:val="28"/>
          <w:lang w:val="ru-RU"/>
        </w:rPr>
        <w:t>петиції як інструмент політичних консультацій</w:t>
      </w:r>
      <w:r w:rsidRPr="004F5556">
        <w:rPr>
          <w:sz w:val="28"/>
          <w:szCs w:val="28"/>
          <w:shd w:val="clear" w:color="auto" w:fill="FFFFFF"/>
          <w:lang w:val="uk-UA"/>
        </w:rPr>
        <w:t xml:space="preserve"> /</w:t>
      </w:r>
      <w:r w:rsidRPr="00554DA9">
        <w:rPr>
          <w:sz w:val="28"/>
          <w:szCs w:val="28"/>
          <w:lang w:val="ru-RU"/>
        </w:rPr>
        <w:t xml:space="preserve"> Митко А. М. </w:t>
      </w:r>
      <w:r w:rsidRPr="004F5556">
        <w:rPr>
          <w:sz w:val="28"/>
          <w:szCs w:val="28"/>
          <w:lang w:val="uk-UA"/>
        </w:rPr>
        <w:t>//</w:t>
      </w:r>
      <w:r w:rsidRPr="00554DA9">
        <w:rPr>
          <w:sz w:val="28"/>
          <w:szCs w:val="28"/>
          <w:lang w:val="ru-RU"/>
        </w:rPr>
        <w:t xml:space="preserve"> Вісник Дніпропетровського університету. – 2015. – № 5. –</w:t>
      </w:r>
      <w:r w:rsidRPr="004F5556">
        <w:rPr>
          <w:sz w:val="28"/>
          <w:szCs w:val="28"/>
          <w:lang w:val="uk-UA"/>
        </w:rPr>
        <w:t xml:space="preserve"> С.173-178. </w:t>
      </w:r>
    </w:p>
    <w:p w:rsidR="00A42B74" w:rsidRPr="004F5556" w:rsidRDefault="00A42B74" w:rsidP="004F5556">
      <w:pPr>
        <w:pStyle w:val="NormalWeb"/>
        <w:shd w:val="clear" w:color="auto" w:fill="FFFFFF"/>
        <w:spacing w:before="0" w:beforeAutospacing="0" w:after="0" w:afterAutospacing="0" w:line="360" w:lineRule="auto"/>
        <w:ind w:right="240" w:firstLine="709"/>
        <w:jc w:val="both"/>
        <w:outlineLvl w:val="3"/>
        <w:rPr>
          <w:sz w:val="28"/>
          <w:szCs w:val="28"/>
          <w:lang w:val="uk-UA"/>
        </w:rPr>
      </w:pPr>
      <w:r w:rsidRPr="004F5556">
        <w:rPr>
          <w:sz w:val="28"/>
          <w:szCs w:val="28"/>
          <w:shd w:val="clear" w:color="auto" w:fill="FFFFFF"/>
          <w:lang w:val="uk-UA"/>
        </w:rPr>
        <w:t xml:space="preserve">4. </w:t>
      </w:r>
      <w:r w:rsidRPr="00554DA9">
        <w:rPr>
          <w:sz w:val="28"/>
          <w:szCs w:val="28"/>
          <w:shd w:val="clear" w:color="auto" w:fill="FFFFFF"/>
          <w:lang w:val="ru-RU"/>
        </w:rPr>
        <w:t>Насретдинова М.М. Виды выборок для онлайн опросов [Электронный ресурс</w:t>
      </w:r>
      <w:r w:rsidRPr="004F5556">
        <w:rPr>
          <w:sz w:val="28"/>
          <w:szCs w:val="28"/>
          <w:shd w:val="clear" w:color="auto" w:fill="FFFFFF"/>
          <w:lang w:val="uk-UA"/>
        </w:rPr>
        <w:t xml:space="preserve"> /</w:t>
      </w:r>
      <w:r w:rsidRPr="00554DA9">
        <w:rPr>
          <w:sz w:val="28"/>
          <w:szCs w:val="28"/>
          <w:shd w:val="clear" w:color="auto" w:fill="FFFFFF"/>
          <w:lang w:val="ru-RU"/>
        </w:rPr>
        <w:t xml:space="preserve"> Насретдинова М.М. // Психология, социология и педагогика. </w:t>
      </w:r>
      <w:r w:rsidRPr="004F5556">
        <w:rPr>
          <w:sz w:val="28"/>
          <w:szCs w:val="28"/>
          <w:shd w:val="clear" w:color="auto" w:fill="FFFFFF"/>
          <w:lang w:val="uk-UA"/>
        </w:rPr>
        <w:t xml:space="preserve">– </w:t>
      </w:r>
      <w:r w:rsidRPr="00554DA9">
        <w:rPr>
          <w:sz w:val="28"/>
          <w:szCs w:val="28"/>
          <w:shd w:val="clear" w:color="auto" w:fill="FFFFFF"/>
          <w:lang w:val="ru-RU"/>
        </w:rPr>
        <w:t xml:space="preserve">2014. </w:t>
      </w:r>
      <w:r w:rsidRPr="004F5556">
        <w:rPr>
          <w:sz w:val="28"/>
          <w:szCs w:val="28"/>
          <w:shd w:val="clear" w:color="auto" w:fill="FFFFFF"/>
          <w:lang w:val="uk-UA"/>
        </w:rPr>
        <w:t xml:space="preserve">– </w:t>
      </w:r>
      <w:r w:rsidRPr="00554DA9">
        <w:rPr>
          <w:sz w:val="28"/>
          <w:szCs w:val="28"/>
          <w:shd w:val="clear" w:color="auto" w:fill="FFFFFF"/>
          <w:lang w:val="ru-RU"/>
        </w:rPr>
        <w:t xml:space="preserve">№ 9]. </w:t>
      </w:r>
      <w:r w:rsidRPr="00554DA9">
        <w:rPr>
          <w:sz w:val="28"/>
          <w:szCs w:val="28"/>
          <w:lang w:val="ru-RU"/>
        </w:rPr>
        <w:t>– Режим доступа:</w:t>
      </w:r>
      <w:hyperlink r:id="rId7" w:history="1">
        <w:r w:rsidRPr="004F5556">
          <w:rPr>
            <w:rStyle w:val="Hyperlink"/>
            <w:color w:val="auto"/>
            <w:sz w:val="28"/>
            <w:szCs w:val="28"/>
            <w:shd w:val="clear" w:color="auto" w:fill="FFFFFF"/>
          </w:rPr>
          <w:t>http</w:t>
        </w:r>
        <w:r w:rsidRPr="00554DA9">
          <w:rPr>
            <w:rStyle w:val="Hyperlink"/>
            <w:color w:val="auto"/>
            <w:sz w:val="28"/>
            <w:szCs w:val="28"/>
            <w:shd w:val="clear" w:color="auto" w:fill="FFFFFF"/>
            <w:lang w:val="ru-RU"/>
          </w:rPr>
          <w:t>://</w:t>
        </w:r>
        <w:r w:rsidRPr="004F5556">
          <w:rPr>
            <w:rStyle w:val="Hyperlink"/>
            <w:color w:val="auto"/>
            <w:sz w:val="28"/>
            <w:szCs w:val="28"/>
            <w:shd w:val="clear" w:color="auto" w:fill="FFFFFF"/>
          </w:rPr>
          <w:t>psychology</w:t>
        </w:r>
        <w:r w:rsidRPr="00554DA9">
          <w:rPr>
            <w:rStyle w:val="Hyperlink"/>
            <w:color w:val="auto"/>
            <w:sz w:val="28"/>
            <w:szCs w:val="28"/>
            <w:shd w:val="clear" w:color="auto" w:fill="FFFFFF"/>
            <w:lang w:val="ru-RU"/>
          </w:rPr>
          <w:t>.</w:t>
        </w:r>
        <w:r w:rsidRPr="004F5556">
          <w:rPr>
            <w:rStyle w:val="Hyperlink"/>
            <w:color w:val="auto"/>
            <w:sz w:val="28"/>
            <w:szCs w:val="28"/>
            <w:shd w:val="clear" w:color="auto" w:fill="FFFFFF"/>
          </w:rPr>
          <w:t>snauka</w:t>
        </w:r>
        <w:r w:rsidRPr="00554DA9">
          <w:rPr>
            <w:rStyle w:val="Hyperlink"/>
            <w:color w:val="auto"/>
            <w:sz w:val="28"/>
            <w:szCs w:val="28"/>
            <w:shd w:val="clear" w:color="auto" w:fill="FFFFFF"/>
            <w:lang w:val="ru-RU"/>
          </w:rPr>
          <w:t>.</w:t>
        </w:r>
        <w:r w:rsidRPr="004F5556">
          <w:rPr>
            <w:rStyle w:val="Hyperlink"/>
            <w:color w:val="auto"/>
            <w:sz w:val="28"/>
            <w:szCs w:val="28"/>
            <w:shd w:val="clear" w:color="auto" w:fill="FFFFFF"/>
          </w:rPr>
          <w:t>ru</w:t>
        </w:r>
        <w:r w:rsidRPr="00554DA9">
          <w:rPr>
            <w:rStyle w:val="Hyperlink"/>
            <w:color w:val="auto"/>
            <w:sz w:val="28"/>
            <w:szCs w:val="28"/>
            <w:shd w:val="clear" w:color="auto" w:fill="FFFFFF"/>
            <w:lang w:val="ru-RU"/>
          </w:rPr>
          <w:t>/2014/09/3517</w:t>
        </w:r>
      </w:hyperlink>
    </w:p>
    <w:p w:rsidR="00A42B74" w:rsidRPr="004F5556" w:rsidRDefault="00A42B74" w:rsidP="004F5556">
      <w:pPr>
        <w:pStyle w:val="NormalWeb"/>
        <w:shd w:val="clear" w:color="auto" w:fill="FFFFFF"/>
        <w:spacing w:before="0" w:beforeAutospacing="0" w:after="0" w:afterAutospacing="0" w:line="360" w:lineRule="auto"/>
        <w:ind w:right="240" w:firstLine="709"/>
        <w:jc w:val="both"/>
        <w:outlineLvl w:val="3"/>
        <w:rPr>
          <w:sz w:val="28"/>
          <w:szCs w:val="28"/>
          <w:lang w:val="uk-UA"/>
        </w:rPr>
      </w:pPr>
      <w:r w:rsidRPr="004F5556">
        <w:rPr>
          <w:sz w:val="28"/>
          <w:szCs w:val="28"/>
          <w:lang w:val="uk-UA"/>
        </w:rPr>
        <w:t xml:space="preserve">5. </w:t>
      </w:r>
      <w:r w:rsidRPr="00554DA9">
        <w:rPr>
          <w:sz w:val="28"/>
          <w:szCs w:val="28"/>
          <w:lang w:val="ru-RU"/>
        </w:rPr>
        <w:t>ОстромЕ</w:t>
      </w:r>
      <w:r w:rsidRPr="004F5556">
        <w:rPr>
          <w:sz w:val="28"/>
          <w:szCs w:val="28"/>
          <w:lang w:val="ru-RU"/>
        </w:rPr>
        <w:t xml:space="preserve">. </w:t>
      </w:r>
      <w:r w:rsidRPr="00554DA9">
        <w:rPr>
          <w:sz w:val="28"/>
          <w:szCs w:val="28"/>
          <w:lang w:val="ru-RU"/>
        </w:rPr>
        <w:t>Керуванняспільним</w:t>
      </w:r>
      <w:r w:rsidRPr="004F5556">
        <w:rPr>
          <w:sz w:val="28"/>
          <w:szCs w:val="28"/>
          <w:lang w:val="ru-RU"/>
        </w:rPr>
        <w:t xml:space="preserve"> : </w:t>
      </w:r>
      <w:r w:rsidRPr="00554DA9">
        <w:rPr>
          <w:sz w:val="28"/>
          <w:szCs w:val="28"/>
          <w:lang w:val="ru-RU"/>
        </w:rPr>
        <w:t>еволюціяінституційколективноїдії</w:t>
      </w:r>
      <w:r w:rsidRPr="004F5556">
        <w:rPr>
          <w:sz w:val="28"/>
          <w:szCs w:val="28"/>
          <w:lang w:val="ru-RU"/>
        </w:rPr>
        <w:t xml:space="preserve"> / </w:t>
      </w:r>
      <w:r w:rsidRPr="00554DA9">
        <w:rPr>
          <w:sz w:val="28"/>
          <w:szCs w:val="28"/>
          <w:lang w:val="ru-RU"/>
        </w:rPr>
        <w:t>Е</w:t>
      </w:r>
      <w:r w:rsidRPr="004F5556">
        <w:rPr>
          <w:sz w:val="28"/>
          <w:szCs w:val="28"/>
          <w:lang w:val="ru-RU"/>
        </w:rPr>
        <w:t>.</w:t>
      </w:r>
      <w:r w:rsidRPr="004F5556">
        <w:rPr>
          <w:sz w:val="28"/>
          <w:szCs w:val="28"/>
        </w:rPr>
        <w:t> </w:t>
      </w:r>
      <w:r w:rsidRPr="00554DA9">
        <w:rPr>
          <w:sz w:val="28"/>
          <w:szCs w:val="28"/>
          <w:lang w:val="ru-RU"/>
        </w:rPr>
        <w:t>Остром</w:t>
      </w:r>
      <w:r w:rsidRPr="004F5556">
        <w:rPr>
          <w:sz w:val="28"/>
          <w:szCs w:val="28"/>
          <w:lang w:val="ru-RU"/>
        </w:rPr>
        <w:t xml:space="preserve"> ; </w:t>
      </w:r>
      <w:r w:rsidRPr="00554DA9">
        <w:rPr>
          <w:sz w:val="28"/>
          <w:szCs w:val="28"/>
          <w:lang w:val="ru-RU"/>
        </w:rPr>
        <w:t>пер</w:t>
      </w:r>
      <w:r w:rsidRPr="004F5556">
        <w:rPr>
          <w:sz w:val="28"/>
          <w:szCs w:val="28"/>
          <w:lang w:val="ru-RU"/>
        </w:rPr>
        <w:t xml:space="preserve">. </w:t>
      </w:r>
      <w:r w:rsidRPr="00554DA9">
        <w:rPr>
          <w:sz w:val="28"/>
          <w:szCs w:val="28"/>
          <w:lang w:val="ru-RU"/>
        </w:rPr>
        <w:t>зангл</w:t>
      </w:r>
      <w:r w:rsidRPr="004F5556">
        <w:rPr>
          <w:sz w:val="28"/>
          <w:szCs w:val="28"/>
          <w:lang w:val="ru-RU"/>
        </w:rPr>
        <w:t xml:space="preserve">. – </w:t>
      </w:r>
      <w:r w:rsidRPr="00554DA9">
        <w:rPr>
          <w:sz w:val="28"/>
          <w:szCs w:val="28"/>
          <w:lang w:val="ru-RU"/>
        </w:rPr>
        <w:t>К</w:t>
      </w:r>
      <w:r w:rsidRPr="004F5556">
        <w:rPr>
          <w:sz w:val="28"/>
          <w:szCs w:val="28"/>
          <w:lang w:val="ru-RU"/>
        </w:rPr>
        <w:t xml:space="preserve">. : </w:t>
      </w:r>
      <w:r w:rsidRPr="00554DA9">
        <w:rPr>
          <w:sz w:val="28"/>
          <w:szCs w:val="28"/>
          <w:lang w:val="ru-RU"/>
        </w:rPr>
        <w:t>Нашчас</w:t>
      </w:r>
      <w:r w:rsidRPr="004F5556">
        <w:rPr>
          <w:sz w:val="28"/>
          <w:szCs w:val="28"/>
          <w:lang w:val="ru-RU"/>
        </w:rPr>
        <w:t xml:space="preserve">, 2012. – 398 </w:t>
      </w:r>
      <w:r w:rsidRPr="00554DA9">
        <w:rPr>
          <w:sz w:val="28"/>
          <w:szCs w:val="28"/>
          <w:lang w:val="ru-RU"/>
        </w:rPr>
        <w:t>с</w:t>
      </w:r>
      <w:r w:rsidRPr="004F5556">
        <w:rPr>
          <w:sz w:val="28"/>
          <w:szCs w:val="28"/>
          <w:lang w:val="ru-RU"/>
        </w:rPr>
        <w:t>.</w:t>
      </w:r>
    </w:p>
    <w:p w:rsidR="00A42B74" w:rsidRPr="00554DA9" w:rsidRDefault="00A42B74" w:rsidP="004F5556">
      <w:pPr>
        <w:shd w:val="clear" w:color="auto" w:fill="FFFFFF"/>
        <w:spacing w:after="0" w:line="360" w:lineRule="auto"/>
        <w:ind w:firstLine="709"/>
        <w:jc w:val="both"/>
        <w:rPr>
          <w:rFonts w:ascii="Times New Roman" w:hAnsi="Times New Roman"/>
          <w:sz w:val="28"/>
          <w:szCs w:val="28"/>
          <w:lang w:val="ru-RU"/>
        </w:rPr>
      </w:pPr>
      <w:r w:rsidRPr="004F5556">
        <w:rPr>
          <w:rFonts w:ascii="Times New Roman" w:hAnsi="Times New Roman"/>
          <w:sz w:val="28"/>
          <w:szCs w:val="28"/>
          <w:lang w:val="uk-UA"/>
        </w:rPr>
        <w:t xml:space="preserve">6. Паніотто В. </w:t>
      </w:r>
      <w:r w:rsidRPr="004F5556">
        <w:rPr>
          <w:rFonts w:ascii="Times New Roman" w:hAnsi="Times New Roman"/>
          <w:bCs/>
          <w:sz w:val="28"/>
          <w:szCs w:val="28"/>
          <w:lang w:val="uk-UA"/>
        </w:rPr>
        <w:t>Місцевий розвиток за участі громад</w:t>
      </w:r>
      <w:r w:rsidRPr="004F5556">
        <w:rPr>
          <w:rFonts w:ascii="Times New Roman" w:hAnsi="Times New Roman"/>
          <w:sz w:val="28"/>
          <w:szCs w:val="28"/>
          <w:lang w:val="uk-UA"/>
        </w:rPr>
        <w:t>/ Паніотто В. та ін.– К.: КМІС, 2011. – 108 с.</w:t>
      </w:r>
    </w:p>
    <w:p w:rsidR="00A42B74" w:rsidRPr="004F5556" w:rsidRDefault="00A42B74" w:rsidP="004F5556">
      <w:pPr>
        <w:shd w:val="clear" w:color="auto" w:fill="FFFFFF"/>
        <w:spacing w:after="0" w:line="360" w:lineRule="auto"/>
        <w:ind w:firstLine="709"/>
        <w:jc w:val="both"/>
        <w:rPr>
          <w:rFonts w:ascii="Times New Roman" w:hAnsi="Times New Roman"/>
          <w:sz w:val="28"/>
          <w:szCs w:val="28"/>
          <w:lang w:val="uk-UA"/>
        </w:rPr>
      </w:pPr>
      <w:r w:rsidRPr="004F5556">
        <w:rPr>
          <w:rFonts w:ascii="Times New Roman" w:hAnsi="Times New Roman"/>
          <w:sz w:val="28"/>
          <w:szCs w:val="28"/>
          <w:lang w:val="uk-UA"/>
        </w:rPr>
        <w:t xml:space="preserve">7. </w:t>
      </w:r>
      <w:r w:rsidRPr="00554DA9">
        <w:rPr>
          <w:rFonts w:ascii="Times New Roman" w:hAnsi="Times New Roman"/>
          <w:sz w:val="28"/>
          <w:szCs w:val="28"/>
          <w:lang w:val="ru-RU"/>
        </w:rPr>
        <w:t xml:space="preserve">Радченко О.В. Форми безпосередньої демократії територіальної громади </w:t>
      </w:r>
      <w:r w:rsidRPr="004F5556">
        <w:rPr>
          <w:rFonts w:ascii="Times New Roman" w:hAnsi="Times New Roman"/>
          <w:sz w:val="28"/>
          <w:szCs w:val="28"/>
          <w:lang w:val="uk-UA"/>
        </w:rPr>
        <w:t>[Електронний ресурс]</w:t>
      </w:r>
      <w:r w:rsidRPr="00554DA9">
        <w:rPr>
          <w:rFonts w:ascii="Times New Roman" w:hAnsi="Times New Roman"/>
          <w:sz w:val="28"/>
          <w:szCs w:val="28"/>
          <w:lang w:val="ru-RU"/>
        </w:rPr>
        <w:t xml:space="preserve">/ Радченко О.В. // Право та державне управління. – 2011. – № 2. – Режим доступу: </w:t>
      </w:r>
      <w:hyperlink r:id="rId8" w:history="1">
        <w:r w:rsidRPr="004F5556">
          <w:rPr>
            <w:rStyle w:val="Hyperlink"/>
            <w:rFonts w:ascii="Times New Roman" w:hAnsi="Times New Roman"/>
            <w:color w:val="auto"/>
            <w:sz w:val="28"/>
            <w:szCs w:val="28"/>
          </w:rPr>
          <w:t>http</w:t>
        </w:r>
        <w:r w:rsidRPr="00554DA9">
          <w:rPr>
            <w:rStyle w:val="Hyperlink"/>
            <w:rFonts w:ascii="Times New Roman" w:hAnsi="Times New Roman"/>
            <w:color w:val="auto"/>
            <w:sz w:val="28"/>
            <w:szCs w:val="28"/>
            <w:lang w:val="ru-RU"/>
          </w:rPr>
          <w:t>://</w:t>
        </w:r>
        <w:r w:rsidRPr="004F5556">
          <w:rPr>
            <w:rStyle w:val="Hyperlink"/>
            <w:rFonts w:ascii="Times New Roman" w:hAnsi="Times New Roman"/>
            <w:color w:val="auto"/>
            <w:sz w:val="28"/>
            <w:szCs w:val="28"/>
          </w:rPr>
          <w:t>www</w:t>
        </w:r>
        <w:r w:rsidRPr="00554DA9">
          <w:rPr>
            <w:rStyle w:val="Hyperlink"/>
            <w:rFonts w:ascii="Times New Roman" w:hAnsi="Times New Roman"/>
            <w:color w:val="auto"/>
            <w:sz w:val="28"/>
            <w:szCs w:val="28"/>
            <w:lang w:val="ru-RU"/>
          </w:rPr>
          <w:t>.</w:t>
        </w:r>
        <w:r w:rsidRPr="004F5556">
          <w:rPr>
            <w:rStyle w:val="Hyperlink"/>
            <w:rFonts w:ascii="Times New Roman" w:hAnsi="Times New Roman"/>
            <w:color w:val="auto"/>
            <w:sz w:val="28"/>
            <w:szCs w:val="28"/>
          </w:rPr>
          <w:t>nbuv</w:t>
        </w:r>
        <w:r w:rsidRPr="00554DA9">
          <w:rPr>
            <w:rStyle w:val="Hyperlink"/>
            <w:rFonts w:ascii="Times New Roman" w:hAnsi="Times New Roman"/>
            <w:color w:val="auto"/>
            <w:sz w:val="28"/>
            <w:szCs w:val="28"/>
            <w:lang w:val="ru-RU"/>
          </w:rPr>
          <w:t>.</w:t>
        </w:r>
        <w:r w:rsidRPr="004F5556">
          <w:rPr>
            <w:rStyle w:val="Hyperlink"/>
            <w:rFonts w:ascii="Times New Roman" w:hAnsi="Times New Roman"/>
            <w:color w:val="auto"/>
            <w:sz w:val="28"/>
            <w:szCs w:val="28"/>
          </w:rPr>
          <w:t>gov</w:t>
        </w:r>
        <w:r w:rsidRPr="00554DA9">
          <w:rPr>
            <w:rStyle w:val="Hyperlink"/>
            <w:rFonts w:ascii="Times New Roman" w:hAnsi="Times New Roman"/>
            <w:color w:val="auto"/>
            <w:sz w:val="28"/>
            <w:szCs w:val="28"/>
            <w:lang w:val="ru-RU"/>
          </w:rPr>
          <w:t>.</w:t>
        </w:r>
        <w:r w:rsidRPr="004F5556">
          <w:rPr>
            <w:rStyle w:val="Hyperlink"/>
            <w:rFonts w:ascii="Times New Roman" w:hAnsi="Times New Roman"/>
            <w:color w:val="auto"/>
            <w:sz w:val="28"/>
            <w:szCs w:val="28"/>
          </w:rPr>
          <w:t>ua</w:t>
        </w:r>
        <w:r w:rsidRPr="00554DA9">
          <w:rPr>
            <w:rStyle w:val="Hyperlink"/>
            <w:rFonts w:ascii="Times New Roman" w:hAnsi="Times New Roman"/>
            <w:color w:val="auto"/>
            <w:sz w:val="28"/>
            <w:szCs w:val="28"/>
            <w:lang w:val="ru-RU"/>
          </w:rPr>
          <w:t>/</w:t>
        </w:r>
        <w:r w:rsidRPr="004F5556">
          <w:rPr>
            <w:rStyle w:val="Hyperlink"/>
            <w:rFonts w:ascii="Times New Roman" w:hAnsi="Times New Roman"/>
            <w:color w:val="auto"/>
            <w:sz w:val="28"/>
            <w:szCs w:val="28"/>
          </w:rPr>
          <w:t>old</w:t>
        </w:r>
        <w:r w:rsidRPr="00554DA9">
          <w:rPr>
            <w:rStyle w:val="Hyperlink"/>
            <w:rFonts w:ascii="Times New Roman" w:hAnsi="Times New Roman"/>
            <w:color w:val="auto"/>
            <w:sz w:val="28"/>
            <w:szCs w:val="28"/>
            <w:lang w:val="ru-RU"/>
          </w:rPr>
          <w:t>_</w:t>
        </w:r>
        <w:r w:rsidRPr="004F5556">
          <w:rPr>
            <w:rStyle w:val="Hyperlink"/>
            <w:rFonts w:ascii="Times New Roman" w:hAnsi="Times New Roman"/>
            <w:color w:val="auto"/>
            <w:sz w:val="28"/>
            <w:szCs w:val="28"/>
          </w:rPr>
          <w:t>jrn</w:t>
        </w:r>
        <w:r w:rsidRPr="00554DA9">
          <w:rPr>
            <w:rStyle w:val="Hyperlink"/>
            <w:rFonts w:ascii="Times New Roman" w:hAnsi="Times New Roman"/>
            <w:color w:val="auto"/>
            <w:sz w:val="28"/>
            <w:szCs w:val="28"/>
            <w:lang w:val="ru-RU"/>
          </w:rPr>
          <w:t>/</w:t>
        </w:r>
        <w:r w:rsidRPr="004F5556">
          <w:rPr>
            <w:rStyle w:val="Hyperlink"/>
            <w:rFonts w:ascii="Times New Roman" w:hAnsi="Times New Roman"/>
            <w:color w:val="auto"/>
            <w:sz w:val="28"/>
            <w:szCs w:val="28"/>
          </w:rPr>
          <w:t>Soc</w:t>
        </w:r>
        <w:r w:rsidRPr="00554DA9">
          <w:rPr>
            <w:rStyle w:val="Hyperlink"/>
            <w:rFonts w:ascii="Times New Roman" w:hAnsi="Times New Roman"/>
            <w:color w:val="auto"/>
            <w:sz w:val="28"/>
            <w:szCs w:val="28"/>
            <w:lang w:val="ru-RU"/>
          </w:rPr>
          <w:t>_</w:t>
        </w:r>
        <w:r w:rsidRPr="004F5556">
          <w:rPr>
            <w:rStyle w:val="Hyperlink"/>
            <w:rFonts w:ascii="Times New Roman" w:hAnsi="Times New Roman"/>
            <w:color w:val="auto"/>
            <w:sz w:val="28"/>
            <w:szCs w:val="28"/>
          </w:rPr>
          <w:t>Gum</w:t>
        </w:r>
        <w:r w:rsidRPr="00554DA9">
          <w:rPr>
            <w:rStyle w:val="Hyperlink"/>
            <w:rFonts w:ascii="Times New Roman" w:hAnsi="Times New Roman"/>
            <w:color w:val="auto"/>
            <w:sz w:val="28"/>
            <w:szCs w:val="28"/>
            <w:lang w:val="ru-RU"/>
          </w:rPr>
          <w:t>/</w:t>
        </w:r>
        <w:r w:rsidRPr="004F5556">
          <w:rPr>
            <w:rStyle w:val="Hyperlink"/>
            <w:rFonts w:ascii="Times New Roman" w:hAnsi="Times New Roman"/>
            <w:color w:val="auto"/>
            <w:sz w:val="28"/>
            <w:szCs w:val="28"/>
          </w:rPr>
          <w:t>Ptdu</w:t>
        </w:r>
        <w:r w:rsidRPr="00554DA9">
          <w:rPr>
            <w:rStyle w:val="Hyperlink"/>
            <w:rFonts w:ascii="Times New Roman" w:hAnsi="Times New Roman"/>
            <w:color w:val="auto"/>
            <w:sz w:val="28"/>
            <w:szCs w:val="28"/>
            <w:lang w:val="ru-RU"/>
          </w:rPr>
          <w:t>/2011_2/</w:t>
        </w:r>
        <w:r w:rsidRPr="004F5556">
          <w:rPr>
            <w:rStyle w:val="Hyperlink"/>
            <w:rFonts w:ascii="Times New Roman" w:hAnsi="Times New Roman"/>
            <w:color w:val="auto"/>
            <w:sz w:val="28"/>
            <w:szCs w:val="28"/>
          </w:rPr>
          <w:t>files</w:t>
        </w:r>
        <w:r w:rsidRPr="00554DA9">
          <w:rPr>
            <w:rStyle w:val="Hyperlink"/>
            <w:rFonts w:ascii="Times New Roman" w:hAnsi="Times New Roman"/>
            <w:color w:val="auto"/>
            <w:sz w:val="28"/>
            <w:szCs w:val="28"/>
            <w:lang w:val="ru-RU"/>
          </w:rPr>
          <w:t>/</w:t>
        </w:r>
        <w:r w:rsidRPr="004F5556">
          <w:rPr>
            <w:rStyle w:val="Hyperlink"/>
            <w:rFonts w:ascii="Times New Roman" w:hAnsi="Times New Roman"/>
            <w:color w:val="auto"/>
            <w:sz w:val="28"/>
            <w:szCs w:val="28"/>
          </w:rPr>
          <w:t>PD</w:t>
        </w:r>
        <w:r w:rsidRPr="00554DA9">
          <w:rPr>
            <w:rStyle w:val="Hyperlink"/>
            <w:rFonts w:ascii="Times New Roman" w:hAnsi="Times New Roman"/>
            <w:color w:val="auto"/>
            <w:sz w:val="28"/>
            <w:szCs w:val="28"/>
            <w:lang w:val="ru-RU"/>
          </w:rPr>
          <w:t>211_22.</w:t>
        </w:r>
        <w:r w:rsidRPr="004F5556">
          <w:rPr>
            <w:rStyle w:val="Hyperlink"/>
            <w:rFonts w:ascii="Times New Roman" w:hAnsi="Times New Roman"/>
            <w:color w:val="auto"/>
            <w:sz w:val="28"/>
            <w:szCs w:val="28"/>
          </w:rPr>
          <w:t>pdf</w:t>
        </w:r>
      </w:hyperlink>
    </w:p>
    <w:p w:rsidR="00A42B74" w:rsidRPr="004F5556" w:rsidRDefault="00A42B74" w:rsidP="004F5556">
      <w:pPr>
        <w:shd w:val="clear" w:color="auto" w:fill="FFFFFF"/>
        <w:spacing w:after="0" w:line="360" w:lineRule="auto"/>
        <w:ind w:firstLine="709"/>
        <w:jc w:val="both"/>
        <w:rPr>
          <w:rFonts w:ascii="Times New Roman" w:hAnsi="Times New Roman"/>
          <w:sz w:val="28"/>
          <w:szCs w:val="28"/>
          <w:lang w:val="ru-RU"/>
        </w:rPr>
      </w:pPr>
      <w:r w:rsidRPr="004F5556">
        <w:rPr>
          <w:rFonts w:ascii="Times New Roman" w:hAnsi="Times New Roman"/>
          <w:sz w:val="28"/>
          <w:szCs w:val="28"/>
          <w:lang w:val="uk-UA"/>
        </w:rPr>
        <w:t xml:space="preserve">8. </w:t>
      </w:r>
      <w:r w:rsidRPr="004F5556">
        <w:rPr>
          <w:rFonts w:ascii="Times New Roman" w:hAnsi="Times New Roman"/>
          <w:sz w:val="28"/>
          <w:szCs w:val="28"/>
          <w:lang w:val="ru-RU"/>
        </w:rPr>
        <w:t>Семигіна Т. В. Як перетворити населення на спільноту? (соціально-технологічні аспекти розвитку територіальної громади) / Семигіна Т. В., Лиховид Д. О. // Наукові записки НаУКМА. – 2015. – Т. 174 : Соціологічні науки. – С. 81-85.</w:t>
      </w:r>
    </w:p>
    <w:p w:rsidR="00A42B74" w:rsidRPr="00554DA9" w:rsidRDefault="00A42B74" w:rsidP="004F5556">
      <w:pPr>
        <w:shd w:val="clear" w:color="auto" w:fill="FFFFFF"/>
        <w:spacing w:after="0" w:line="360" w:lineRule="auto"/>
        <w:ind w:firstLine="709"/>
        <w:jc w:val="both"/>
        <w:rPr>
          <w:rFonts w:ascii="Times New Roman" w:hAnsi="Times New Roman"/>
          <w:sz w:val="28"/>
          <w:szCs w:val="28"/>
          <w:shd w:val="clear" w:color="auto" w:fill="FFFFFF"/>
          <w:lang w:val="ru-RU"/>
        </w:rPr>
      </w:pPr>
      <w:r w:rsidRPr="004F5556">
        <w:rPr>
          <w:rFonts w:ascii="Times New Roman" w:hAnsi="Times New Roman"/>
          <w:sz w:val="28"/>
          <w:szCs w:val="28"/>
          <w:shd w:val="clear" w:color="auto" w:fill="FFFFFF"/>
          <w:lang w:val="uk-UA"/>
        </w:rPr>
        <w:t xml:space="preserve">9. </w:t>
      </w:r>
      <w:r w:rsidRPr="004F5556">
        <w:rPr>
          <w:rFonts w:ascii="Times New Roman" w:hAnsi="Times New Roman"/>
          <w:sz w:val="28"/>
          <w:szCs w:val="28"/>
          <w:shd w:val="clear" w:color="auto" w:fill="FFFFFF"/>
          <w:lang w:val="ru-RU"/>
        </w:rPr>
        <w:t xml:space="preserve">Семигіна Т. </w:t>
      </w:r>
      <w:r w:rsidRPr="004F5556">
        <w:rPr>
          <w:rFonts w:ascii="Times New Roman" w:hAnsi="Times New Roman"/>
          <w:sz w:val="28"/>
          <w:szCs w:val="28"/>
          <w:lang w:val="ru-RU"/>
        </w:rPr>
        <w:t>Моделі та форми громадської активності у територіальних громадах</w:t>
      </w:r>
      <w:r w:rsidRPr="00554DA9">
        <w:rPr>
          <w:rFonts w:ascii="Times New Roman" w:hAnsi="Times New Roman"/>
          <w:sz w:val="28"/>
          <w:szCs w:val="28"/>
          <w:shd w:val="clear" w:color="auto" w:fill="FFFFFF"/>
          <w:lang w:val="ru-RU"/>
        </w:rPr>
        <w:t xml:space="preserve"> / Семигіна</w:t>
      </w:r>
      <w:r w:rsidRPr="004F5556">
        <w:rPr>
          <w:rFonts w:ascii="Times New Roman" w:hAnsi="Times New Roman"/>
          <w:sz w:val="28"/>
          <w:szCs w:val="28"/>
          <w:shd w:val="clear" w:color="auto" w:fill="FFFFFF"/>
        </w:rPr>
        <w:t> </w:t>
      </w:r>
      <w:r w:rsidRPr="004F5556">
        <w:rPr>
          <w:rFonts w:ascii="Times New Roman" w:hAnsi="Times New Roman"/>
          <w:sz w:val="28"/>
          <w:szCs w:val="28"/>
          <w:shd w:val="clear" w:color="auto" w:fill="FFFFFF"/>
          <w:lang w:val="ru-RU"/>
        </w:rPr>
        <w:t>Т., Лиховид Д. // Нова парадигма</w:t>
      </w:r>
      <w:r w:rsidRPr="004F5556">
        <w:rPr>
          <w:rFonts w:ascii="Times New Roman" w:hAnsi="Times New Roman"/>
          <w:i/>
          <w:sz w:val="28"/>
          <w:szCs w:val="28"/>
          <w:shd w:val="clear" w:color="auto" w:fill="FFFFFF"/>
          <w:lang w:val="ru-RU"/>
        </w:rPr>
        <w:t xml:space="preserve">. </w:t>
      </w:r>
      <w:r w:rsidRPr="004F5556">
        <w:rPr>
          <w:rFonts w:ascii="Times New Roman" w:hAnsi="Times New Roman"/>
          <w:sz w:val="28"/>
          <w:szCs w:val="28"/>
          <w:shd w:val="clear" w:color="auto" w:fill="FFFFFF"/>
          <w:lang w:val="ru-RU"/>
        </w:rPr>
        <w:t xml:space="preserve">– 2015. – Вип. 128. – </w:t>
      </w:r>
      <w:r w:rsidRPr="004F5556">
        <w:rPr>
          <w:rFonts w:ascii="Times New Roman" w:hAnsi="Times New Roman"/>
          <w:sz w:val="28"/>
          <w:szCs w:val="28"/>
          <w:shd w:val="clear" w:color="auto" w:fill="FFFFFF"/>
        </w:rPr>
        <w:t>C</w:t>
      </w:r>
      <w:r w:rsidRPr="00554DA9">
        <w:rPr>
          <w:rFonts w:ascii="Times New Roman" w:hAnsi="Times New Roman"/>
          <w:sz w:val="28"/>
          <w:szCs w:val="28"/>
          <w:shd w:val="clear" w:color="auto" w:fill="FFFFFF"/>
          <w:lang w:val="ru-RU"/>
        </w:rPr>
        <w:t>.</w:t>
      </w:r>
      <w:r w:rsidRPr="004F5556">
        <w:rPr>
          <w:rFonts w:ascii="Times New Roman" w:hAnsi="Times New Roman"/>
          <w:sz w:val="28"/>
          <w:szCs w:val="28"/>
          <w:shd w:val="clear" w:color="auto" w:fill="FFFFFF"/>
          <w:lang w:val="uk-UA"/>
        </w:rPr>
        <w:t> </w:t>
      </w:r>
      <w:r w:rsidRPr="004F5556">
        <w:rPr>
          <w:rFonts w:ascii="Times New Roman" w:hAnsi="Times New Roman"/>
          <w:sz w:val="28"/>
          <w:szCs w:val="28"/>
          <w:shd w:val="clear" w:color="auto" w:fill="FFFFFF"/>
          <w:lang w:val="ru-RU"/>
        </w:rPr>
        <w:t>170-177.</w:t>
      </w:r>
    </w:p>
    <w:p w:rsidR="00A42B74" w:rsidRPr="004F5556" w:rsidRDefault="00A42B74" w:rsidP="004F5556">
      <w:pPr>
        <w:shd w:val="clear" w:color="auto" w:fill="FFFFFF"/>
        <w:spacing w:after="0" w:line="360" w:lineRule="auto"/>
        <w:ind w:firstLine="709"/>
        <w:jc w:val="both"/>
        <w:rPr>
          <w:rFonts w:ascii="Times New Roman" w:hAnsi="Times New Roman"/>
          <w:sz w:val="28"/>
          <w:szCs w:val="28"/>
          <w:lang w:val="uk-UA"/>
        </w:rPr>
      </w:pPr>
      <w:r w:rsidRPr="004F5556">
        <w:rPr>
          <w:rFonts w:ascii="Times New Roman" w:hAnsi="Times New Roman"/>
          <w:sz w:val="28"/>
          <w:szCs w:val="28"/>
          <w:lang w:val="uk-UA"/>
        </w:rPr>
        <w:t xml:space="preserve">10. </w:t>
      </w:r>
      <w:r w:rsidRPr="00554DA9">
        <w:rPr>
          <w:rFonts w:ascii="Times New Roman" w:hAnsi="Times New Roman"/>
          <w:sz w:val="28"/>
          <w:szCs w:val="28"/>
          <w:lang w:val="ru-RU"/>
        </w:rPr>
        <w:t xml:space="preserve">Филиппова Т. Интернет как инструмент социологического исследования / Т. Филиппова // </w:t>
      </w:r>
      <w:r w:rsidRPr="00554DA9">
        <w:rPr>
          <w:rFonts w:ascii="Times New Roman" w:hAnsi="Times New Roman"/>
          <w:sz w:val="28"/>
          <w:szCs w:val="28"/>
          <w:shd w:val="clear" w:color="auto" w:fill="FFFFFF"/>
          <w:lang w:val="ru-RU"/>
        </w:rPr>
        <w:t xml:space="preserve">Социологические исследования. </w:t>
      </w:r>
      <w:r w:rsidRPr="004F5556">
        <w:rPr>
          <w:rFonts w:ascii="Times New Roman" w:hAnsi="Times New Roman"/>
          <w:sz w:val="28"/>
          <w:szCs w:val="28"/>
          <w:shd w:val="clear" w:color="auto" w:fill="FFFFFF"/>
          <w:lang w:val="uk-UA"/>
        </w:rPr>
        <w:t xml:space="preserve">– </w:t>
      </w:r>
      <w:r w:rsidRPr="00554DA9">
        <w:rPr>
          <w:rFonts w:ascii="Times New Roman" w:hAnsi="Times New Roman"/>
          <w:sz w:val="28"/>
          <w:szCs w:val="28"/>
          <w:shd w:val="clear" w:color="auto" w:fill="FFFFFF"/>
          <w:lang w:val="ru-RU"/>
        </w:rPr>
        <w:t xml:space="preserve">2001. </w:t>
      </w:r>
      <w:r w:rsidRPr="004F5556">
        <w:rPr>
          <w:rFonts w:ascii="Times New Roman" w:hAnsi="Times New Roman"/>
          <w:sz w:val="28"/>
          <w:szCs w:val="28"/>
          <w:shd w:val="clear" w:color="auto" w:fill="FFFFFF"/>
          <w:lang w:val="uk-UA"/>
        </w:rPr>
        <w:t xml:space="preserve">– </w:t>
      </w:r>
      <w:r w:rsidRPr="00554DA9">
        <w:rPr>
          <w:rFonts w:ascii="Times New Roman" w:hAnsi="Times New Roman"/>
          <w:sz w:val="28"/>
          <w:szCs w:val="28"/>
          <w:shd w:val="clear" w:color="auto" w:fill="FFFFFF"/>
          <w:lang w:val="ru-RU"/>
        </w:rPr>
        <w:t>№ 9.</w:t>
      </w:r>
      <w:r w:rsidRPr="004F5556">
        <w:rPr>
          <w:rFonts w:ascii="Times New Roman" w:hAnsi="Times New Roman"/>
          <w:sz w:val="28"/>
          <w:szCs w:val="28"/>
          <w:lang w:val="uk-UA"/>
        </w:rPr>
        <w:t xml:space="preserve">– С. </w:t>
      </w:r>
      <w:r w:rsidRPr="00554DA9">
        <w:rPr>
          <w:rFonts w:ascii="Times New Roman" w:hAnsi="Times New Roman"/>
          <w:sz w:val="28"/>
          <w:szCs w:val="28"/>
          <w:lang w:val="ru-RU"/>
        </w:rPr>
        <w:t>115</w:t>
      </w:r>
      <w:r w:rsidRPr="004F5556">
        <w:rPr>
          <w:rFonts w:ascii="Times New Roman" w:hAnsi="Times New Roman"/>
          <w:sz w:val="28"/>
          <w:szCs w:val="28"/>
          <w:lang w:val="uk-UA"/>
        </w:rPr>
        <w:t>–</w:t>
      </w:r>
      <w:r w:rsidRPr="00554DA9">
        <w:rPr>
          <w:rFonts w:ascii="Times New Roman" w:hAnsi="Times New Roman"/>
          <w:sz w:val="28"/>
          <w:szCs w:val="28"/>
          <w:lang w:val="ru-RU"/>
        </w:rPr>
        <w:t>122</w:t>
      </w:r>
      <w:r w:rsidRPr="004F5556">
        <w:rPr>
          <w:rFonts w:ascii="Times New Roman" w:hAnsi="Times New Roman"/>
          <w:sz w:val="28"/>
          <w:szCs w:val="28"/>
          <w:lang w:val="uk-UA"/>
        </w:rPr>
        <w:t xml:space="preserve">. </w:t>
      </w:r>
    </w:p>
    <w:p w:rsidR="00A42B74" w:rsidRDefault="00A42B74" w:rsidP="004F5556">
      <w:pPr>
        <w:shd w:val="clear" w:color="auto" w:fill="FFFFFF"/>
        <w:spacing w:after="0" w:line="360" w:lineRule="auto"/>
        <w:ind w:firstLine="709"/>
        <w:jc w:val="both"/>
        <w:rPr>
          <w:rFonts w:ascii="Times New Roman" w:hAnsi="Times New Roman"/>
          <w:sz w:val="28"/>
          <w:szCs w:val="28"/>
          <w:shd w:val="clear" w:color="auto" w:fill="FFFFFF"/>
          <w:lang w:val="uk-UA"/>
        </w:rPr>
      </w:pPr>
      <w:r w:rsidRPr="004F5556">
        <w:rPr>
          <w:rFonts w:ascii="Times New Roman" w:hAnsi="Times New Roman"/>
          <w:sz w:val="28"/>
          <w:szCs w:val="28"/>
          <w:shd w:val="clear" w:color="auto" w:fill="FFFFFF"/>
          <w:lang w:val="uk-UA"/>
        </w:rPr>
        <w:t xml:space="preserve">11. Химиця Н. Інформаційне забезпечення діяльності територіальної самоврядної громади в соціальних мережах </w:t>
      </w:r>
      <w:r w:rsidRPr="004F5556">
        <w:rPr>
          <w:rFonts w:ascii="Times New Roman" w:hAnsi="Times New Roman"/>
          <w:sz w:val="28"/>
          <w:szCs w:val="28"/>
          <w:lang w:val="uk-UA"/>
        </w:rPr>
        <w:t>[Електронний ресурс]</w:t>
      </w:r>
      <w:r w:rsidRPr="004F5556">
        <w:rPr>
          <w:rFonts w:ascii="Times New Roman" w:hAnsi="Times New Roman"/>
          <w:sz w:val="28"/>
          <w:szCs w:val="28"/>
          <w:shd w:val="clear" w:color="auto" w:fill="FFFFFF"/>
          <w:lang w:val="uk-UA"/>
        </w:rPr>
        <w:t xml:space="preserve"> / Химиця Н., Кіпень Н. // Інформація, комунікація, суспільство 2015 : матеріали 4-ої Міжнар. наук. конф. ІКС-2015, 20–23 травня 2015 р. – Львів : Вид-во Львівської політехніки, 2015. – С. 150–151. – Режим доступу: </w:t>
      </w:r>
      <w:hyperlink r:id="rId9" w:history="1">
        <w:r w:rsidRPr="004F5556">
          <w:rPr>
            <w:rStyle w:val="Hyperlink"/>
            <w:rFonts w:ascii="Times New Roman" w:hAnsi="Times New Roman"/>
            <w:color w:val="auto"/>
            <w:sz w:val="28"/>
            <w:szCs w:val="28"/>
            <w:shd w:val="clear" w:color="auto" w:fill="FFFFFF"/>
            <w:lang w:val="uk-UA"/>
          </w:rPr>
          <w:t>http://ena.lp.edu.ua:8080/handle/ntb/33211</w:t>
        </w:r>
      </w:hyperlink>
      <w:r w:rsidRPr="004F5556">
        <w:rPr>
          <w:rFonts w:ascii="Times New Roman" w:hAnsi="Times New Roman"/>
          <w:sz w:val="28"/>
          <w:szCs w:val="28"/>
          <w:shd w:val="clear" w:color="auto" w:fill="FFFFFF"/>
          <w:lang w:val="uk-UA"/>
        </w:rPr>
        <w:t>.</w:t>
      </w:r>
    </w:p>
    <w:p w:rsidR="00A42B74" w:rsidRDefault="00A42B74" w:rsidP="004F5556">
      <w:pPr>
        <w:shd w:val="clear" w:color="auto" w:fill="FFFFFF"/>
        <w:spacing w:after="0" w:line="360" w:lineRule="auto"/>
        <w:ind w:firstLine="709"/>
        <w:jc w:val="both"/>
        <w:rPr>
          <w:rFonts w:ascii="Times New Roman" w:hAnsi="Times New Roman"/>
          <w:sz w:val="28"/>
          <w:szCs w:val="28"/>
          <w:shd w:val="clear" w:color="auto" w:fill="FFFFFF"/>
          <w:lang w:val="uk-UA"/>
        </w:rPr>
      </w:pPr>
    </w:p>
    <w:p w:rsidR="00A42B74" w:rsidRDefault="00A42B74" w:rsidP="004F5556">
      <w:pPr>
        <w:shd w:val="clear" w:color="auto" w:fill="FFFFFF"/>
        <w:spacing w:after="0" w:line="360" w:lineRule="auto"/>
        <w:ind w:firstLine="709"/>
        <w:jc w:val="both"/>
        <w:rPr>
          <w:rFonts w:ascii="Times New Roman" w:hAnsi="Times New Roman"/>
          <w:sz w:val="28"/>
          <w:szCs w:val="28"/>
          <w:shd w:val="clear" w:color="auto" w:fill="FFFFFF"/>
          <w:lang w:val="uk-UA"/>
        </w:rPr>
      </w:pPr>
    </w:p>
    <w:sectPr w:rsidR="00A42B74" w:rsidSect="008C049A">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2B74" w:rsidRDefault="00A42B74" w:rsidP="00C77D11">
      <w:pPr>
        <w:spacing w:after="0" w:line="240" w:lineRule="auto"/>
      </w:pPr>
      <w:r>
        <w:separator/>
      </w:r>
    </w:p>
  </w:endnote>
  <w:endnote w:type="continuationSeparator" w:id="1">
    <w:p w:rsidR="00A42B74" w:rsidRDefault="00A42B74" w:rsidP="00C77D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2B74" w:rsidRDefault="00A42B74" w:rsidP="00C77D11">
      <w:pPr>
        <w:spacing w:after="0" w:line="240" w:lineRule="auto"/>
      </w:pPr>
      <w:r>
        <w:separator/>
      </w:r>
    </w:p>
  </w:footnote>
  <w:footnote w:type="continuationSeparator" w:id="1">
    <w:p w:rsidR="00A42B74" w:rsidRDefault="00A42B74" w:rsidP="00C77D1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4DC9"/>
    <w:rsid w:val="0010390C"/>
    <w:rsid w:val="00196D48"/>
    <w:rsid w:val="0022665A"/>
    <w:rsid w:val="00257AE7"/>
    <w:rsid w:val="002870AE"/>
    <w:rsid w:val="00297DAF"/>
    <w:rsid w:val="00320BBC"/>
    <w:rsid w:val="00452166"/>
    <w:rsid w:val="004F5040"/>
    <w:rsid w:val="004F5556"/>
    <w:rsid w:val="00554DA9"/>
    <w:rsid w:val="0058714C"/>
    <w:rsid w:val="005C3E25"/>
    <w:rsid w:val="007E0FEF"/>
    <w:rsid w:val="00805774"/>
    <w:rsid w:val="00851BAD"/>
    <w:rsid w:val="00862994"/>
    <w:rsid w:val="00870798"/>
    <w:rsid w:val="008C049A"/>
    <w:rsid w:val="008F5A6B"/>
    <w:rsid w:val="009B1A09"/>
    <w:rsid w:val="009B3FCC"/>
    <w:rsid w:val="00A04268"/>
    <w:rsid w:val="00A20EB8"/>
    <w:rsid w:val="00A42B74"/>
    <w:rsid w:val="00A46DEB"/>
    <w:rsid w:val="00A5679B"/>
    <w:rsid w:val="00B03D75"/>
    <w:rsid w:val="00B1175C"/>
    <w:rsid w:val="00B91742"/>
    <w:rsid w:val="00C64DC9"/>
    <w:rsid w:val="00C77D11"/>
    <w:rsid w:val="00C87554"/>
    <w:rsid w:val="00CB3C62"/>
    <w:rsid w:val="00CD5BD7"/>
    <w:rsid w:val="00D82557"/>
    <w:rsid w:val="00EC7559"/>
    <w:rsid w:val="00F12C1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798"/>
    <w:pPr>
      <w:spacing w:after="200" w:line="276" w:lineRule="auto"/>
    </w:pPr>
    <w:rPr>
      <w:lang w:val="en-US" w:eastAsia="en-US"/>
    </w:rPr>
  </w:style>
  <w:style w:type="paragraph" w:styleId="Heading1">
    <w:name w:val="heading 1"/>
    <w:basedOn w:val="Normal"/>
    <w:link w:val="Heading1Char"/>
    <w:uiPriority w:val="99"/>
    <w:qFormat/>
    <w:rsid w:val="00C64DC9"/>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Heading3">
    <w:name w:val="heading 3"/>
    <w:basedOn w:val="Normal"/>
    <w:next w:val="Normal"/>
    <w:link w:val="Heading3Char"/>
    <w:uiPriority w:val="99"/>
    <w:qFormat/>
    <w:rsid w:val="00EC7559"/>
    <w:pPr>
      <w:keepNext/>
      <w:keepLines/>
      <w:spacing w:before="200" w:after="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64DC9"/>
    <w:rPr>
      <w:rFonts w:ascii="Times New Roman" w:hAnsi="Times New Roman" w:cs="Times New Roman"/>
      <w:b/>
      <w:bCs/>
      <w:kern w:val="36"/>
      <w:sz w:val="48"/>
      <w:szCs w:val="48"/>
      <w:lang w:eastAsia="ru-RU"/>
    </w:rPr>
  </w:style>
  <w:style w:type="character" w:customStyle="1" w:styleId="Heading3Char">
    <w:name w:val="Heading 3 Char"/>
    <w:basedOn w:val="DefaultParagraphFont"/>
    <w:link w:val="Heading3"/>
    <w:uiPriority w:val="99"/>
    <w:locked/>
    <w:rsid w:val="00EC7559"/>
    <w:rPr>
      <w:rFonts w:ascii="Cambria" w:hAnsi="Cambria" w:cs="Times New Roman"/>
      <w:b/>
      <w:bCs/>
      <w:color w:val="4F81BD"/>
    </w:rPr>
  </w:style>
  <w:style w:type="character" w:styleId="Hyperlink">
    <w:name w:val="Hyperlink"/>
    <w:basedOn w:val="DefaultParagraphFont"/>
    <w:uiPriority w:val="99"/>
    <w:rsid w:val="00C64DC9"/>
    <w:rPr>
      <w:rFonts w:cs="Times New Roman"/>
      <w:color w:val="0000FF"/>
      <w:u w:val="single"/>
    </w:rPr>
  </w:style>
  <w:style w:type="paragraph" w:styleId="NormalWeb">
    <w:name w:val="Normal (Web)"/>
    <w:basedOn w:val="Normal"/>
    <w:uiPriority w:val="99"/>
    <w:rsid w:val="00EC7559"/>
    <w:pPr>
      <w:spacing w:before="100" w:beforeAutospacing="1" w:after="100" w:afterAutospacing="1" w:line="240" w:lineRule="auto"/>
    </w:pPr>
    <w:rPr>
      <w:rFonts w:ascii="Times New Roman" w:hAnsi="Times New Roman"/>
      <w:sz w:val="24"/>
      <w:szCs w:val="24"/>
      <w:lang w:eastAsia="ru-RU"/>
    </w:rPr>
  </w:style>
  <w:style w:type="paragraph" w:styleId="FootnoteText">
    <w:name w:val="footnote text"/>
    <w:aliases w:val="Знак Знак,Текст сноски Знак,Текст сноски-FN,Footnote Text Char Знак Знак,Footnote Text Char Знак,Знак Знак Знак2 Знак Знак,Знак Знак Знак2 Знак Знак Знак Знак Знак Знак Знак Знак,Знак,Текст сноски Знак1,Текст сноски Знак Знак"/>
    <w:basedOn w:val="Normal"/>
    <w:link w:val="FootnoteTextChar1"/>
    <w:uiPriority w:val="99"/>
    <w:rsid w:val="00C77D11"/>
    <w:pPr>
      <w:spacing w:after="0" w:line="240" w:lineRule="auto"/>
    </w:pPr>
    <w:rPr>
      <w:rFonts w:ascii="Times New Roman" w:hAnsi="Times New Roman"/>
      <w:sz w:val="24"/>
      <w:szCs w:val="24"/>
      <w:lang w:val="uk-UA" w:eastAsia="ru-RU"/>
    </w:rPr>
  </w:style>
  <w:style w:type="character" w:customStyle="1" w:styleId="FootnoteTextChar">
    <w:name w:val="Footnote Text Char"/>
    <w:aliases w:val="Знак Знак Char,Текст сноски Знак Char,Текст сноски-FN Char,Footnote Text Char Знак Знак Char,Footnote Text Char Знак Char,Знак Знак Знак2 Знак Знак Char,Знак Знак Знак2 Знак Знак Знак Знак Знак Знак Знак Знак Char,Знак Char"/>
    <w:basedOn w:val="DefaultParagraphFont"/>
    <w:link w:val="FootnoteText"/>
    <w:uiPriority w:val="99"/>
    <w:semiHidden/>
    <w:rsid w:val="00C77D11"/>
    <w:rPr>
      <w:rFonts w:cs="Times New Roman"/>
      <w:sz w:val="20"/>
      <w:szCs w:val="20"/>
    </w:rPr>
  </w:style>
  <w:style w:type="character" w:customStyle="1" w:styleId="FootnoteTextChar1">
    <w:name w:val="Footnote Text Char1"/>
    <w:aliases w:val="Знак Знак Char1,Текст сноски Знак Char1,Текст сноски-FN Char1,Footnote Text Char Знак Знак Char1,Footnote Text Char Знак Char1,Знак Знак Знак2 Знак Знак Char1,Знак Знак Знак2 Знак Знак Знак Знак Знак Знак Знак Знак Char1,Знак Char1"/>
    <w:link w:val="FootnoteText"/>
    <w:uiPriority w:val="99"/>
    <w:locked/>
    <w:rsid w:val="00C77D11"/>
    <w:rPr>
      <w:rFonts w:ascii="Times New Roman" w:hAnsi="Times New Roman"/>
      <w:sz w:val="24"/>
      <w:lang w:eastAsia="ru-RU"/>
    </w:rPr>
  </w:style>
  <w:style w:type="character" w:styleId="FootnoteReference">
    <w:name w:val="footnote reference"/>
    <w:aliases w:val="Текст сноски Знак2,Fußnote Знак1,Footnote Text_1 Знак1,Текст сноски-FN Знак1,Footnote Text Char Знак Знак Знак1,Footnote Text Char Знак Знак2,Текст сноски Знак1 Знак1,Текст сноски Знак1 Знак Знак Знак1,Fu?note Знак Знак Знак Знак1"/>
    <w:basedOn w:val="DefaultParagraphFont"/>
    <w:uiPriority w:val="99"/>
    <w:rsid w:val="00C77D11"/>
    <w:rPr>
      <w:rFonts w:cs="Times New Roman"/>
      <w:vertAlign w:val="superscript"/>
    </w:rPr>
  </w:style>
  <w:style w:type="table" w:styleId="TableGrid">
    <w:name w:val="Table Grid"/>
    <w:basedOn w:val="TableNormal"/>
    <w:uiPriority w:val="99"/>
    <w:rsid w:val="00F12C1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80636320">
      <w:marLeft w:val="0"/>
      <w:marRight w:val="0"/>
      <w:marTop w:val="0"/>
      <w:marBottom w:val="0"/>
      <w:divBdr>
        <w:top w:val="none" w:sz="0" w:space="0" w:color="auto"/>
        <w:left w:val="none" w:sz="0" w:space="0" w:color="auto"/>
        <w:bottom w:val="none" w:sz="0" w:space="0" w:color="auto"/>
        <w:right w:val="none" w:sz="0" w:space="0" w:color="auto"/>
      </w:divBdr>
    </w:div>
    <w:div w:id="380636321">
      <w:marLeft w:val="0"/>
      <w:marRight w:val="0"/>
      <w:marTop w:val="0"/>
      <w:marBottom w:val="0"/>
      <w:divBdr>
        <w:top w:val="none" w:sz="0" w:space="0" w:color="auto"/>
        <w:left w:val="none" w:sz="0" w:space="0" w:color="auto"/>
        <w:bottom w:val="none" w:sz="0" w:space="0" w:color="auto"/>
        <w:right w:val="none" w:sz="0" w:space="0" w:color="auto"/>
      </w:divBdr>
    </w:div>
    <w:div w:id="380636322">
      <w:marLeft w:val="0"/>
      <w:marRight w:val="0"/>
      <w:marTop w:val="0"/>
      <w:marBottom w:val="0"/>
      <w:divBdr>
        <w:top w:val="none" w:sz="0" w:space="0" w:color="auto"/>
        <w:left w:val="none" w:sz="0" w:space="0" w:color="auto"/>
        <w:bottom w:val="none" w:sz="0" w:space="0" w:color="auto"/>
        <w:right w:val="none" w:sz="0" w:space="0" w:color="auto"/>
      </w:divBdr>
    </w:div>
    <w:div w:id="380636323">
      <w:marLeft w:val="0"/>
      <w:marRight w:val="0"/>
      <w:marTop w:val="0"/>
      <w:marBottom w:val="0"/>
      <w:divBdr>
        <w:top w:val="none" w:sz="0" w:space="0" w:color="auto"/>
        <w:left w:val="none" w:sz="0" w:space="0" w:color="auto"/>
        <w:bottom w:val="none" w:sz="0" w:space="0" w:color="auto"/>
        <w:right w:val="none" w:sz="0" w:space="0" w:color="auto"/>
      </w:divBdr>
    </w:div>
    <w:div w:id="3806363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buv.gov.ua/old_jrn/Soc_Gum/Ptdu/2011_2/files/PD211_22.pdf" TargetMode="External"/><Relationship Id="rId3" Type="http://schemas.openxmlformats.org/officeDocument/2006/relationships/webSettings" Target="webSettings.xml"/><Relationship Id="rId7" Type="http://schemas.openxmlformats.org/officeDocument/2006/relationships/hyperlink" Target="http://psychology.snauka.ru/2014/09/35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ridu.dp.ua/zbirnik/2011-02(6)/11gtvztg.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ena.lp.edu.ua:8080/handle/ntb/332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5256</Words>
  <Characters>2997</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2016-11-26T19:14:00Z</dcterms:created>
  <dcterms:modified xsi:type="dcterms:W3CDTF">2016-11-26T19:36:00Z</dcterms:modified>
</cp:coreProperties>
</file>