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311" w:rsidRPr="007705BA" w:rsidRDefault="008E4311" w:rsidP="00DA38B6">
      <w:pPr>
        <w:spacing w:after="0" w:line="360" w:lineRule="auto"/>
        <w:ind w:firstLine="567"/>
        <w:jc w:val="right"/>
        <w:rPr>
          <w:rFonts w:ascii="Times New Roman" w:hAnsi="Times New Roman"/>
          <w:b/>
          <w:color w:val="000000"/>
          <w:sz w:val="28"/>
          <w:szCs w:val="28"/>
          <w:lang w:val="en-US"/>
        </w:rPr>
      </w:pPr>
      <w:r w:rsidRPr="007705BA">
        <w:rPr>
          <w:rFonts w:ascii="Times New Roman" w:hAnsi="Times New Roman"/>
          <w:b/>
          <w:color w:val="000000"/>
          <w:sz w:val="28"/>
          <w:szCs w:val="28"/>
          <w:lang w:val="uk-UA"/>
        </w:rPr>
        <w:t>Юлія Олексійчук</w:t>
      </w:r>
    </w:p>
    <w:p w:rsidR="008E4311" w:rsidRPr="007705BA" w:rsidRDefault="008E4311" w:rsidP="00DA38B6">
      <w:pPr>
        <w:spacing w:after="0" w:line="360" w:lineRule="auto"/>
        <w:ind w:firstLine="567"/>
        <w:jc w:val="right"/>
        <w:rPr>
          <w:rFonts w:ascii="Times New Roman" w:hAnsi="Times New Roman"/>
          <w:b/>
          <w:color w:val="000000"/>
          <w:sz w:val="28"/>
          <w:szCs w:val="28"/>
          <w:lang w:val="uk-UA"/>
        </w:rPr>
      </w:pPr>
      <w:r w:rsidRPr="007705BA">
        <w:rPr>
          <w:rFonts w:ascii="Times New Roman" w:hAnsi="Times New Roman"/>
          <w:b/>
          <w:color w:val="000000"/>
          <w:sz w:val="28"/>
          <w:szCs w:val="28"/>
          <w:lang w:val="uk-UA"/>
        </w:rPr>
        <w:t xml:space="preserve">          (Кам’янець-Подільський, Україна)</w:t>
      </w:r>
    </w:p>
    <w:p w:rsidR="008E4311" w:rsidRPr="0081141A" w:rsidRDefault="008E4311" w:rsidP="00DA38B6">
      <w:pPr>
        <w:spacing w:after="0" w:line="360" w:lineRule="auto"/>
        <w:ind w:firstLine="567"/>
        <w:jc w:val="both"/>
        <w:rPr>
          <w:rFonts w:ascii="Times New Roman" w:hAnsi="Times New Roman"/>
          <w:b/>
          <w:color w:val="000000"/>
          <w:sz w:val="28"/>
          <w:szCs w:val="28"/>
          <w:lang w:val="uk-UA"/>
        </w:rPr>
      </w:pPr>
    </w:p>
    <w:p w:rsidR="008E4311" w:rsidRPr="0081141A" w:rsidRDefault="008E4311" w:rsidP="00DA38B6">
      <w:pPr>
        <w:spacing w:after="0" w:line="360" w:lineRule="auto"/>
        <w:ind w:firstLine="567"/>
        <w:jc w:val="center"/>
        <w:rPr>
          <w:rFonts w:ascii="Times New Roman" w:hAnsi="Times New Roman"/>
          <w:b/>
          <w:color w:val="000000"/>
          <w:sz w:val="28"/>
          <w:szCs w:val="28"/>
          <w:lang w:val="uk-UA"/>
        </w:rPr>
      </w:pPr>
      <w:r w:rsidRPr="0081141A">
        <w:rPr>
          <w:rFonts w:ascii="Times New Roman" w:hAnsi="Times New Roman"/>
          <w:b/>
          <w:color w:val="000000"/>
          <w:sz w:val="28"/>
          <w:szCs w:val="28"/>
          <w:lang w:val="uk-UA"/>
        </w:rPr>
        <w:t>ФОРМУВАННЯ ГЕНДЕРНОЇ КОМПЕТЕНТНОСТІ МАЙБУТНІХ ФІЛОЛОГІВ: МЕТОДИЧНИЙ АСПЕКТ</w:t>
      </w:r>
    </w:p>
    <w:p w:rsidR="008E4311" w:rsidRPr="0081141A" w:rsidRDefault="008E4311" w:rsidP="00DA38B6">
      <w:pPr>
        <w:spacing w:after="0" w:line="360" w:lineRule="auto"/>
        <w:ind w:firstLine="567"/>
        <w:jc w:val="both"/>
        <w:rPr>
          <w:rFonts w:ascii="Times New Roman" w:hAnsi="Times New Roman"/>
          <w:color w:val="000000"/>
          <w:sz w:val="28"/>
          <w:szCs w:val="28"/>
          <w:lang w:val="uk-UA"/>
        </w:rPr>
      </w:pPr>
      <w:r w:rsidRPr="007705BA">
        <w:rPr>
          <w:rFonts w:ascii="Times New Roman" w:hAnsi="Times New Roman"/>
          <w:color w:val="000000"/>
          <w:sz w:val="28"/>
          <w:szCs w:val="28"/>
          <w:lang w:val="uk-UA"/>
        </w:rPr>
        <w:t>Нове</w:t>
      </w:r>
      <w:r w:rsidRPr="007705BA">
        <w:rPr>
          <w:rFonts w:ascii="Times New Roman" w:hAnsi="Times New Roman"/>
          <w:color w:val="000000"/>
          <w:sz w:val="28"/>
          <w:szCs w:val="28"/>
        </w:rPr>
        <w:t xml:space="preserve"> </w:t>
      </w:r>
      <w:r w:rsidRPr="007705BA">
        <w:rPr>
          <w:rFonts w:ascii="Times New Roman" w:hAnsi="Times New Roman"/>
          <w:color w:val="000000"/>
          <w:sz w:val="28"/>
          <w:szCs w:val="28"/>
          <w:lang w:val="uk-UA"/>
        </w:rPr>
        <w:t>століття</w:t>
      </w:r>
      <w:r w:rsidRPr="007705BA">
        <w:rPr>
          <w:rFonts w:ascii="Times New Roman" w:hAnsi="Times New Roman"/>
          <w:color w:val="000000"/>
          <w:sz w:val="28"/>
          <w:szCs w:val="28"/>
        </w:rPr>
        <w:t xml:space="preserve"> </w:t>
      </w:r>
      <w:r w:rsidRPr="007705BA">
        <w:rPr>
          <w:rFonts w:ascii="Times New Roman" w:hAnsi="Times New Roman"/>
          <w:color w:val="000000"/>
          <w:sz w:val="28"/>
          <w:szCs w:val="28"/>
          <w:lang w:val="uk-UA"/>
        </w:rPr>
        <w:t>визначає</w:t>
      </w:r>
      <w:r w:rsidRPr="007705BA">
        <w:rPr>
          <w:rFonts w:ascii="Times New Roman" w:hAnsi="Times New Roman"/>
          <w:color w:val="000000"/>
          <w:sz w:val="28"/>
          <w:szCs w:val="28"/>
        </w:rPr>
        <w:t xml:space="preserve"> </w:t>
      </w:r>
      <w:r w:rsidRPr="007705BA">
        <w:rPr>
          <w:rFonts w:ascii="Times New Roman" w:hAnsi="Times New Roman"/>
          <w:color w:val="000000"/>
          <w:sz w:val="28"/>
          <w:szCs w:val="28"/>
          <w:lang w:val="uk-UA"/>
        </w:rPr>
        <w:t>нові</w:t>
      </w:r>
      <w:r w:rsidRPr="007705BA">
        <w:rPr>
          <w:rFonts w:ascii="Times New Roman" w:hAnsi="Times New Roman"/>
          <w:color w:val="000000"/>
          <w:sz w:val="28"/>
          <w:szCs w:val="28"/>
        </w:rPr>
        <w:t xml:space="preserve"> </w:t>
      </w:r>
      <w:r w:rsidRPr="007705BA">
        <w:rPr>
          <w:rFonts w:ascii="Times New Roman" w:hAnsi="Times New Roman"/>
          <w:color w:val="000000"/>
          <w:sz w:val="28"/>
          <w:szCs w:val="28"/>
          <w:lang w:val="uk-UA"/>
        </w:rPr>
        <w:t>напрями в організації</w:t>
      </w:r>
      <w:r w:rsidRPr="007705BA">
        <w:rPr>
          <w:rFonts w:ascii="Times New Roman" w:hAnsi="Times New Roman"/>
          <w:color w:val="000000"/>
          <w:sz w:val="28"/>
          <w:szCs w:val="28"/>
        </w:rPr>
        <w:t xml:space="preserve"> </w:t>
      </w:r>
      <w:r w:rsidRPr="007705BA">
        <w:rPr>
          <w:rFonts w:ascii="Times New Roman" w:hAnsi="Times New Roman"/>
          <w:color w:val="000000"/>
          <w:sz w:val="28"/>
          <w:szCs w:val="28"/>
          <w:lang w:val="uk-UA"/>
        </w:rPr>
        <w:t>освітнього</w:t>
      </w:r>
      <w:r w:rsidRPr="007705BA">
        <w:rPr>
          <w:rFonts w:ascii="Times New Roman" w:hAnsi="Times New Roman"/>
          <w:color w:val="000000"/>
          <w:sz w:val="28"/>
          <w:szCs w:val="28"/>
        </w:rPr>
        <w:t xml:space="preserve"> </w:t>
      </w:r>
      <w:r w:rsidRPr="007705BA">
        <w:rPr>
          <w:rFonts w:ascii="Times New Roman" w:hAnsi="Times New Roman"/>
          <w:color w:val="000000"/>
          <w:sz w:val="28"/>
          <w:szCs w:val="28"/>
          <w:lang w:val="uk-UA"/>
        </w:rPr>
        <w:t>процесу. Вважається, що "докорінні зміни в соціально-економічному, духовному розвитку держави потребують підготовки вчителя нової генерації", що у свою чергу "вимагає визначення концептуальних довгострокових стратегій щодо подальшого вдосконалення та розвитку педагогічної освіти" [3]. Також з часу приєднання України до Болонської декларації вітчизняна вища освіта потребує перегляду й уточнення пріоритетних напрямів свого розвитку.</w:t>
      </w:r>
      <w:r w:rsidRPr="0081141A">
        <w:rPr>
          <w:rFonts w:ascii="Times New Roman" w:hAnsi="Times New Roman"/>
          <w:color w:val="000000"/>
          <w:sz w:val="28"/>
          <w:szCs w:val="28"/>
          <w:lang w:val="uk-UA"/>
        </w:rPr>
        <w:t xml:space="preserve"> Розробка ефективних методів навчання іноземної мови базується на досягненнях лінгвістики, психології, педагогіки та суміжних дисциплін. Одним із суттєвих недоліків організації процесу навчання іноземних мов у сучасній освіті є переважання традиційних форм і методів навчання без урахування гендерних особливостей. </w:t>
      </w:r>
    </w:p>
    <w:p w:rsidR="008E4311" w:rsidRPr="0081141A" w:rsidRDefault="008E4311" w:rsidP="00DA38B6">
      <w:pPr>
        <w:spacing w:after="0" w:line="360" w:lineRule="auto"/>
        <w:ind w:firstLine="567"/>
        <w:jc w:val="both"/>
        <w:rPr>
          <w:rFonts w:ascii="Times New Roman" w:hAnsi="Times New Roman"/>
          <w:color w:val="000000"/>
          <w:sz w:val="28"/>
          <w:szCs w:val="28"/>
          <w:lang w:val="uk-UA"/>
        </w:rPr>
      </w:pPr>
      <w:r w:rsidRPr="0081141A">
        <w:rPr>
          <w:rFonts w:ascii="Times New Roman" w:hAnsi="Times New Roman"/>
          <w:color w:val="000000"/>
          <w:sz w:val="28"/>
          <w:szCs w:val="28"/>
          <w:lang w:val="uk-UA"/>
        </w:rPr>
        <w:t xml:space="preserve"> Проблеми гендерної освіти та гендерної педагогіки в Україні стали предметом дослідження І. Іванової, В. Кравця, Л. Харченко, Л. Штильової та ін.</w:t>
      </w:r>
      <w:r w:rsidRPr="007705BA">
        <w:rPr>
          <w:rFonts w:ascii="Times New Roman" w:hAnsi="Times New Roman"/>
          <w:color w:val="000000"/>
          <w:sz w:val="28"/>
          <w:szCs w:val="28"/>
          <w:lang w:val="uk-UA"/>
        </w:rPr>
        <w:t xml:space="preserve"> Гендерну психологію досліджують Ш. Берн, Т. Говорун, О. Кікінеджі та ін.</w:t>
      </w:r>
      <w:r w:rsidRPr="007705BA">
        <w:rPr>
          <w:rFonts w:ascii="Times New Roman" w:hAnsi="Times New Roman"/>
          <w:color w:val="000000"/>
          <w:sz w:val="28"/>
          <w:szCs w:val="28"/>
        </w:rPr>
        <w:t xml:space="preserve"> </w:t>
      </w:r>
      <w:r w:rsidRPr="00C97601">
        <w:rPr>
          <w:rFonts w:ascii="Times New Roman" w:hAnsi="Times New Roman"/>
          <w:color w:val="000000"/>
          <w:sz w:val="28"/>
          <w:szCs w:val="28"/>
          <w:lang w:val="uk-UA"/>
        </w:rPr>
        <w:t xml:space="preserve">Гендерна компетенція педагога обґрунтована В. Ковтун та І. Мунтяном. </w:t>
      </w:r>
      <w:r w:rsidRPr="007705BA">
        <w:rPr>
          <w:rFonts w:ascii="Times New Roman" w:hAnsi="Times New Roman"/>
          <w:color w:val="000000"/>
          <w:sz w:val="28"/>
          <w:szCs w:val="28"/>
          <w:lang w:val="uk-UA"/>
        </w:rPr>
        <w:t>Необхідність</w:t>
      </w:r>
      <w:r w:rsidRPr="007705BA">
        <w:rPr>
          <w:rFonts w:ascii="Times New Roman" w:hAnsi="Times New Roman"/>
          <w:color w:val="000000"/>
          <w:sz w:val="28"/>
          <w:szCs w:val="28"/>
        </w:rPr>
        <w:t xml:space="preserve"> </w:t>
      </w:r>
      <w:r w:rsidRPr="007705BA">
        <w:rPr>
          <w:rFonts w:ascii="Times New Roman" w:hAnsi="Times New Roman"/>
          <w:color w:val="000000"/>
          <w:sz w:val="28"/>
          <w:szCs w:val="28"/>
          <w:lang w:val="uk-UA"/>
        </w:rPr>
        <w:t>упровадження</w:t>
      </w:r>
      <w:r w:rsidRPr="007705BA">
        <w:rPr>
          <w:rFonts w:ascii="Times New Roman" w:hAnsi="Times New Roman"/>
          <w:color w:val="000000"/>
          <w:sz w:val="28"/>
          <w:szCs w:val="28"/>
        </w:rPr>
        <w:t xml:space="preserve"> </w:t>
      </w:r>
      <w:r w:rsidRPr="007705BA">
        <w:rPr>
          <w:rFonts w:ascii="Times New Roman" w:hAnsi="Times New Roman"/>
          <w:color w:val="000000"/>
          <w:sz w:val="28"/>
          <w:szCs w:val="28"/>
          <w:lang w:val="uk-UA"/>
        </w:rPr>
        <w:t>гендерних</w:t>
      </w:r>
      <w:r w:rsidRPr="007705BA">
        <w:rPr>
          <w:rFonts w:ascii="Times New Roman" w:hAnsi="Times New Roman"/>
          <w:color w:val="000000"/>
          <w:sz w:val="28"/>
          <w:szCs w:val="28"/>
        </w:rPr>
        <w:t xml:space="preserve"> </w:t>
      </w:r>
      <w:r w:rsidRPr="007705BA">
        <w:rPr>
          <w:rFonts w:ascii="Times New Roman" w:hAnsi="Times New Roman"/>
          <w:color w:val="000000"/>
          <w:sz w:val="28"/>
          <w:szCs w:val="28"/>
          <w:lang w:val="uk-UA"/>
        </w:rPr>
        <w:t>підходів у систему освіти доводить Л.</w:t>
      </w:r>
      <w:r w:rsidRPr="0081141A">
        <w:rPr>
          <w:rFonts w:ascii="Times New Roman" w:hAnsi="Times New Roman"/>
          <w:color w:val="000000"/>
          <w:sz w:val="28"/>
          <w:szCs w:val="28"/>
          <w:lang w:val="uk-UA"/>
        </w:rPr>
        <w:t> </w:t>
      </w:r>
      <w:r w:rsidRPr="007705BA">
        <w:rPr>
          <w:rFonts w:ascii="Times New Roman" w:hAnsi="Times New Roman"/>
          <w:color w:val="000000"/>
          <w:sz w:val="28"/>
          <w:szCs w:val="28"/>
          <w:lang w:val="uk-UA"/>
        </w:rPr>
        <w:t xml:space="preserve">Штильова. </w:t>
      </w:r>
      <w:r w:rsidRPr="0081141A">
        <w:rPr>
          <w:rFonts w:ascii="Times New Roman" w:hAnsi="Times New Roman"/>
          <w:color w:val="000000"/>
          <w:sz w:val="28"/>
          <w:szCs w:val="28"/>
          <w:lang w:val="uk-UA"/>
        </w:rPr>
        <w:t xml:space="preserve">Натомість </w:t>
      </w:r>
      <w:r w:rsidRPr="007705BA">
        <w:rPr>
          <w:rFonts w:ascii="Times New Roman" w:hAnsi="Times New Roman"/>
          <w:color w:val="000000"/>
          <w:sz w:val="28"/>
          <w:szCs w:val="28"/>
          <w:lang w:val="uk-UA"/>
        </w:rPr>
        <w:t>системно</w:t>
      </w:r>
      <w:r w:rsidRPr="0081141A">
        <w:rPr>
          <w:rFonts w:ascii="Times New Roman" w:hAnsi="Times New Roman"/>
          <w:color w:val="000000"/>
          <w:sz w:val="28"/>
          <w:szCs w:val="28"/>
          <w:lang w:val="uk-UA"/>
        </w:rPr>
        <w:t>-методичний</w:t>
      </w:r>
      <w:r w:rsidRPr="007705BA">
        <w:rPr>
          <w:rFonts w:ascii="Times New Roman" w:hAnsi="Times New Roman"/>
          <w:color w:val="000000"/>
          <w:sz w:val="28"/>
          <w:szCs w:val="28"/>
          <w:lang w:val="uk-UA"/>
        </w:rPr>
        <w:t xml:space="preserve"> підх</w:t>
      </w:r>
      <w:r w:rsidRPr="0081141A">
        <w:rPr>
          <w:rFonts w:ascii="Times New Roman" w:hAnsi="Times New Roman"/>
          <w:color w:val="000000"/>
          <w:sz w:val="28"/>
          <w:szCs w:val="28"/>
          <w:lang w:val="uk-UA"/>
        </w:rPr>
        <w:t xml:space="preserve">ід формування </w:t>
      </w:r>
      <w:r w:rsidRPr="007705BA">
        <w:rPr>
          <w:rFonts w:ascii="Times New Roman" w:hAnsi="Times New Roman"/>
          <w:color w:val="000000"/>
          <w:sz w:val="28"/>
          <w:szCs w:val="28"/>
          <w:lang w:val="uk-UA"/>
        </w:rPr>
        <w:t xml:space="preserve">гендерної </w:t>
      </w:r>
      <w:r w:rsidRPr="0081141A">
        <w:rPr>
          <w:rFonts w:ascii="Times New Roman" w:hAnsi="Times New Roman"/>
          <w:color w:val="000000"/>
          <w:sz w:val="28"/>
          <w:szCs w:val="28"/>
          <w:lang w:val="uk-UA"/>
        </w:rPr>
        <w:t>компетентності в</w:t>
      </w:r>
      <w:r w:rsidRPr="007705BA">
        <w:rPr>
          <w:rFonts w:ascii="Times New Roman" w:hAnsi="Times New Roman"/>
          <w:color w:val="000000"/>
          <w:sz w:val="28"/>
          <w:szCs w:val="28"/>
          <w:lang w:val="uk-UA"/>
        </w:rPr>
        <w:t xml:space="preserve"> педагогічній освіті є явищем досі не вивченим</w:t>
      </w:r>
      <w:r w:rsidRPr="0081141A">
        <w:rPr>
          <w:rFonts w:ascii="Times New Roman" w:hAnsi="Times New Roman"/>
          <w:color w:val="000000"/>
          <w:sz w:val="28"/>
          <w:szCs w:val="28"/>
          <w:lang w:val="uk-UA"/>
        </w:rPr>
        <w:t>,</w:t>
      </w:r>
      <w:r w:rsidRPr="007705BA">
        <w:rPr>
          <w:rFonts w:ascii="Times New Roman" w:hAnsi="Times New Roman"/>
          <w:color w:val="000000"/>
          <w:sz w:val="28"/>
          <w:szCs w:val="28"/>
          <w:lang w:val="uk-UA"/>
        </w:rPr>
        <w:t xml:space="preserve">що й становить </w:t>
      </w:r>
      <w:r w:rsidRPr="007705BA">
        <w:rPr>
          <w:rFonts w:ascii="Times New Roman" w:hAnsi="Times New Roman"/>
          <w:b/>
          <w:color w:val="000000"/>
          <w:sz w:val="28"/>
          <w:szCs w:val="28"/>
          <w:lang w:val="uk-UA"/>
        </w:rPr>
        <w:t xml:space="preserve">актуальність </w:t>
      </w:r>
      <w:r w:rsidRPr="007705BA">
        <w:rPr>
          <w:rFonts w:ascii="Times New Roman" w:hAnsi="Times New Roman"/>
          <w:color w:val="000000"/>
          <w:sz w:val="28"/>
          <w:szCs w:val="28"/>
          <w:lang w:val="uk-UA"/>
        </w:rPr>
        <w:t>дослідження.</w:t>
      </w:r>
    </w:p>
    <w:p w:rsidR="008E4311" w:rsidRPr="0081141A" w:rsidRDefault="008E4311" w:rsidP="00DA38B6">
      <w:pPr>
        <w:spacing w:after="0" w:line="360" w:lineRule="auto"/>
        <w:ind w:firstLine="567"/>
        <w:jc w:val="both"/>
        <w:rPr>
          <w:rFonts w:ascii="Times New Roman" w:hAnsi="Times New Roman"/>
          <w:color w:val="000000"/>
          <w:sz w:val="28"/>
          <w:szCs w:val="28"/>
          <w:shd w:val="clear" w:color="auto" w:fill="FFFFFF"/>
          <w:lang w:val="uk-UA"/>
        </w:rPr>
      </w:pPr>
      <w:r w:rsidRPr="0081141A">
        <w:rPr>
          <w:rFonts w:ascii="Times New Roman" w:hAnsi="Times New Roman"/>
          <w:b/>
          <w:noProof/>
          <w:color w:val="000000"/>
          <w:spacing w:val="-2"/>
          <w:sz w:val="28"/>
          <w:szCs w:val="28"/>
          <w:lang w:val="uk-UA"/>
        </w:rPr>
        <w:t xml:space="preserve">Метою </w:t>
      </w:r>
      <w:r w:rsidRPr="0081141A">
        <w:rPr>
          <w:rFonts w:ascii="Times New Roman" w:hAnsi="Times New Roman"/>
          <w:noProof/>
          <w:color w:val="000000"/>
          <w:spacing w:val="-2"/>
          <w:sz w:val="28"/>
          <w:szCs w:val="28"/>
          <w:lang w:val="uk-UA"/>
        </w:rPr>
        <w:t xml:space="preserve">дослідження є теоретичне обґрунтування аспекту </w:t>
      </w:r>
      <w:r w:rsidRPr="0081141A">
        <w:rPr>
          <w:rFonts w:ascii="Times New Roman" w:hAnsi="Times New Roman"/>
          <w:color w:val="000000"/>
          <w:sz w:val="28"/>
          <w:szCs w:val="28"/>
          <w:shd w:val="clear" w:color="auto" w:fill="FFFFFF"/>
          <w:lang w:val="uk-UA"/>
        </w:rPr>
        <w:t>формування гендерної компетентності майбутніх філологів.</w:t>
      </w:r>
    </w:p>
    <w:p w:rsidR="008E4311" w:rsidRPr="0081141A" w:rsidRDefault="008E4311" w:rsidP="00DA38B6">
      <w:pPr>
        <w:pStyle w:val="western"/>
        <w:shd w:val="clear" w:color="auto" w:fill="FFFFFF"/>
        <w:spacing w:before="0" w:beforeAutospacing="0" w:after="0" w:afterAutospacing="0" w:line="360" w:lineRule="auto"/>
        <w:ind w:firstLine="567"/>
        <w:jc w:val="both"/>
        <w:rPr>
          <w:color w:val="000000"/>
          <w:sz w:val="28"/>
          <w:szCs w:val="28"/>
          <w:lang w:val="uk-UA"/>
        </w:rPr>
      </w:pPr>
      <w:r w:rsidRPr="0081141A">
        <w:rPr>
          <w:color w:val="000000"/>
          <w:sz w:val="28"/>
          <w:szCs w:val="28"/>
          <w:lang w:val="uk-UA"/>
        </w:rPr>
        <w:t xml:space="preserve">Гендерні дослідження вперше виникли на Заході і проводилися на матеріалі германських та романських мов. Виникнення робіт в даній галузі було спричинено зацікавленістю темою таких </w:t>
      </w:r>
      <w:r>
        <w:rPr>
          <w:color w:val="000000"/>
          <w:sz w:val="28"/>
          <w:szCs w:val="28"/>
          <w:lang w:val="uk-UA"/>
        </w:rPr>
        <w:t>мовознавців</w:t>
      </w:r>
      <w:r w:rsidRPr="0081141A">
        <w:rPr>
          <w:color w:val="000000"/>
          <w:sz w:val="28"/>
          <w:szCs w:val="28"/>
          <w:lang w:val="uk-UA"/>
        </w:rPr>
        <w:t xml:space="preserve"> як О. Есперсен, Ф. Маутнер, Е. Сепір, виходом на перший план соціального аспекту в лінгвістичному описі, який розглядає мову у зв’язку з суспільством і людиною у суспільстві, і, як наслідок, появою нових гілок у мовознавстві: соціолінгвістики, психолінгвістики, прагматики, теорії дискурсу та комунікації.</w:t>
      </w:r>
    </w:p>
    <w:p w:rsidR="008E4311" w:rsidRPr="0081141A" w:rsidRDefault="008E4311" w:rsidP="00DA38B6">
      <w:pPr>
        <w:pStyle w:val="western"/>
        <w:shd w:val="clear" w:color="auto" w:fill="FFFFFF"/>
        <w:spacing w:before="0" w:beforeAutospacing="0" w:after="0" w:afterAutospacing="0" w:line="360" w:lineRule="auto"/>
        <w:ind w:firstLine="567"/>
        <w:jc w:val="both"/>
        <w:rPr>
          <w:color w:val="000000"/>
          <w:sz w:val="28"/>
          <w:szCs w:val="28"/>
          <w:lang w:val="uk-UA"/>
        </w:rPr>
      </w:pPr>
      <w:r w:rsidRPr="0081141A">
        <w:rPr>
          <w:color w:val="000000"/>
          <w:sz w:val="28"/>
          <w:szCs w:val="28"/>
          <w:lang w:val="uk-UA"/>
        </w:rPr>
        <w:t>Поняття «гендер» в науковий обіг було введено для того, щоб провести</w:t>
      </w:r>
      <w:r w:rsidRPr="0081141A">
        <w:rPr>
          <w:rStyle w:val="apple-converted-space"/>
          <w:color w:val="000000"/>
          <w:sz w:val="28"/>
          <w:szCs w:val="28"/>
          <w:lang w:val="uk-UA"/>
        </w:rPr>
        <w:t> </w:t>
      </w:r>
      <w:r w:rsidRPr="0081141A">
        <w:rPr>
          <w:color w:val="000000"/>
          <w:sz w:val="28"/>
          <w:szCs w:val="28"/>
          <w:lang w:val="uk-UA"/>
        </w:rPr>
        <w:t xml:space="preserve">межу між біологічною статтю (sexus) і соціальними та культурними аспектами, присутніми в концепті чоловіче – жіноче: поділ ролей, культурні традиції, відносини влади </w:t>
      </w:r>
      <w:r>
        <w:rPr>
          <w:color w:val="000000"/>
          <w:sz w:val="28"/>
          <w:szCs w:val="28"/>
          <w:lang w:val="uk-UA"/>
        </w:rPr>
        <w:t>у зв’язку зі статтю людей [</w:t>
      </w:r>
      <w:r w:rsidRPr="00A44B85">
        <w:rPr>
          <w:color w:val="000000"/>
          <w:sz w:val="28"/>
          <w:szCs w:val="28"/>
        </w:rPr>
        <w:t>1</w:t>
      </w:r>
      <w:r>
        <w:rPr>
          <w:color w:val="000000"/>
          <w:sz w:val="28"/>
          <w:szCs w:val="28"/>
          <w:lang w:val="uk-UA"/>
        </w:rPr>
        <w:t xml:space="preserve">,с. </w:t>
      </w:r>
      <w:r w:rsidRPr="0081141A">
        <w:rPr>
          <w:color w:val="000000"/>
          <w:sz w:val="28"/>
          <w:szCs w:val="28"/>
          <w:lang w:val="uk-UA"/>
        </w:rPr>
        <w:t>24].</w:t>
      </w:r>
    </w:p>
    <w:p w:rsidR="008E4311" w:rsidRDefault="008E4311" w:rsidP="00DA38B6">
      <w:pPr>
        <w:pStyle w:val="western"/>
        <w:shd w:val="clear" w:color="auto" w:fill="FFFFFF"/>
        <w:spacing w:before="0" w:beforeAutospacing="0" w:after="0" w:afterAutospacing="0" w:line="360" w:lineRule="auto"/>
        <w:ind w:firstLine="567"/>
        <w:jc w:val="both"/>
        <w:rPr>
          <w:color w:val="000000"/>
          <w:sz w:val="28"/>
          <w:szCs w:val="28"/>
          <w:shd w:val="clear" w:color="auto" w:fill="FFFFFF"/>
          <w:lang w:val="uk-UA"/>
        </w:rPr>
      </w:pPr>
      <w:r w:rsidRPr="0081141A">
        <w:rPr>
          <w:color w:val="000000"/>
          <w:sz w:val="28"/>
          <w:szCs w:val="28"/>
          <w:shd w:val="clear" w:color="auto" w:fill="FFFFFF"/>
          <w:lang w:val="uk-UA"/>
        </w:rPr>
        <w:t>Отже, гендерологія вивчає взаємозв’язок біологічної статі людини з його культурною ідентичністю, соціальним статусом, психічними особливостями, поведінкою, в тому числі мовною</w:t>
      </w:r>
      <w:r w:rsidRPr="0008738A">
        <w:rPr>
          <w:color w:val="000000"/>
          <w:sz w:val="28"/>
          <w:szCs w:val="28"/>
          <w:shd w:val="clear" w:color="auto" w:fill="FFFFFF"/>
          <w:lang w:val="uk-UA"/>
        </w:rPr>
        <w:t>[4,</w:t>
      </w:r>
      <w:r>
        <w:rPr>
          <w:color w:val="000000"/>
          <w:sz w:val="28"/>
          <w:szCs w:val="28"/>
          <w:shd w:val="clear" w:color="auto" w:fill="FFFFFF"/>
          <w:lang w:val="uk-UA"/>
        </w:rPr>
        <w:t xml:space="preserve">с. </w:t>
      </w:r>
      <w:r w:rsidRPr="0008738A">
        <w:rPr>
          <w:color w:val="000000"/>
          <w:sz w:val="28"/>
          <w:szCs w:val="28"/>
          <w:shd w:val="clear" w:color="auto" w:fill="FFFFFF"/>
          <w:lang w:val="uk-UA"/>
        </w:rPr>
        <w:t xml:space="preserve">64]. </w:t>
      </w:r>
    </w:p>
    <w:p w:rsidR="008E4311" w:rsidRPr="0081141A" w:rsidRDefault="008E4311" w:rsidP="00DA38B6">
      <w:pPr>
        <w:pStyle w:val="western"/>
        <w:shd w:val="clear" w:color="auto" w:fill="FFFFFF"/>
        <w:spacing w:before="0" w:beforeAutospacing="0" w:after="0" w:afterAutospacing="0" w:line="360" w:lineRule="auto"/>
        <w:ind w:firstLine="567"/>
        <w:jc w:val="both"/>
        <w:rPr>
          <w:color w:val="000000"/>
          <w:sz w:val="28"/>
          <w:szCs w:val="28"/>
          <w:shd w:val="clear" w:color="auto" w:fill="FFFFFF"/>
        </w:rPr>
      </w:pPr>
      <w:r w:rsidRPr="0081141A">
        <w:rPr>
          <w:color w:val="000000"/>
          <w:sz w:val="28"/>
          <w:szCs w:val="28"/>
          <w:shd w:val="clear" w:color="auto" w:fill="FFFFFF"/>
          <w:lang w:val="uk-UA"/>
        </w:rPr>
        <w:t>Здійснюючи науковий пошук, ми зафіксували той факт, що гендерні дослідження були започатковані у бри</w:t>
      </w:r>
      <w:r>
        <w:rPr>
          <w:color w:val="000000"/>
          <w:sz w:val="28"/>
          <w:szCs w:val="28"/>
          <w:shd w:val="clear" w:color="auto" w:fill="FFFFFF"/>
          <w:lang w:val="uk-UA"/>
        </w:rPr>
        <w:t>танській (М. Адлер, Р. Макаулей</w:t>
      </w:r>
      <w:r w:rsidRPr="0081141A">
        <w:rPr>
          <w:color w:val="000000"/>
          <w:sz w:val="28"/>
          <w:szCs w:val="28"/>
          <w:shd w:val="clear" w:color="auto" w:fill="FFFFFF"/>
          <w:lang w:val="uk-UA"/>
        </w:rPr>
        <w:t>) та американській лін</w:t>
      </w:r>
      <w:r>
        <w:rPr>
          <w:color w:val="000000"/>
          <w:sz w:val="28"/>
          <w:szCs w:val="28"/>
          <w:shd w:val="clear" w:color="auto" w:fill="FFFFFF"/>
          <w:lang w:val="uk-UA"/>
        </w:rPr>
        <w:t>гвістиці (Д. Камерон, Р. Лакофф</w:t>
      </w:r>
      <w:r w:rsidRPr="0081141A">
        <w:rPr>
          <w:color w:val="000000"/>
          <w:sz w:val="28"/>
          <w:szCs w:val="28"/>
          <w:shd w:val="clear" w:color="auto" w:fill="FFFFFF"/>
          <w:lang w:val="uk-UA"/>
        </w:rPr>
        <w:t xml:space="preserve">). </w:t>
      </w:r>
      <w:r w:rsidRPr="00C97601">
        <w:rPr>
          <w:color w:val="000000"/>
          <w:sz w:val="28"/>
          <w:szCs w:val="28"/>
          <w:shd w:val="clear" w:color="auto" w:fill="FFFFFF"/>
          <w:lang w:val="uk-UA"/>
        </w:rPr>
        <w:t>Протягом останнього десятиріччя гендерна проблема активно досліджується у вітчизняному (О.Л.</w:t>
      </w:r>
      <w:r>
        <w:rPr>
          <w:color w:val="000000"/>
          <w:sz w:val="28"/>
          <w:szCs w:val="28"/>
          <w:shd w:val="clear" w:color="auto" w:fill="FFFFFF"/>
          <w:lang w:val="uk-UA"/>
        </w:rPr>
        <w:t> </w:t>
      </w:r>
      <w:r w:rsidRPr="00C97601">
        <w:rPr>
          <w:color w:val="000000"/>
          <w:sz w:val="28"/>
          <w:szCs w:val="28"/>
          <w:shd w:val="clear" w:color="auto" w:fill="FFFFFF"/>
          <w:lang w:val="uk-UA"/>
        </w:rPr>
        <w:t>Бессонова, А.П.</w:t>
      </w:r>
      <w:r w:rsidRPr="0081141A">
        <w:rPr>
          <w:color w:val="000000"/>
          <w:sz w:val="28"/>
          <w:szCs w:val="28"/>
          <w:shd w:val="clear" w:color="auto" w:fill="FFFFFF"/>
        </w:rPr>
        <w:t> </w:t>
      </w:r>
      <w:r>
        <w:rPr>
          <w:color w:val="000000"/>
          <w:sz w:val="28"/>
          <w:szCs w:val="28"/>
          <w:shd w:val="clear" w:color="auto" w:fill="FFFFFF"/>
          <w:lang w:val="uk-UA"/>
        </w:rPr>
        <w:t xml:space="preserve">Мартинюк </w:t>
      </w:r>
      <w:r w:rsidRPr="00C97601">
        <w:rPr>
          <w:color w:val="000000"/>
          <w:sz w:val="28"/>
          <w:szCs w:val="28"/>
          <w:shd w:val="clear" w:color="auto" w:fill="FFFFFF"/>
          <w:lang w:val="uk-UA"/>
        </w:rPr>
        <w:t>та ін.) та в російському (</w:t>
      </w:r>
      <w:r>
        <w:rPr>
          <w:color w:val="000000"/>
          <w:sz w:val="28"/>
          <w:szCs w:val="28"/>
          <w:shd w:val="clear" w:color="auto" w:fill="FFFFFF"/>
          <w:lang w:val="uk-UA"/>
        </w:rPr>
        <w:t>О. С. Гриценко, А.В. Кириліна, В.В. Потапов, О.</w:t>
      </w:r>
      <w:r w:rsidRPr="00C97601">
        <w:rPr>
          <w:color w:val="000000"/>
          <w:sz w:val="28"/>
          <w:szCs w:val="28"/>
          <w:shd w:val="clear" w:color="auto" w:fill="FFFFFF"/>
          <w:lang w:val="uk-UA"/>
        </w:rPr>
        <w:t xml:space="preserve">Н. Токарєва та ін.) мовознавстві. </w:t>
      </w:r>
      <w:r w:rsidRPr="0081141A">
        <w:rPr>
          <w:color w:val="000000"/>
          <w:sz w:val="28"/>
          <w:szCs w:val="28"/>
          <w:shd w:val="clear" w:color="auto" w:fill="FFFFFF"/>
        </w:rPr>
        <w:t>Об’єктом</w:t>
      </w:r>
      <w:r w:rsidRPr="007705BA">
        <w:rPr>
          <w:color w:val="000000"/>
          <w:sz w:val="28"/>
          <w:szCs w:val="28"/>
          <w:shd w:val="clear" w:color="auto" w:fill="FFFFFF"/>
        </w:rPr>
        <w:t xml:space="preserve"> </w:t>
      </w:r>
      <w:r w:rsidRPr="0081141A">
        <w:rPr>
          <w:color w:val="000000"/>
          <w:sz w:val="28"/>
          <w:szCs w:val="28"/>
          <w:shd w:val="clear" w:color="auto" w:fill="FFFFFF"/>
        </w:rPr>
        <w:t>вивчення є аспекти</w:t>
      </w:r>
      <w:r w:rsidRPr="007705BA">
        <w:rPr>
          <w:color w:val="000000"/>
          <w:sz w:val="28"/>
          <w:szCs w:val="28"/>
          <w:shd w:val="clear" w:color="auto" w:fill="FFFFFF"/>
        </w:rPr>
        <w:t xml:space="preserve"> </w:t>
      </w:r>
      <w:r w:rsidRPr="0081141A">
        <w:rPr>
          <w:color w:val="000000"/>
          <w:sz w:val="28"/>
          <w:szCs w:val="28"/>
          <w:shd w:val="clear" w:color="auto" w:fill="FFFFFF"/>
        </w:rPr>
        <w:t>гендерних</w:t>
      </w:r>
      <w:r w:rsidRPr="007705BA">
        <w:rPr>
          <w:color w:val="000000"/>
          <w:sz w:val="28"/>
          <w:szCs w:val="28"/>
          <w:shd w:val="clear" w:color="auto" w:fill="FFFFFF"/>
        </w:rPr>
        <w:t xml:space="preserve"> </w:t>
      </w:r>
      <w:r w:rsidRPr="0081141A">
        <w:rPr>
          <w:color w:val="000000"/>
          <w:sz w:val="28"/>
          <w:szCs w:val="28"/>
          <w:shd w:val="clear" w:color="auto" w:fill="FFFFFF"/>
        </w:rPr>
        <w:t>особливостей: переважно</w:t>
      </w:r>
      <w:r w:rsidRPr="007705BA">
        <w:rPr>
          <w:color w:val="000000"/>
          <w:sz w:val="28"/>
          <w:szCs w:val="28"/>
          <w:shd w:val="clear" w:color="auto" w:fill="FFFFFF"/>
        </w:rPr>
        <w:t xml:space="preserve"> </w:t>
      </w:r>
      <w:r w:rsidRPr="0081141A">
        <w:rPr>
          <w:color w:val="000000"/>
          <w:sz w:val="28"/>
          <w:szCs w:val="28"/>
          <w:shd w:val="clear" w:color="auto" w:fill="FFFFFF"/>
        </w:rPr>
        <w:t>фонетичні (В. Лабов, Р. Макаулей, Р. Шай) та граматичні (В. Вольфрам, Р. Фасольд, Дж. Холмс), а також</w:t>
      </w:r>
      <w:r w:rsidRPr="007705BA">
        <w:rPr>
          <w:color w:val="000000"/>
          <w:sz w:val="28"/>
          <w:szCs w:val="28"/>
          <w:shd w:val="clear" w:color="auto" w:fill="FFFFFF"/>
        </w:rPr>
        <w:t xml:space="preserve"> </w:t>
      </w:r>
      <w:r w:rsidRPr="0081141A">
        <w:rPr>
          <w:color w:val="000000"/>
          <w:sz w:val="28"/>
          <w:szCs w:val="28"/>
          <w:shd w:val="clear" w:color="auto" w:fill="FFFFFF"/>
        </w:rPr>
        <w:t>відмінності в реальному спілкуванні (</w:t>
      </w:r>
      <w:r>
        <w:rPr>
          <w:color w:val="000000"/>
          <w:sz w:val="28"/>
          <w:szCs w:val="28"/>
          <w:shd w:val="clear" w:color="auto" w:fill="FFFFFF"/>
        </w:rPr>
        <w:t>Д. Камерон</w:t>
      </w:r>
      <w:r w:rsidRPr="0081141A">
        <w:rPr>
          <w:color w:val="000000"/>
          <w:sz w:val="28"/>
          <w:szCs w:val="28"/>
          <w:shd w:val="clear" w:color="auto" w:fill="FFFFFF"/>
        </w:rPr>
        <w:t>, П. Фішман</w:t>
      </w:r>
      <w:r>
        <w:rPr>
          <w:color w:val="000000"/>
          <w:sz w:val="28"/>
          <w:szCs w:val="28"/>
          <w:shd w:val="clear" w:color="auto" w:fill="FFFFFF"/>
          <w:lang w:val="uk-UA"/>
        </w:rPr>
        <w:t xml:space="preserve"> та ін</w:t>
      </w:r>
      <w:r w:rsidRPr="0081141A">
        <w:rPr>
          <w:color w:val="000000"/>
          <w:sz w:val="28"/>
          <w:szCs w:val="28"/>
          <w:shd w:val="clear" w:color="auto" w:fill="FFFFFF"/>
        </w:rPr>
        <w:t>).</w:t>
      </w:r>
    </w:p>
    <w:p w:rsidR="008E4311" w:rsidRPr="0081141A" w:rsidRDefault="008E4311" w:rsidP="00DA38B6">
      <w:pPr>
        <w:pStyle w:val="western"/>
        <w:shd w:val="clear" w:color="auto" w:fill="FFFFFF"/>
        <w:spacing w:before="0" w:beforeAutospacing="0" w:after="0" w:afterAutospacing="0" w:line="360" w:lineRule="auto"/>
        <w:ind w:firstLine="567"/>
        <w:jc w:val="both"/>
        <w:rPr>
          <w:color w:val="000000"/>
          <w:sz w:val="28"/>
          <w:szCs w:val="28"/>
          <w:shd w:val="clear" w:color="auto" w:fill="FFFFFF"/>
        </w:rPr>
      </w:pPr>
      <w:r w:rsidRPr="0081141A">
        <w:rPr>
          <w:color w:val="000000"/>
          <w:sz w:val="28"/>
          <w:szCs w:val="28"/>
          <w:shd w:val="clear" w:color="auto" w:fill="FFFFFF"/>
          <w:lang w:val="uk-UA"/>
        </w:rPr>
        <w:t xml:space="preserve">Робота П. Традгіла, проведена на матеріалі англійської мови, показала, що жінки частіше вживають більш престижні форми вимови, мотивуючи це бажанням сигналізувати про свій статус лінгвістично, беручи до уваги їхню соціальну підлеглість у суспільстві. </w:t>
      </w:r>
      <w:r w:rsidRPr="0081141A">
        <w:rPr>
          <w:color w:val="000000"/>
          <w:sz w:val="28"/>
          <w:szCs w:val="28"/>
          <w:shd w:val="clear" w:color="auto" w:fill="FFFFFF"/>
        </w:rPr>
        <w:t xml:space="preserve">Серед таких випадків, наприклад, – використання престижного носового «ng» жінками та </w:t>
      </w:r>
      <w:r>
        <w:rPr>
          <w:color w:val="000000"/>
          <w:sz w:val="28"/>
          <w:szCs w:val="28"/>
          <w:shd w:val="clear" w:color="auto" w:fill="FFFFFF"/>
        </w:rPr>
        <w:t>стигматизованого «n» чоловіками[</w:t>
      </w:r>
      <w:r w:rsidRPr="00A44B85">
        <w:rPr>
          <w:color w:val="000000"/>
          <w:sz w:val="28"/>
          <w:szCs w:val="28"/>
          <w:shd w:val="clear" w:color="auto" w:fill="FFFFFF"/>
        </w:rPr>
        <w:t>9</w:t>
      </w:r>
      <w:r w:rsidRPr="0081141A">
        <w:rPr>
          <w:color w:val="000000"/>
          <w:sz w:val="28"/>
          <w:szCs w:val="28"/>
          <w:shd w:val="clear" w:color="auto" w:fill="FFFFFF"/>
        </w:rPr>
        <w:t xml:space="preserve">]. </w:t>
      </w:r>
    </w:p>
    <w:p w:rsidR="008E4311" w:rsidRPr="00A44B85" w:rsidRDefault="008E4311" w:rsidP="00DA38B6">
      <w:pPr>
        <w:pStyle w:val="western"/>
        <w:shd w:val="clear" w:color="auto" w:fill="FFFFFF"/>
        <w:spacing w:before="0" w:beforeAutospacing="0" w:after="0" w:afterAutospacing="0" w:line="360" w:lineRule="auto"/>
        <w:ind w:firstLine="567"/>
        <w:jc w:val="both"/>
        <w:rPr>
          <w:color w:val="000000"/>
          <w:sz w:val="28"/>
          <w:szCs w:val="28"/>
          <w:shd w:val="clear" w:color="auto" w:fill="FFFFFF"/>
        </w:rPr>
      </w:pPr>
      <w:r w:rsidRPr="0081141A">
        <w:rPr>
          <w:color w:val="000000"/>
          <w:sz w:val="28"/>
          <w:szCs w:val="28"/>
          <w:shd w:val="clear" w:color="auto" w:fill="FFFFFF"/>
          <w:lang w:val="uk-UA"/>
        </w:rPr>
        <w:t>Необхідно зазначити, що об’єктом гендерної лінгвістики частіше є жіночий</w:t>
      </w:r>
      <w:r w:rsidRPr="0081141A">
        <w:rPr>
          <w:rStyle w:val="apple-converted-space"/>
          <w:color w:val="000000"/>
          <w:sz w:val="28"/>
          <w:szCs w:val="28"/>
          <w:shd w:val="clear" w:color="auto" w:fill="FFFFFF"/>
          <w:lang w:val="uk-UA"/>
        </w:rPr>
        <w:t> </w:t>
      </w:r>
      <w:r w:rsidRPr="0081141A">
        <w:rPr>
          <w:color w:val="000000"/>
          <w:sz w:val="28"/>
          <w:szCs w:val="28"/>
          <w:shd w:val="clear" w:color="auto" w:fill="FFFFFF"/>
          <w:lang w:val="uk-UA"/>
        </w:rPr>
        <w:t>варіант мови, тому що зазвичай мова чоловіків розглядається як норма,</w:t>
      </w:r>
      <w:r w:rsidRPr="0081141A">
        <w:rPr>
          <w:rStyle w:val="apple-converted-space"/>
          <w:color w:val="000000"/>
          <w:sz w:val="28"/>
          <w:szCs w:val="28"/>
          <w:shd w:val="clear" w:color="auto" w:fill="FFFFFF"/>
          <w:lang w:val="uk-UA"/>
        </w:rPr>
        <w:t> </w:t>
      </w:r>
      <w:r w:rsidRPr="0081141A">
        <w:rPr>
          <w:color w:val="000000"/>
          <w:sz w:val="28"/>
          <w:szCs w:val="28"/>
          <w:shd w:val="clear" w:color="auto" w:fill="FFFFFF"/>
          <w:lang w:val="uk-UA"/>
        </w:rPr>
        <w:t>а жінок – як відхилення від неї, а тому вона вважається марк</w:t>
      </w:r>
      <w:r>
        <w:rPr>
          <w:color w:val="000000"/>
          <w:sz w:val="28"/>
          <w:szCs w:val="28"/>
          <w:shd w:val="clear" w:color="auto" w:fill="FFFFFF"/>
          <w:lang w:val="uk-UA"/>
        </w:rPr>
        <w:t>ованим варіантом мовлення [</w:t>
      </w:r>
      <w:r w:rsidRPr="00A44B85">
        <w:rPr>
          <w:color w:val="000000"/>
          <w:sz w:val="28"/>
          <w:szCs w:val="28"/>
          <w:shd w:val="clear" w:color="auto" w:fill="FFFFFF"/>
        </w:rPr>
        <w:t>4</w:t>
      </w:r>
      <w:r>
        <w:rPr>
          <w:color w:val="000000"/>
          <w:sz w:val="28"/>
          <w:szCs w:val="28"/>
          <w:shd w:val="clear" w:color="auto" w:fill="FFFFFF"/>
          <w:lang w:val="uk-UA"/>
        </w:rPr>
        <w:t xml:space="preserve">,с. </w:t>
      </w:r>
      <w:r w:rsidRPr="0081141A">
        <w:rPr>
          <w:color w:val="000000"/>
          <w:sz w:val="28"/>
          <w:szCs w:val="28"/>
          <w:shd w:val="clear" w:color="auto" w:fill="FFFFFF"/>
          <w:lang w:val="uk-UA"/>
        </w:rPr>
        <w:t>65]</w:t>
      </w:r>
      <w:r w:rsidRPr="00A44B85">
        <w:rPr>
          <w:color w:val="000000"/>
          <w:sz w:val="28"/>
          <w:szCs w:val="28"/>
          <w:shd w:val="clear" w:color="auto" w:fill="FFFFFF"/>
        </w:rPr>
        <w:t>.</w:t>
      </w:r>
    </w:p>
    <w:p w:rsidR="008E4311" w:rsidRPr="005C7521" w:rsidRDefault="008E4311" w:rsidP="00DA38B6">
      <w:pPr>
        <w:shd w:val="clear" w:color="auto" w:fill="FFFFFF"/>
        <w:spacing w:after="0" w:line="360" w:lineRule="auto"/>
        <w:ind w:firstLine="567"/>
        <w:jc w:val="both"/>
        <w:rPr>
          <w:rFonts w:ascii="Times New Roman" w:hAnsi="Times New Roman"/>
          <w:color w:val="000000"/>
          <w:sz w:val="28"/>
          <w:szCs w:val="28"/>
          <w:lang w:val="uk-UA" w:eastAsia="ru-RU"/>
        </w:rPr>
      </w:pPr>
      <w:r w:rsidRPr="005C7521">
        <w:rPr>
          <w:rFonts w:ascii="Times New Roman" w:hAnsi="Times New Roman"/>
          <w:color w:val="000000"/>
          <w:sz w:val="28"/>
          <w:szCs w:val="28"/>
          <w:lang w:val="uk-UA" w:eastAsia="ru-RU"/>
        </w:rPr>
        <w:t>Кі</w:t>
      </w:r>
      <w:r>
        <w:rPr>
          <w:rFonts w:ascii="Times New Roman" w:hAnsi="Times New Roman"/>
          <w:color w:val="000000"/>
          <w:sz w:val="28"/>
          <w:szCs w:val="28"/>
          <w:lang w:val="uk-UA" w:eastAsia="ru-RU"/>
        </w:rPr>
        <w:t>нець 60-х-початок 70-х років по</w:t>
      </w:r>
      <w:r w:rsidRPr="005C7521">
        <w:rPr>
          <w:rFonts w:ascii="Times New Roman" w:hAnsi="Times New Roman"/>
          <w:color w:val="000000"/>
          <w:sz w:val="28"/>
          <w:szCs w:val="28"/>
          <w:lang w:val="uk-UA" w:eastAsia="ru-RU"/>
        </w:rPr>
        <w:t>значався Новим жіночим рухом у США та Германії, що стало значним поштовхом у гендерній лінгвістиці. Основоположною роботою в галузі лінгвістики стало дослідження Робін</w:t>
      </w:r>
      <w:r w:rsidRPr="0081141A">
        <w:rPr>
          <w:rFonts w:ascii="Times New Roman" w:hAnsi="Times New Roman"/>
          <w:color w:val="000000"/>
          <w:sz w:val="28"/>
          <w:szCs w:val="28"/>
          <w:lang w:val="uk-UA" w:eastAsia="ru-RU"/>
        </w:rPr>
        <w:t> </w:t>
      </w:r>
      <w:r w:rsidRPr="005C7521">
        <w:rPr>
          <w:rFonts w:ascii="Times New Roman" w:hAnsi="Times New Roman"/>
          <w:color w:val="000000"/>
          <w:sz w:val="28"/>
          <w:szCs w:val="28"/>
          <w:lang w:val="uk-UA" w:eastAsia="ru-RU"/>
        </w:rPr>
        <w:t>Лакофф «Мова і місце жінки», яка обґрунтувала антропоцентричність мови</w:t>
      </w:r>
      <w:r w:rsidRPr="0081141A">
        <w:rPr>
          <w:rFonts w:ascii="Times New Roman" w:hAnsi="Times New Roman"/>
          <w:color w:val="000000"/>
          <w:sz w:val="28"/>
          <w:szCs w:val="28"/>
          <w:lang w:val="uk-UA" w:eastAsia="ru-RU"/>
        </w:rPr>
        <w:t> </w:t>
      </w:r>
      <w:r w:rsidRPr="005C7521">
        <w:rPr>
          <w:rFonts w:ascii="Times New Roman" w:hAnsi="Times New Roman"/>
          <w:color w:val="000000"/>
          <w:sz w:val="28"/>
          <w:szCs w:val="28"/>
          <w:lang w:val="uk-UA" w:eastAsia="ru-RU"/>
        </w:rPr>
        <w:t>і ущербність образу жінки у картині світу</w:t>
      </w:r>
      <w:r>
        <w:rPr>
          <w:rFonts w:ascii="Times New Roman" w:hAnsi="Times New Roman"/>
          <w:color w:val="000000"/>
          <w:sz w:val="28"/>
          <w:szCs w:val="28"/>
          <w:lang w:val="uk-UA" w:eastAsia="ru-RU"/>
        </w:rPr>
        <w:t>. За Р. Лакофф, існують так</w:t>
      </w:r>
      <w:r w:rsidRPr="005C7521">
        <w:rPr>
          <w:rFonts w:ascii="Times New Roman" w:hAnsi="Times New Roman"/>
          <w:color w:val="000000"/>
          <w:sz w:val="28"/>
          <w:szCs w:val="28"/>
          <w:lang w:val="uk-UA" w:eastAsia="ru-RU"/>
        </w:rPr>
        <w:t>і основні відмінності жіночого варіанту мови від чоловічого:</w:t>
      </w:r>
      <w:r w:rsidRPr="0081141A">
        <w:rPr>
          <w:rFonts w:ascii="Times New Roman" w:hAnsi="Times New Roman"/>
          <w:color w:val="000000"/>
          <w:sz w:val="28"/>
          <w:szCs w:val="28"/>
          <w:lang w:val="uk-UA" w:eastAsia="ru-RU"/>
        </w:rPr>
        <w:t xml:space="preserve"> 1) жінки використовують слова, які не використовують чоловіки (</w:t>
      </w:r>
      <w:r w:rsidRPr="0081141A">
        <w:rPr>
          <w:rFonts w:ascii="Times New Roman" w:hAnsi="Times New Roman"/>
          <w:color w:val="000000"/>
          <w:sz w:val="28"/>
          <w:szCs w:val="28"/>
          <w:lang w:eastAsia="ru-RU"/>
        </w:rPr>
        <w:t>mauve</w:t>
      </w:r>
      <w:r w:rsidRPr="0081141A">
        <w:rPr>
          <w:rFonts w:ascii="Times New Roman" w:hAnsi="Times New Roman"/>
          <w:color w:val="000000"/>
          <w:sz w:val="28"/>
          <w:szCs w:val="28"/>
          <w:lang w:val="uk-UA" w:eastAsia="ru-RU"/>
        </w:rPr>
        <w:t xml:space="preserve"> – рожево-ліловий);2) </w:t>
      </w:r>
      <w:r w:rsidRPr="005C7521">
        <w:rPr>
          <w:rFonts w:ascii="Times New Roman" w:hAnsi="Times New Roman"/>
          <w:color w:val="000000"/>
          <w:sz w:val="28"/>
          <w:szCs w:val="28"/>
          <w:lang w:val="uk-UA" w:eastAsia="ru-RU"/>
        </w:rPr>
        <w:t>більш пустих «оцінюючих» прикметників більше у висловлюваннях жінок (adorable, sweet, divine, cute);</w:t>
      </w:r>
      <w:r w:rsidRPr="0081141A">
        <w:rPr>
          <w:rFonts w:ascii="Times New Roman" w:hAnsi="Times New Roman"/>
          <w:color w:val="000000"/>
          <w:sz w:val="28"/>
          <w:szCs w:val="28"/>
          <w:lang w:val="uk-UA" w:eastAsia="ru-RU"/>
        </w:rPr>
        <w:t xml:space="preserve"> 3) </w:t>
      </w:r>
      <w:r w:rsidRPr="005C7521">
        <w:rPr>
          <w:rFonts w:ascii="Times New Roman" w:hAnsi="Times New Roman"/>
          <w:color w:val="000000"/>
          <w:sz w:val="28"/>
          <w:szCs w:val="28"/>
          <w:lang w:val="uk-UA" w:eastAsia="ru-RU"/>
        </w:rPr>
        <w:t>жінки обирають питальні форми (включаючи tagquestions) у тих випадках, де чоловіки – стверджувальні;</w:t>
      </w:r>
      <w:r w:rsidRPr="0081141A">
        <w:rPr>
          <w:rFonts w:ascii="Times New Roman" w:hAnsi="Times New Roman"/>
          <w:color w:val="000000"/>
          <w:sz w:val="28"/>
          <w:szCs w:val="28"/>
          <w:lang w:val="uk-UA" w:eastAsia="ru-RU"/>
        </w:rPr>
        <w:t xml:space="preserve"> 4) </w:t>
      </w:r>
      <w:r w:rsidRPr="005C7521">
        <w:rPr>
          <w:rFonts w:ascii="Times New Roman" w:hAnsi="Times New Roman"/>
          <w:color w:val="000000"/>
          <w:sz w:val="28"/>
          <w:szCs w:val="28"/>
          <w:lang w:val="uk-UA" w:eastAsia="ru-RU"/>
        </w:rPr>
        <w:t>форми, що виражають невпевненість (well, youknow, I wonder, I guess, I believe) більше зустрічаються у мовленні жінок;</w:t>
      </w:r>
      <w:r w:rsidRPr="0081141A">
        <w:rPr>
          <w:rFonts w:ascii="Times New Roman" w:hAnsi="Times New Roman"/>
          <w:color w:val="000000"/>
          <w:sz w:val="28"/>
          <w:szCs w:val="28"/>
          <w:lang w:val="uk-UA" w:eastAsia="ru-RU"/>
        </w:rPr>
        <w:t xml:space="preserve"> 5) </w:t>
      </w:r>
      <w:r w:rsidRPr="005C7521">
        <w:rPr>
          <w:rFonts w:ascii="Times New Roman" w:hAnsi="Times New Roman"/>
          <w:color w:val="000000"/>
          <w:sz w:val="28"/>
          <w:szCs w:val="28"/>
          <w:lang w:val="uk-UA" w:eastAsia="ru-RU"/>
        </w:rPr>
        <w:t>інтонаційні підсилювачі типу so, very, really більш характерні для мовлення жінок (</w:t>
      </w:r>
      <w:r w:rsidRPr="005C7521">
        <w:rPr>
          <w:rFonts w:ascii="Times New Roman" w:hAnsi="Times New Roman"/>
          <w:i/>
          <w:iCs/>
          <w:color w:val="000000"/>
          <w:sz w:val="28"/>
          <w:szCs w:val="28"/>
          <w:lang w:val="uk-UA" w:eastAsia="ru-RU"/>
        </w:rPr>
        <w:t>so</w:t>
      </w:r>
      <w:r w:rsidRPr="0081141A">
        <w:rPr>
          <w:rFonts w:ascii="Times New Roman" w:hAnsi="Times New Roman"/>
          <w:color w:val="000000"/>
          <w:sz w:val="28"/>
          <w:szCs w:val="28"/>
          <w:lang w:val="uk-UA" w:eastAsia="ru-RU"/>
        </w:rPr>
        <w:t> </w:t>
      </w:r>
      <w:r w:rsidRPr="005C7521">
        <w:rPr>
          <w:rFonts w:ascii="Times New Roman" w:hAnsi="Times New Roman"/>
          <w:color w:val="000000"/>
          <w:sz w:val="28"/>
          <w:szCs w:val="28"/>
          <w:lang w:val="uk-UA" w:eastAsia="ru-RU"/>
        </w:rPr>
        <w:t>nice,</w:t>
      </w:r>
      <w:r w:rsidRPr="0081141A">
        <w:rPr>
          <w:rFonts w:ascii="Times New Roman" w:hAnsi="Times New Roman"/>
          <w:color w:val="000000"/>
          <w:sz w:val="28"/>
          <w:szCs w:val="28"/>
          <w:lang w:val="uk-UA" w:eastAsia="ru-RU"/>
        </w:rPr>
        <w:t> </w:t>
      </w:r>
      <w:r w:rsidRPr="005C7521">
        <w:rPr>
          <w:rFonts w:ascii="Times New Roman" w:hAnsi="Times New Roman"/>
          <w:i/>
          <w:iCs/>
          <w:color w:val="000000"/>
          <w:sz w:val="28"/>
          <w:szCs w:val="28"/>
          <w:lang w:val="uk-UA" w:eastAsia="ru-RU"/>
        </w:rPr>
        <w:t>very</w:t>
      </w:r>
      <w:r w:rsidRPr="0081141A">
        <w:rPr>
          <w:rFonts w:ascii="Times New Roman" w:hAnsi="Times New Roman"/>
          <w:color w:val="000000"/>
          <w:sz w:val="28"/>
          <w:szCs w:val="28"/>
          <w:lang w:val="uk-UA" w:eastAsia="ru-RU"/>
        </w:rPr>
        <w:t> </w:t>
      </w:r>
      <w:r w:rsidRPr="005C7521">
        <w:rPr>
          <w:rFonts w:ascii="Times New Roman" w:hAnsi="Times New Roman"/>
          <w:color w:val="000000"/>
          <w:sz w:val="28"/>
          <w:szCs w:val="28"/>
          <w:lang w:val="uk-UA" w:eastAsia="ru-RU"/>
        </w:rPr>
        <w:t>nice,</w:t>
      </w:r>
      <w:r w:rsidRPr="0081141A">
        <w:rPr>
          <w:rFonts w:ascii="Times New Roman" w:hAnsi="Times New Roman"/>
          <w:color w:val="000000"/>
          <w:sz w:val="28"/>
          <w:szCs w:val="28"/>
          <w:lang w:val="uk-UA" w:eastAsia="ru-RU"/>
        </w:rPr>
        <w:t> </w:t>
      </w:r>
      <w:r w:rsidRPr="005C7521">
        <w:rPr>
          <w:rFonts w:ascii="Times New Roman" w:hAnsi="Times New Roman"/>
          <w:i/>
          <w:iCs/>
          <w:color w:val="000000"/>
          <w:sz w:val="28"/>
          <w:szCs w:val="28"/>
          <w:lang w:val="uk-UA" w:eastAsia="ru-RU"/>
        </w:rPr>
        <w:t>really</w:t>
      </w:r>
      <w:r w:rsidRPr="005C7521">
        <w:rPr>
          <w:rFonts w:ascii="Times New Roman" w:hAnsi="Times New Roman"/>
          <w:color w:val="000000"/>
          <w:sz w:val="28"/>
          <w:szCs w:val="28"/>
          <w:lang w:val="uk-UA" w:eastAsia="ru-RU"/>
        </w:rPr>
        <w:t>charming);</w:t>
      </w:r>
      <w:r w:rsidRPr="0081141A">
        <w:rPr>
          <w:rFonts w:ascii="Times New Roman" w:hAnsi="Times New Roman"/>
          <w:color w:val="000000"/>
          <w:sz w:val="28"/>
          <w:szCs w:val="28"/>
          <w:lang w:val="uk-UA" w:eastAsia="ru-RU"/>
        </w:rPr>
        <w:t xml:space="preserve"> 6) </w:t>
      </w:r>
      <w:r w:rsidRPr="005C7521">
        <w:rPr>
          <w:rFonts w:ascii="Times New Roman" w:hAnsi="Times New Roman"/>
          <w:color w:val="000000"/>
          <w:sz w:val="28"/>
          <w:szCs w:val="28"/>
          <w:lang w:val="uk-UA" w:eastAsia="ru-RU"/>
        </w:rPr>
        <w:t>гіперкоректність в граматиці – характеристика, частіше притаманна жінкам (hyper-correctgrammar);</w:t>
      </w:r>
      <w:r>
        <w:rPr>
          <w:rFonts w:ascii="Times New Roman" w:hAnsi="Times New Roman"/>
          <w:color w:val="000000"/>
          <w:sz w:val="28"/>
          <w:szCs w:val="28"/>
          <w:lang w:val="uk-UA" w:eastAsia="ru-RU"/>
        </w:rPr>
        <w:t xml:space="preserve"> 7) </w:t>
      </w:r>
      <w:r w:rsidRPr="005C7521">
        <w:rPr>
          <w:rFonts w:ascii="Times New Roman" w:hAnsi="Times New Roman"/>
          <w:color w:val="000000"/>
          <w:sz w:val="28"/>
          <w:szCs w:val="28"/>
          <w:lang w:val="uk-UA" w:eastAsia="ru-RU"/>
        </w:rPr>
        <w:t>використання вибачень («I’msorry, but I thinkthat…») та модальних конструкцій (can, would, should, ought: »Shouldweturnuptheheat?») характерно для жінок;</w:t>
      </w:r>
      <w:r w:rsidRPr="0081141A">
        <w:rPr>
          <w:rFonts w:ascii="Times New Roman" w:hAnsi="Times New Roman"/>
          <w:color w:val="000000"/>
          <w:sz w:val="28"/>
          <w:szCs w:val="28"/>
          <w:lang w:val="uk-UA" w:eastAsia="ru-RU"/>
        </w:rPr>
        <w:t xml:space="preserve"> 8) </w:t>
      </w:r>
      <w:r w:rsidRPr="005C7521">
        <w:rPr>
          <w:rFonts w:ascii="Times New Roman" w:hAnsi="Times New Roman"/>
          <w:color w:val="000000"/>
          <w:sz w:val="28"/>
          <w:szCs w:val="28"/>
          <w:lang w:val="uk-UA" w:eastAsia="ru-RU"/>
        </w:rPr>
        <w:t xml:space="preserve">брак почуття гумору (lackof a senseofhumour) – жінки не вміють розповідати жарти і </w:t>
      </w:r>
      <w:r>
        <w:rPr>
          <w:rFonts w:ascii="Times New Roman" w:hAnsi="Times New Roman"/>
          <w:color w:val="000000"/>
          <w:sz w:val="28"/>
          <w:szCs w:val="28"/>
          <w:lang w:val="uk-UA" w:eastAsia="ru-RU"/>
        </w:rPr>
        <w:t>часто не розуміють анекдотів [</w:t>
      </w:r>
      <w:r w:rsidRPr="00A44B85">
        <w:rPr>
          <w:rFonts w:ascii="Times New Roman" w:hAnsi="Times New Roman"/>
          <w:color w:val="000000"/>
          <w:sz w:val="28"/>
          <w:szCs w:val="28"/>
          <w:lang w:val="uk-UA" w:eastAsia="ru-RU"/>
        </w:rPr>
        <w:t>7</w:t>
      </w:r>
      <w:r w:rsidRPr="005C7521">
        <w:rPr>
          <w:rFonts w:ascii="Times New Roman" w:hAnsi="Times New Roman"/>
          <w:color w:val="000000"/>
          <w:sz w:val="28"/>
          <w:szCs w:val="28"/>
          <w:lang w:val="uk-UA" w:eastAsia="ru-RU"/>
        </w:rPr>
        <w:t>].</w:t>
      </w:r>
    </w:p>
    <w:p w:rsidR="008E4311" w:rsidRDefault="008E4311" w:rsidP="00DA38B6">
      <w:pPr>
        <w:pStyle w:val="western"/>
        <w:shd w:val="clear" w:color="auto" w:fill="FFFFFF"/>
        <w:spacing w:before="0" w:beforeAutospacing="0" w:after="0" w:afterAutospacing="0" w:line="360" w:lineRule="auto"/>
        <w:ind w:firstLine="567"/>
        <w:jc w:val="both"/>
        <w:rPr>
          <w:rStyle w:val="apple-converted-space"/>
          <w:color w:val="000000"/>
          <w:sz w:val="28"/>
          <w:szCs w:val="28"/>
          <w:shd w:val="clear" w:color="auto" w:fill="FFFFFF"/>
          <w:lang w:val="uk-UA"/>
        </w:rPr>
      </w:pPr>
      <w:r w:rsidRPr="0081141A">
        <w:rPr>
          <w:color w:val="000000"/>
          <w:sz w:val="28"/>
          <w:szCs w:val="28"/>
          <w:shd w:val="clear" w:color="auto" w:fill="FFFFFF"/>
          <w:lang w:val="uk-UA"/>
        </w:rPr>
        <w:t xml:space="preserve">Отже, на думку Р. Лакофф, мовну поведінку жінки можна схарактеризувати як невпевнену, менш агресивну (порівнюючи з чоловічою), гуманну, уважну, компромісну, недомінантну і таку, що концентрує увагу на співрозмовнику. </w:t>
      </w:r>
      <w:r w:rsidRPr="007705BA">
        <w:rPr>
          <w:color w:val="000000"/>
          <w:sz w:val="28"/>
          <w:szCs w:val="28"/>
          <w:shd w:val="clear" w:color="auto" w:fill="FFFFFF"/>
          <w:lang w:val="uk-UA"/>
        </w:rPr>
        <w:t>Однак, частими є випадки, коли жінкави</w:t>
      </w:r>
      <w:r w:rsidRPr="007705BA">
        <w:rPr>
          <w:color w:val="000000"/>
          <w:sz w:val="28"/>
          <w:szCs w:val="28"/>
          <w:shd w:val="clear" w:color="auto" w:fill="FFFFFF"/>
        </w:rPr>
        <w:t xml:space="preserve"> </w:t>
      </w:r>
      <w:r w:rsidRPr="007705BA">
        <w:rPr>
          <w:color w:val="000000"/>
          <w:sz w:val="28"/>
          <w:szCs w:val="28"/>
          <w:shd w:val="clear" w:color="auto" w:fill="FFFFFF"/>
          <w:lang w:val="uk-UA"/>
        </w:rPr>
        <w:t>користовує «чоловічі» мовні тактики.</w:t>
      </w:r>
      <w:r w:rsidRPr="0081141A">
        <w:rPr>
          <w:rStyle w:val="apple-converted-space"/>
          <w:color w:val="000000"/>
          <w:sz w:val="28"/>
          <w:szCs w:val="28"/>
          <w:shd w:val="clear" w:color="auto" w:fill="FFFFFF"/>
        </w:rPr>
        <w:t> </w:t>
      </w:r>
    </w:p>
    <w:p w:rsidR="008E4311" w:rsidRPr="0081141A" w:rsidRDefault="008E4311" w:rsidP="00DA38B6">
      <w:pPr>
        <w:spacing w:after="0" w:line="360" w:lineRule="auto"/>
        <w:ind w:firstLine="567"/>
        <w:jc w:val="both"/>
        <w:rPr>
          <w:rStyle w:val="Hyperlink"/>
          <w:rFonts w:ascii="Times New Roman" w:hAnsi="Times New Roman"/>
          <w:color w:val="000000"/>
          <w:sz w:val="28"/>
          <w:szCs w:val="28"/>
          <w:lang w:val="uk-UA"/>
        </w:rPr>
      </w:pPr>
      <w:r>
        <w:rPr>
          <w:rFonts w:ascii="Times New Roman" w:hAnsi="Times New Roman"/>
          <w:color w:val="000000"/>
          <w:sz w:val="28"/>
          <w:szCs w:val="28"/>
          <w:lang w:val="uk-UA"/>
        </w:rPr>
        <w:t>Як зауважує А.</w:t>
      </w:r>
      <w:r w:rsidRPr="0081141A">
        <w:rPr>
          <w:rFonts w:ascii="Times New Roman" w:hAnsi="Times New Roman"/>
          <w:color w:val="000000"/>
          <w:sz w:val="28"/>
          <w:szCs w:val="28"/>
          <w:lang w:val="uk-UA"/>
        </w:rPr>
        <w:t xml:space="preserve"> Фомін, варто пам’ятати, що в основі </w:t>
      </w:r>
      <w:r>
        <w:rPr>
          <w:rFonts w:ascii="Times New Roman" w:hAnsi="Times New Roman"/>
          <w:color w:val="000000"/>
          <w:sz w:val="28"/>
          <w:szCs w:val="28"/>
          <w:lang w:val="uk-UA"/>
        </w:rPr>
        <w:t>гендерної мовної особистості</w:t>
      </w:r>
      <w:r w:rsidRPr="0081141A">
        <w:rPr>
          <w:rFonts w:ascii="Times New Roman" w:hAnsi="Times New Roman"/>
          <w:color w:val="000000"/>
          <w:sz w:val="28"/>
          <w:szCs w:val="28"/>
          <w:lang w:val="uk-UA"/>
        </w:rPr>
        <w:t xml:space="preserve"> лежить гендерний тип (чоловічий, жіночий, андрогінний), який є передумовою виділення четвертого лінгвогендерного рівня, який дозволяє виділити гендерні особливості мови/мовлення мовної особистості. Лінгвогендер є одним із компонентів структури гендерної мовної</w:t>
      </w:r>
      <w:r w:rsidRPr="007705BA">
        <w:rPr>
          <w:rFonts w:ascii="Times New Roman" w:hAnsi="Times New Roman"/>
          <w:color w:val="000000"/>
          <w:sz w:val="28"/>
          <w:szCs w:val="28"/>
          <w:lang w:val="uk-UA"/>
        </w:rPr>
        <w:t xml:space="preserve"> </w:t>
      </w:r>
      <w:r w:rsidRPr="0081141A">
        <w:rPr>
          <w:rFonts w:ascii="Times New Roman" w:hAnsi="Times New Roman"/>
          <w:color w:val="000000"/>
          <w:sz w:val="28"/>
          <w:szCs w:val="28"/>
          <w:lang w:val="uk-UA"/>
        </w:rPr>
        <w:t>особитості як психолінгвістичної моделі [</w:t>
      </w:r>
      <w:r w:rsidRPr="00A44B85">
        <w:rPr>
          <w:rFonts w:ascii="Times New Roman" w:hAnsi="Times New Roman"/>
          <w:color w:val="000000"/>
          <w:sz w:val="28"/>
          <w:szCs w:val="28"/>
          <w:lang w:val="uk-UA"/>
        </w:rPr>
        <w:t>5</w:t>
      </w:r>
      <w:r w:rsidRPr="0081141A">
        <w:rPr>
          <w:rFonts w:ascii="Times New Roman" w:hAnsi="Times New Roman"/>
          <w:color w:val="000000"/>
          <w:sz w:val="28"/>
          <w:szCs w:val="28"/>
          <w:lang w:val="uk-UA"/>
        </w:rPr>
        <w:t xml:space="preserve">, </w:t>
      </w:r>
      <w:r>
        <w:rPr>
          <w:rFonts w:ascii="Times New Roman" w:hAnsi="Times New Roman"/>
          <w:color w:val="000000"/>
          <w:sz w:val="28"/>
          <w:szCs w:val="28"/>
          <w:lang w:val="uk-UA"/>
        </w:rPr>
        <w:t xml:space="preserve">с. </w:t>
      </w:r>
      <w:r w:rsidRPr="0081141A">
        <w:rPr>
          <w:rFonts w:ascii="Times New Roman" w:hAnsi="Times New Roman"/>
          <w:color w:val="000000"/>
          <w:sz w:val="28"/>
          <w:szCs w:val="28"/>
          <w:lang w:val="uk-UA"/>
        </w:rPr>
        <w:t xml:space="preserve">211]. </w:t>
      </w:r>
    </w:p>
    <w:p w:rsidR="008E4311" w:rsidRPr="0081141A" w:rsidRDefault="008E4311" w:rsidP="00DA38B6">
      <w:pPr>
        <w:spacing w:after="0" w:line="360" w:lineRule="auto"/>
        <w:ind w:firstLine="567"/>
        <w:jc w:val="both"/>
        <w:rPr>
          <w:rFonts w:ascii="Times New Roman" w:hAnsi="Times New Roman"/>
          <w:color w:val="000000"/>
          <w:sz w:val="28"/>
          <w:szCs w:val="28"/>
          <w:lang w:val="uk-UA"/>
        </w:rPr>
      </w:pPr>
      <w:r w:rsidRPr="0081141A">
        <w:rPr>
          <w:rFonts w:ascii="Times New Roman" w:hAnsi="Times New Roman"/>
          <w:color w:val="000000"/>
          <w:sz w:val="28"/>
          <w:szCs w:val="28"/>
          <w:lang w:val="uk-UA"/>
        </w:rPr>
        <w:t xml:space="preserve">Стає цілком зрозумілим, що гендерна освіта сьогодні – це не лише запровадження гендерних навчальних курсів, це формування нового світогляду, позбавленого ієрархії чоловічого і жіночого, формування гендерно-збалансованого середовища, врахування гендерного компоненту в методиці виховання і навчання. </w:t>
      </w:r>
      <w:r w:rsidRPr="007705BA">
        <w:rPr>
          <w:rFonts w:ascii="Times New Roman" w:hAnsi="Times New Roman"/>
          <w:color w:val="000000"/>
          <w:sz w:val="28"/>
          <w:szCs w:val="28"/>
          <w:lang w:val="uk-UA"/>
        </w:rPr>
        <w:t>Цілком</w:t>
      </w:r>
      <w:r w:rsidRPr="007705BA">
        <w:rPr>
          <w:rFonts w:ascii="Times New Roman" w:hAnsi="Times New Roman"/>
          <w:color w:val="000000"/>
          <w:sz w:val="28"/>
          <w:szCs w:val="28"/>
        </w:rPr>
        <w:t xml:space="preserve"> </w:t>
      </w:r>
      <w:r w:rsidRPr="007705BA">
        <w:rPr>
          <w:rFonts w:ascii="Times New Roman" w:hAnsi="Times New Roman"/>
          <w:color w:val="000000"/>
          <w:sz w:val="28"/>
          <w:szCs w:val="28"/>
          <w:lang w:val="uk-UA"/>
        </w:rPr>
        <w:t>об’єктивно</w:t>
      </w:r>
      <w:r w:rsidRPr="007705BA">
        <w:rPr>
          <w:rFonts w:ascii="Times New Roman" w:hAnsi="Times New Roman"/>
          <w:color w:val="000000"/>
          <w:sz w:val="28"/>
          <w:szCs w:val="28"/>
        </w:rPr>
        <w:t xml:space="preserve"> </w:t>
      </w:r>
      <w:r w:rsidRPr="007705BA">
        <w:rPr>
          <w:rFonts w:ascii="Times New Roman" w:hAnsi="Times New Roman"/>
          <w:color w:val="000000"/>
          <w:sz w:val="28"/>
          <w:szCs w:val="28"/>
          <w:lang w:val="uk-UA"/>
        </w:rPr>
        <w:t>постає проблема формування</w:t>
      </w:r>
      <w:r w:rsidRPr="007705BA">
        <w:rPr>
          <w:rFonts w:ascii="Times New Roman" w:hAnsi="Times New Roman"/>
          <w:color w:val="000000"/>
          <w:sz w:val="28"/>
          <w:szCs w:val="28"/>
        </w:rPr>
        <w:t xml:space="preserve"> </w:t>
      </w:r>
      <w:r w:rsidRPr="007705BA">
        <w:rPr>
          <w:rFonts w:ascii="Times New Roman" w:hAnsi="Times New Roman"/>
          <w:color w:val="000000"/>
          <w:sz w:val="28"/>
          <w:szCs w:val="28"/>
          <w:lang w:val="uk-UA"/>
        </w:rPr>
        <w:t>гендерної</w:t>
      </w:r>
      <w:r w:rsidRPr="007705BA">
        <w:rPr>
          <w:rFonts w:ascii="Times New Roman" w:hAnsi="Times New Roman"/>
          <w:color w:val="000000"/>
          <w:sz w:val="28"/>
          <w:szCs w:val="28"/>
        </w:rPr>
        <w:t xml:space="preserve"> </w:t>
      </w:r>
      <w:r w:rsidRPr="007705BA">
        <w:rPr>
          <w:rFonts w:ascii="Times New Roman" w:hAnsi="Times New Roman"/>
          <w:color w:val="000000"/>
          <w:sz w:val="28"/>
          <w:szCs w:val="28"/>
          <w:lang w:val="uk-UA"/>
        </w:rPr>
        <w:t>компетентності і гендерної</w:t>
      </w:r>
      <w:r w:rsidRPr="007705BA">
        <w:rPr>
          <w:rFonts w:ascii="Times New Roman" w:hAnsi="Times New Roman"/>
          <w:color w:val="000000"/>
          <w:sz w:val="28"/>
          <w:szCs w:val="28"/>
        </w:rPr>
        <w:t xml:space="preserve"> </w:t>
      </w:r>
      <w:r w:rsidRPr="007705BA">
        <w:rPr>
          <w:rFonts w:ascii="Times New Roman" w:hAnsi="Times New Roman"/>
          <w:color w:val="000000"/>
          <w:sz w:val="28"/>
          <w:szCs w:val="28"/>
          <w:lang w:val="uk-UA"/>
        </w:rPr>
        <w:t>чутливості</w:t>
      </w:r>
      <w:r w:rsidRPr="007705BA">
        <w:rPr>
          <w:rFonts w:ascii="Times New Roman" w:hAnsi="Times New Roman"/>
          <w:color w:val="000000"/>
          <w:sz w:val="28"/>
          <w:szCs w:val="28"/>
        </w:rPr>
        <w:t xml:space="preserve"> </w:t>
      </w:r>
      <w:r w:rsidRPr="007705BA">
        <w:rPr>
          <w:rFonts w:ascii="Times New Roman" w:hAnsi="Times New Roman"/>
          <w:color w:val="000000"/>
          <w:sz w:val="28"/>
          <w:szCs w:val="28"/>
          <w:lang w:val="uk-UA"/>
        </w:rPr>
        <w:t xml:space="preserve">вчителя. На думку В. Ковтун "Гендерна компетентність педагога, з нашої точки зору, передбачає: знання основ </w:t>
      </w:r>
      <w:r w:rsidRPr="0081141A">
        <w:rPr>
          <w:rFonts w:ascii="Times New Roman" w:hAnsi="Times New Roman"/>
          <w:color w:val="000000"/>
          <w:sz w:val="28"/>
          <w:szCs w:val="28"/>
          <w:lang w:val="uk-UA"/>
        </w:rPr>
        <w:t>г</w:t>
      </w:r>
      <w:r w:rsidRPr="007705BA">
        <w:rPr>
          <w:rFonts w:ascii="Times New Roman" w:hAnsi="Times New Roman"/>
          <w:color w:val="000000"/>
          <w:sz w:val="28"/>
          <w:szCs w:val="28"/>
          <w:lang w:val="uk-UA"/>
        </w:rPr>
        <w:t xml:space="preserve">ендерної теорії; знання сучасних проблем і тенденцій </w:t>
      </w:r>
      <w:r w:rsidRPr="0081141A">
        <w:rPr>
          <w:rFonts w:ascii="Times New Roman" w:hAnsi="Times New Roman"/>
          <w:color w:val="000000"/>
          <w:sz w:val="28"/>
          <w:szCs w:val="28"/>
          <w:lang w:val="uk-UA"/>
        </w:rPr>
        <w:t>г</w:t>
      </w:r>
      <w:r w:rsidRPr="007705BA">
        <w:rPr>
          <w:rFonts w:ascii="Times New Roman" w:hAnsi="Times New Roman"/>
          <w:color w:val="000000"/>
          <w:sz w:val="28"/>
          <w:szCs w:val="28"/>
          <w:lang w:val="uk-UA"/>
        </w:rPr>
        <w:t xml:space="preserve">ендерного розвитку; знання законодавчих та нормативних актів; розуміння особливостей </w:t>
      </w:r>
      <w:r w:rsidRPr="0081141A">
        <w:rPr>
          <w:rFonts w:ascii="Times New Roman" w:hAnsi="Times New Roman"/>
          <w:color w:val="000000"/>
          <w:sz w:val="28"/>
          <w:szCs w:val="28"/>
          <w:lang w:val="uk-UA"/>
        </w:rPr>
        <w:t>г</w:t>
      </w:r>
      <w:r w:rsidRPr="007705BA">
        <w:rPr>
          <w:rFonts w:ascii="Times New Roman" w:hAnsi="Times New Roman"/>
          <w:color w:val="000000"/>
          <w:sz w:val="28"/>
          <w:szCs w:val="28"/>
          <w:lang w:val="uk-UA"/>
        </w:rPr>
        <w:t xml:space="preserve">ендерної соціалізації; володіння формами та методами </w:t>
      </w:r>
      <w:r w:rsidRPr="0081141A">
        <w:rPr>
          <w:rFonts w:ascii="Times New Roman" w:hAnsi="Times New Roman"/>
          <w:color w:val="000000"/>
          <w:sz w:val="28"/>
          <w:szCs w:val="28"/>
          <w:lang w:val="uk-UA"/>
        </w:rPr>
        <w:t>г</w:t>
      </w:r>
      <w:r w:rsidRPr="007705BA">
        <w:rPr>
          <w:rFonts w:ascii="Times New Roman" w:hAnsi="Times New Roman"/>
          <w:color w:val="000000"/>
          <w:sz w:val="28"/>
          <w:szCs w:val="28"/>
          <w:lang w:val="uk-UA"/>
        </w:rPr>
        <w:t xml:space="preserve">ендерного навчання та виховання; уміння керувати процесом </w:t>
      </w:r>
      <w:r w:rsidRPr="0081141A">
        <w:rPr>
          <w:rFonts w:ascii="Times New Roman" w:hAnsi="Times New Roman"/>
          <w:color w:val="000000"/>
          <w:sz w:val="28"/>
          <w:szCs w:val="28"/>
          <w:lang w:val="uk-UA"/>
        </w:rPr>
        <w:t>г</w:t>
      </w:r>
      <w:r w:rsidRPr="007705BA">
        <w:rPr>
          <w:rFonts w:ascii="Times New Roman" w:hAnsi="Times New Roman"/>
          <w:color w:val="000000"/>
          <w:sz w:val="28"/>
          <w:szCs w:val="28"/>
          <w:lang w:val="uk-UA"/>
        </w:rPr>
        <w:t xml:space="preserve">ендерної соціалізації учнів; уміння організувати навчальний процес на основі </w:t>
      </w:r>
      <w:r w:rsidRPr="0081141A">
        <w:rPr>
          <w:rFonts w:ascii="Times New Roman" w:hAnsi="Times New Roman"/>
          <w:color w:val="000000"/>
          <w:sz w:val="28"/>
          <w:szCs w:val="28"/>
          <w:lang w:val="uk-UA"/>
        </w:rPr>
        <w:t>г</w:t>
      </w:r>
      <w:r w:rsidRPr="007705BA">
        <w:rPr>
          <w:rFonts w:ascii="Times New Roman" w:hAnsi="Times New Roman"/>
          <w:color w:val="000000"/>
          <w:sz w:val="28"/>
          <w:szCs w:val="28"/>
          <w:lang w:val="uk-UA"/>
        </w:rPr>
        <w:t xml:space="preserve">ендерної рівності; здатність сформувати власну </w:t>
      </w:r>
      <w:r w:rsidRPr="0081141A">
        <w:rPr>
          <w:rFonts w:ascii="Times New Roman" w:hAnsi="Times New Roman"/>
          <w:color w:val="000000"/>
          <w:sz w:val="28"/>
          <w:szCs w:val="28"/>
          <w:lang w:val="uk-UA"/>
        </w:rPr>
        <w:t>г</w:t>
      </w:r>
      <w:r w:rsidRPr="007705BA">
        <w:rPr>
          <w:rFonts w:ascii="Times New Roman" w:hAnsi="Times New Roman"/>
          <w:color w:val="000000"/>
          <w:sz w:val="28"/>
          <w:szCs w:val="28"/>
          <w:lang w:val="uk-UA"/>
        </w:rPr>
        <w:t xml:space="preserve">ендерну ідентичність; уміння мотивувати учнів до </w:t>
      </w:r>
      <w:r w:rsidRPr="0081141A">
        <w:rPr>
          <w:rFonts w:ascii="Times New Roman" w:hAnsi="Times New Roman"/>
          <w:color w:val="000000"/>
          <w:sz w:val="28"/>
          <w:szCs w:val="28"/>
          <w:lang w:val="uk-UA"/>
        </w:rPr>
        <w:t>г</w:t>
      </w:r>
      <w:r w:rsidRPr="007705BA">
        <w:rPr>
          <w:rFonts w:ascii="Times New Roman" w:hAnsi="Times New Roman"/>
          <w:color w:val="000000"/>
          <w:sz w:val="28"/>
          <w:szCs w:val="28"/>
          <w:lang w:val="uk-UA"/>
        </w:rPr>
        <w:t xml:space="preserve">ендерної самоосвіти; формування </w:t>
      </w:r>
      <w:r w:rsidRPr="0081141A">
        <w:rPr>
          <w:rFonts w:ascii="Times New Roman" w:hAnsi="Times New Roman"/>
          <w:color w:val="000000"/>
          <w:sz w:val="28"/>
          <w:szCs w:val="28"/>
          <w:lang w:val="uk-UA"/>
        </w:rPr>
        <w:t>г</w:t>
      </w:r>
      <w:r w:rsidRPr="007705BA">
        <w:rPr>
          <w:rFonts w:ascii="Times New Roman" w:hAnsi="Times New Roman"/>
          <w:color w:val="000000"/>
          <w:sz w:val="28"/>
          <w:szCs w:val="28"/>
          <w:lang w:val="uk-UA"/>
        </w:rPr>
        <w:t xml:space="preserve">ендерної чутливості; повагу до особистості незалежно від статі та інші" [2]. </w:t>
      </w:r>
    </w:p>
    <w:p w:rsidR="008E4311" w:rsidRPr="0081141A" w:rsidRDefault="008E4311" w:rsidP="00DA38B6">
      <w:pPr>
        <w:spacing w:after="0" w:line="360" w:lineRule="auto"/>
        <w:ind w:firstLine="567"/>
        <w:jc w:val="both"/>
        <w:rPr>
          <w:rFonts w:ascii="Times New Roman" w:hAnsi="Times New Roman"/>
          <w:color w:val="000000"/>
          <w:sz w:val="28"/>
          <w:szCs w:val="28"/>
          <w:lang w:val="uk-UA"/>
        </w:rPr>
      </w:pPr>
      <w:r w:rsidRPr="0081141A">
        <w:rPr>
          <w:rFonts w:ascii="Times New Roman" w:hAnsi="Times New Roman"/>
          <w:color w:val="000000"/>
          <w:sz w:val="28"/>
          <w:szCs w:val="28"/>
          <w:lang w:val="uk-UA"/>
        </w:rPr>
        <w:t>Відповідно, гендерна чутливість – це здатність усвідомлювати проблеми нерівності за статевими ознаками, уміння розпізнавати гендерні стереотипи, упередження, дискримінації у ставленні до осіб певної статі, це здатність реагувати на прояви сексизму. Гендерна чутливість виступає основою гендерної культури особистості, закладає фундамент для формування гендер</w:t>
      </w:r>
      <w:r>
        <w:rPr>
          <w:rFonts w:ascii="Times New Roman" w:hAnsi="Times New Roman"/>
          <w:color w:val="000000"/>
          <w:sz w:val="28"/>
          <w:szCs w:val="28"/>
          <w:lang w:val="uk-UA"/>
        </w:rPr>
        <w:t>но-збалансованого суспільства [</w:t>
      </w:r>
      <w:r w:rsidRPr="00A44B85">
        <w:rPr>
          <w:rFonts w:ascii="Times New Roman" w:hAnsi="Times New Roman"/>
          <w:color w:val="000000"/>
          <w:sz w:val="28"/>
          <w:szCs w:val="28"/>
          <w:lang w:val="uk-UA"/>
        </w:rPr>
        <w:t>2</w:t>
      </w:r>
      <w:r w:rsidRPr="0081141A">
        <w:rPr>
          <w:rFonts w:ascii="Times New Roman" w:hAnsi="Times New Roman"/>
          <w:color w:val="000000"/>
          <w:sz w:val="28"/>
          <w:szCs w:val="28"/>
          <w:lang w:val="uk-UA"/>
        </w:rPr>
        <w:t xml:space="preserve">]. </w:t>
      </w:r>
    </w:p>
    <w:p w:rsidR="008E4311" w:rsidRPr="0081141A" w:rsidRDefault="008E4311" w:rsidP="00620952">
      <w:pPr>
        <w:spacing w:after="0" w:line="360" w:lineRule="auto"/>
        <w:ind w:firstLine="567"/>
        <w:jc w:val="both"/>
        <w:rPr>
          <w:rFonts w:ascii="Times New Roman" w:hAnsi="Times New Roman"/>
          <w:color w:val="000000"/>
          <w:sz w:val="28"/>
          <w:szCs w:val="28"/>
          <w:lang w:val="uk-UA"/>
        </w:rPr>
      </w:pPr>
      <w:r w:rsidRPr="0081141A">
        <w:rPr>
          <w:rFonts w:ascii="Times New Roman" w:hAnsi="Times New Roman"/>
          <w:color w:val="000000"/>
          <w:sz w:val="28"/>
          <w:szCs w:val="28"/>
        </w:rPr>
        <w:t>Виходячи з вище</w:t>
      </w:r>
      <w:r w:rsidRPr="007705BA">
        <w:rPr>
          <w:rFonts w:ascii="Times New Roman" w:hAnsi="Times New Roman"/>
          <w:color w:val="000000"/>
          <w:sz w:val="28"/>
          <w:szCs w:val="28"/>
        </w:rPr>
        <w:t xml:space="preserve"> </w:t>
      </w:r>
      <w:r w:rsidRPr="0081141A">
        <w:rPr>
          <w:rFonts w:ascii="Times New Roman" w:hAnsi="Times New Roman"/>
          <w:color w:val="000000"/>
          <w:sz w:val="28"/>
          <w:szCs w:val="28"/>
        </w:rPr>
        <w:t>зазначеного, ми можемо</w:t>
      </w:r>
      <w:r w:rsidRPr="007705BA">
        <w:rPr>
          <w:rFonts w:ascii="Times New Roman" w:hAnsi="Times New Roman"/>
          <w:color w:val="000000"/>
          <w:sz w:val="28"/>
          <w:szCs w:val="28"/>
        </w:rPr>
        <w:t xml:space="preserve"> </w:t>
      </w:r>
      <w:r w:rsidRPr="0081141A">
        <w:rPr>
          <w:rFonts w:ascii="Times New Roman" w:hAnsi="Times New Roman"/>
          <w:color w:val="000000"/>
          <w:sz w:val="28"/>
          <w:szCs w:val="28"/>
        </w:rPr>
        <w:t>окреслити</w:t>
      </w:r>
      <w:r w:rsidRPr="007705BA">
        <w:rPr>
          <w:rFonts w:ascii="Times New Roman" w:hAnsi="Times New Roman"/>
          <w:color w:val="000000"/>
          <w:sz w:val="28"/>
          <w:szCs w:val="28"/>
        </w:rPr>
        <w:t xml:space="preserve"> </w:t>
      </w:r>
      <w:r w:rsidRPr="0081141A">
        <w:rPr>
          <w:rFonts w:ascii="Times New Roman" w:hAnsi="Times New Roman"/>
          <w:color w:val="000000"/>
          <w:sz w:val="28"/>
          <w:szCs w:val="28"/>
        </w:rPr>
        <w:t>основні склад</w:t>
      </w:r>
      <w:r w:rsidRPr="0081141A">
        <w:rPr>
          <w:rFonts w:ascii="Times New Roman" w:hAnsi="Times New Roman"/>
          <w:color w:val="000000"/>
          <w:sz w:val="28"/>
          <w:szCs w:val="28"/>
          <w:lang w:val="uk-UA"/>
        </w:rPr>
        <w:t>ники</w:t>
      </w:r>
      <w:r w:rsidRPr="007705BA">
        <w:rPr>
          <w:rFonts w:ascii="Times New Roman" w:hAnsi="Times New Roman"/>
          <w:color w:val="000000"/>
          <w:sz w:val="28"/>
          <w:szCs w:val="28"/>
        </w:rPr>
        <w:t xml:space="preserve"> </w:t>
      </w:r>
      <w:r w:rsidRPr="0081141A">
        <w:rPr>
          <w:rFonts w:ascii="Times New Roman" w:hAnsi="Times New Roman"/>
          <w:color w:val="000000"/>
          <w:sz w:val="28"/>
          <w:szCs w:val="28"/>
        </w:rPr>
        <w:t>формування</w:t>
      </w:r>
      <w:r w:rsidRPr="007705BA">
        <w:rPr>
          <w:rFonts w:ascii="Times New Roman" w:hAnsi="Times New Roman"/>
          <w:color w:val="000000"/>
          <w:sz w:val="28"/>
          <w:szCs w:val="28"/>
        </w:rPr>
        <w:t xml:space="preserve"> </w:t>
      </w:r>
      <w:r w:rsidRPr="0081141A">
        <w:rPr>
          <w:rFonts w:ascii="Times New Roman" w:hAnsi="Times New Roman"/>
          <w:color w:val="000000"/>
          <w:sz w:val="28"/>
          <w:szCs w:val="28"/>
        </w:rPr>
        <w:t>гендерної</w:t>
      </w:r>
      <w:r w:rsidRPr="007705BA">
        <w:rPr>
          <w:rFonts w:ascii="Times New Roman" w:hAnsi="Times New Roman"/>
          <w:color w:val="000000"/>
          <w:sz w:val="28"/>
          <w:szCs w:val="28"/>
        </w:rPr>
        <w:t xml:space="preserve"> </w:t>
      </w:r>
      <w:r w:rsidRPr="0081141A">
        <w:rPr>
          <w:rFonts w:ascii="Times New Roman" w:hAnsi="Times New Roman"/>
          <w:color w:val="000000"/>
          <w:sz w:val="28"/>
          <w:szCs w:val="28"/>
          <w:lang w:val="uk-UA"/>
        </w:rPr>
        <w:t xml:space="preserve">методичної </w:t>
      </w:r>
      <w:r w:rsidRPr="0081141A">
        <w:rPr>
          <w:rFonts w:ascii="Times New Roman" w:hAnsi="Times New Roman"/>
          <w:color w:val="000000"/>
          <w:sz w:val="28"/>
          <w:szCs w:val="28"/>
        </w:rPr>
        <w:t xml:space="preserve">компетентності: </w:t>
      </w:r>
    </w:p>
    <w:p w:rsidR="008E4311" w:rsidRPr="0081141A" w:rsidRDefault="008E4311" w:rsidP="00620952">
      <w:pPr>
        <w:spacing w:after="0" w:line="360" w:lineRule="auto"/>
        <w:ind w:firstLine="567"/>
        <w:jc w:val="both"/>
        <w:rPr>
          <w:rFonts w:ascii="Times New Roman" w:hAnsi="Times New Roman"/>
          <w:color w:val="000000"/>
          <w:sz w:val="28"/>
          <w:szCs w:val="28"/>
          <w:lang w:val="uk-UA"/>
        </w:rPr>
      </w:pPr>
      <w:r w:rsidRPr="0081141A">
        <w:rPr>
          <w:rFonts w:ascii="Times New Roman" w:hAnsi="Times New Roman"/>
          <w:color w:val="000000"/>
          <w:sz w:val="28"/>
          <w:szCs w:val="28"/>
          <w:lang w:val="uk-UA"/>
        </w:rPr>
        <w:t xml:space="preserve">– отримання знань з гендерної психолінгвістики, тобто поняття гендера крізь призму мови та мовлення як бази, що дає змогу чітко уявляти різницю між особливостями комунікативної поведінки </w:t>
      </w:r>
      <w:r>
        <w:rPr>
          <w:rFonts w:ascii="Times New Roman" w:hAnsi="Times New Roman"/>
          <w:color w:val="000000"/>
          <w:sz w:val="28"/>
          <w:szCs w:val="28"/>
          <w:lang w:val="uk-UA"/>
        </w:rPr>
        <w:t>студентства</w:t>
      </w:r>
      <w:r w:rsidRPr="0081141A">
        <w:rPr>
          <w:rFonts w:ascii="Times New Roman" w:hAnsi="Times New Roman"/>
          <w:color w:val="000000"/>
          <w:sz w:val="28"/>
          <w:szCs w:val="28"/>
          <w:lang w:val="uk-UA"/>
        </w:rPr>
        <w:t>;</w:t>
      </w:r>
    </w:p>
    <w:p w:rsidR="008E4311" w:rsidRPr="0081141A" w:rsidRDefault="008E4311" w:rsidP="00620952">
      <w:pPr>
        <w:spacing w:after="0" w:line="360" w:lineRule="auto"/>
        <w:ind w:firstLine="567"/>
        <w:jc w:val="both"/>
        <w:rPr>
          <w:rFonts w:ascii="Times New Roman" w:hAnsi="Times New Roman"/>
          <w:color w:val="000000"/>
          <w:sz w:val="28"/>
          <w:szCs w:val="28"/>
          <w:lang w:val="uk-UA"/>
        </w:rPr>
      </w:pPr>
      <w:r w:rsidRPr="0081141A">
        <w:rPr>
          <w:rFonts w:ascii="Times New Roman" w:hAnsi="Times New Roman"/>
          <w:color w:val="000000"/>
          <w:sz w:val="28"/>
          <w:szCs w:val="28"/>
          <w:lang w:val="uk-UA" w:eastAsia="ru-RU"/>
        </w:rPr>
        <w:t xml:space="preserve">– </w:t>
      </w:r>
      <w:r w:rsidRPr="0081141A">
        <w:rPr>
          <w:rFonts w:ascii="Times New Roman" w:hAnsi="Times New Roman"/>
          <w:color w:val="000000"/>
          <w:sz w:val="28"/>
          <w:szCs w:val="28"/>
          <w:lang w:val="uk-UA"/>
        </w:rPr>
        <w:t>дотримання гендерної паритетності навчання;</w:t>
      </w:r>
    </w:p>
    <w:p w:rsidR="008E4311" w:rsidRPr="0081141A" w:rsidRDefault="008E4311" w:rsidP="00620952">
      <w:pPr>
        <w:pStyle w:val="ListParagraph"/>
        <w:numPr>
          <w:ilvl w:val="0"/>
          <w:numId w:val="14"/>
        </w:numPr>
        <w:spacing w:after="0" w:line="360" w:lineRule="auto"/>
        <w:ind w:hanging="503"/>
        <w:jc w:val="both"/>
        <w:rPr>
          <w:rFonts w:ascii="Times New Roman" w:hAnsi="Times New Roman"/>
          <w:color w:val="000000"/>
          <w:sz w:val="28"/>
          <w:szCs w:val="28"/>
        </w:rPr>
      </w:pPr>
      <w:r w:rsidRPr="0081141A">
        <w:rPr>
          <w:rFonts w:ascii="Times New Roman" w:hAnsi="Times New Roman"/>
          <w:color w:val="000000"/>
          <w:sz w:val="28"/>
          <w:szCs w:val="28"/>
        </w:rPr>
        <w:t>подолання гендерних стере</w:t>
      </w:r>
      <w:r>
        <w:rPr>
          <w:rFonts w:ascii="Times New Roman" w:hAnsi="Times New Roman"/>
          <w:color w:val="000000"/>
          <w:sz w:val="28"/>
          <w:szCs w:val="28"/>
        </w:rPr>
        <w:t>отипів і формування особистісно-</w:t>
      </w:r>
      <w:r w:rsidRPr="0081141A">
        <w:rPr>
          <w:rFonts w:ascii="Times New Roman" w:hAnsi="Times New Roman"/>
          <w:color w:val="000000"/>
          <w:sz w:val="28"/>
          <w:szCs w:val="28"/>
        </w:rPr>
        <w:t xml:space="preserve">орієнтованого (егалітарного ) підходу в навчально-виховній роботі; </w:t>
      </w:r>
    </w:p>
    <w:p w:rsidR="008E4311" w:rsidRPr="0081141A" w:rsidRDefault="008E4311" w:rsidP="00620952">
      <w:pPr>
        <w:spacing w:after="0" w:line="360" w:lineRule="auto"/>
        <w:ind w:firstLine="567"/>
        <w:jc w:val="both"/>
        <w:rPr>
          <w:rFonts w:ascii="Times New Roman" w:hAnsi="Times New Roman"/>
          <w:color w:val="000000"/>
          <w:sz w:val="28"/>
          <w:szCs w:val="28"/>
          <w:lang w:val="uk-UA"/>
        </w:rPr>
      </w:pPr>
      <w:r w:rsidRPr="0081141A">
        <w:rPr>
          <w:rFonts w:ascii="Times New Roman" w:hAnsi="Times New Roman"/>
          <w:color w:val="000000"/>
          <w:sz w:val="28"/>
          <w:szCs w:val="28"/>
          <w:lang w:val="uk-UA"/>
        </w:rPr>
        <w:t>– пізнання гендерної ідеології в гуманістичній педагогічній спадщині і створення на цій основі позитивної моделі навчання та виховання студен</w:t>
      </w:r>
      <w:r>
        <w:rPr>
          <w:rFonts w:ascii="Times New Roman" w:hAnsi="Times New Roman"/>
          <w:color w:val="000000"/>
          <w:sz w:val="28"/>
          <w:szCs w:val="28"/>
          <w:lang w:val="uk-UA"/>
        </w:rPr>
        <w:t>т</w:t>
      </w:r>
      <w:r w:rsidRPr="0081141A">
        <w:rPr>
          <w:rFonts w:ascii="Times New Roman" w:hAnsi="Times New Roman"/>
          <w:color w:val="000000"/>
          <w:sz w:val="28"/>
          <w:szCs w:val="28"/>
          <w:lang w:val="uk-UA"/>
        </w:rPr>
        <w:t>ства, яка б підкріплювала сучасні стандарти гендерної рівності статей;</w:t>
      </w:r>
    </w:p>
    <w:p w:rsidR="008E4311" w:rsidRPr="0081141A" w:rsidRDefault="008E4311" w:rsidP="00620952">
      <w:pPr>
        <w:spacing w:after="0" w:line="360" w:lineRule="auto"/>
        <w:ind w:firstLine="567"/>
        <w:jc w:val="both"/>
        <w:rPr>
          <w:rFonts w:ascii="Times New Roman" w:hAnsi="Times New Roman"/>
          <w:color w:val="000000"/>
          <w:sz w:val="28"/>
          <w:szCs w:val="28"/>
          <w:lang w:val="uk-UA"/>
        </w:rPr>
      </w:pPr>
      <w:r w:rsidRPr="0081141A">
        <w:rPr>
          <w:rFonts w:ascii="Times New Roman" w:hAnsi="Times New Roman"/>
          <w:color w:val="000000"/>
          <w:sz w:val="28"/>
          <w:szCs w:val="28"/>
          <w:lang w:val="uk-UA" w:eastAsia="ru-RU"/>
        </w:rPr>
        <w:t>– використання феміністичних методів, матеріалів та вправ</w:t>
      </w:r>
      <w:r w:rsidRPr="0081141A">
        <w:rPr>
          <w:rFonts w:ascii="Times New Roman" w:hAnsi="Times New Roman"/>
          <w:color w:val="000000"/>
          <w:sz w:val="28"/>
          <w:szCs w:val="28"/>
          <w:lang w:val="uk-UA"/>
        </w:rPr>
        <w:t>; підбір змісту, тем (</w:t>
      </w:r>
      <w:r w:rsidRPr="0081141A">
        <w:rPr>
          <w:rFonts w:ascii="Times New Roman" w:hAnsi="Times New Roman"/>
          <w:color w:val="000000"/>
          <w:sz w:val="28"/>
          <w:szCs w:val="28"/>
        </w:rPr>
        <w:t>Subject</w:t>
      </w:r>
      <w:r w:rsidRPr="0081141A">
        <w:rPr>
          <w:rFonts w:ascii="Times New Roman" w:hAnsi="Times New Roman"/>
          <w:color w:val="000000"/>
          <w:sz w:val="28"/>
          <w:szCs w:val="28"/>
          <w:lang w:val="uk-UA"/>
        </w:rPr>
        <w:t>-</w:t>
      </w:r>
      <w:r w:rsidRPr="0081141A">
        <w:rPr>
          <w:rFonts w:ascii="Times New Roman" w:hAnsi="Times New Roman"/>
          <w:color w:val="000000"/>
          <w:sz w:val="28"/>
          <w:szCs w:val="28"/>
        </w:rPr>
        <w:t>matters</w:t>
      </w:r>
      <w:r w:rsidRPr="0081141A">
        <w:rPr>
          <w:rFonts w:ascii="Times New Roman" w:hAnsi="Times New Roman"/>
          <w:color w:val="000000"/>
          <w:sz w:val="28"/>
          <w:szCs w:val="28"/>
          <w:lang w:val="uk-UA"/>
        </w:rPr>
        <w:t>), що допомагає зацікавити як студентів, так і студенток, і підготувати їх до гендерно-збалансованих умов праці у цьому середовищі</w:t>
      </w:r>
      <w:r w:rsidRPr="0081141A">
        <w:rPr>
          <w:rFonts w:ascii="Times New Roman" w:hAnsi="Times New Roman"/>
          <w:color w:val="000000"/>
          <w:sz w:val="28"/>
          <w:szCs w:val="28"/>
          <w:lang w:val="uk-UA" w:eastAsia="ru-RU"/>
        </w:rPr>
        <w:t>, залучити їх до критичних роздумів, включаючи гендерні питання в уже розроблені заняття; і застосування нових методів управління аудиторією та прийняття рішень;</w:t>
      </w:r>
    </w:p>
    <w:p w:rsidR="008E4311" w:rsidRPr="00A44B85" w:rsidRDefault="008E4311" w:rsidP="00DA38B6">
      <w:pPr>
        <w:spacing w:after="0" w:line="360" w:lineRule="auto"/>
        <w:ind w:firstLine="567"/>
        <w:jc w:val="both"/>
        <w:rPr>
          <w:rFonts w:ascii="Times New Roman" w:hAnsi="Times New Roman"/>
          <w:color w:val="000000"/>
          <w:sz w:val="28"/>
          <w:szCs w:val="28"/>
          <w:lang w:eastAsia="ru-RU"/>
        </w:rPr>
      </w:pPr>
      <w:r w:rsidRPr="0081141A">
        <w:rPr>
          <w:rFonts w:ascii="Times New Roman" w:hAnsi="Times New Roman"/>
          <w:color w:val="000000"/>
          <w:sz w:val="28"/>
          <w:szCs w:val="28"/>
          <w:lang w:val="uk-UA" w:eastAsia="ru-RU"/>
        </w:rPr>
        <w:t xml:space="preserve">– </w:t>
      </w:r>
      <w:r w:rsidRPr="0081141A">
        <w:rPr>
          <w:rFonts w:ascii="Times New Roman" w:hAnsi="Times New Roman"/>
          <w:color w:val="000000"/>
          <w:sz w:val="28"/>
          <w:szCs w:val="28"/>
          <w:lang w:eastAsia="ru-RU"/>
        </w:rPr>
        <w:t>оновлення</w:t>
      </w:r>
      <w:r w:rsidRPr="007705BA">
        <w:rPr>
          <w:rFonts w:ascii="Times New Roman" w:hAnsi="Times New Roman"/>
          <w:color w:val="000000"/>
          <w:sz w:val="28"/>
          <w:szCs w:val="28"/>
          <w:lang w:eastAsia="ru-RU"/>
        </w:rPr>
        <w:t xml:space="preserve"> </w:t>
      </w:r>
      <w:r w:rsidRPr="0081141A">
        <w:rPr>
          <w:rFonts w:ascii="Times New Roman" w:hAnsi="Times New Roman"/>
          <w:color w:val="000000"/>
          <w:sz w:val="28"/>
          <w:szCs w:val="28"/>
          <w:lang w:eastAsia="ru-RU"/>
        </w:rPr>
        <w:t>навчальних</w:t>
      </w:r>
      <w:r w:rsidRPr="007705BA">
        <w:rPr>
          <w:rFonts w:ascii="Times New Roman" w:hAnsi="Times New Roman"/>
          <w:color w:val="000000"/>
          <w:sz w:val="28"/>
          <w:szCs w:val="28"/>
          <w:lang w:eastAsia="ru-RU"/>
        </w:rPr>
        <w:t xml:space="preserve"> </w:t>
      </w:r>
      <w:r w:rsidRPr="0081141A">
        <w:rPr>
          <w:rFonts w:ascii="Times New Roman" w:hAnsi="Times New Roman"/>
          <w:color w:val="000000"/>
          <w:sz w:val="28"/>
          <w:szCs w:val="28"/>
          <w:lang w:eastAsia="ru-RU"/>
        </w:rPr>
        <w:t>планів у процесі</w:t>
      </w:r>
      <w:r w:rsidRPr="007705BA">
        <w:rPr>
          <w:rFonts w:ascii="Times New Roman" w:hAnsi="Times New Roman"/>
          <w:color w:val="000000"/>
          <w:sz w:val="28"/>
          <w:szCs w:val="28"/>
          <w:lang w:eastAsia="ru-RU"/>
        </w:rPr>
        <w:t xml:space="preserve"> </w:t>
      </w:r>
      <w:r w:rsidRPr="0081141A">
        <w:rPr>
          <w:rFonts w:ascii="Times New Roman" w:hAnsi="Times New Roman"/>
          <w:color w:val="000000"/>
          <w:sz w:val="28"/>
          <w:szCs w:val="28"/>
          <w:lang w:eastAsia="ru-RU"/>
        </w:rPr>
        <w:t>викладання</w:t>
      </w:r>
      <w:r w:rsidRPr="007705BA">
        <w:rPr>
          <w:rFonts w:ascii="Times New Roman" w:hAnsi="Times New Roman"/>
          <w:color w:val="000000"/>
          <w:sz w:val="28"/>
          <w:szCs w:val="28"/>
          <w:lang w:eastAsia="ru-RU"/>
        </w:rPr>
        <w:t xml:space="preserve"> </w:t>
      </w:r>
      <w:r w:rsidRPr="0081141A">
        <w:rPr>
          <w:rFonts w:ascii="Times New Roman" w:hAnsi="Times New Roman"/>
          <w:color w:val="000000"/>
          <w:sz w:val="28"/>
          <w:szCs w:val="28"/>
          <w:lang w:eastAsia="ru-RU"/>
        </w:rPr>
        <w:t>включає</w:t>
      </w:r>
      <w:r w:rsidRPr="007705BA">
        <w:rPr>
          <w:rFonts w:ascii="Times New Roman" w:hAnsi="Times New Roman"/>
          <w:color w:val="000000"/>
          <w:sz w:val="28"/>
          <w:szCs w:val="28"/>
          <w:lang w:eastAsia="ru-RU"/>
        </w:rPr>
        <w:t xml:space="preserve"> </w:t>
      </w:r>
      <w:r w:rsidRPr="0081141A">
        <w:rPr>
          <w:rFonts w:ascii="Times New Roman" w:hAnsi="Times New Roman"/>
          <w:color w:val="000000"/>
          <w:sz w:val="28"/>
          <w:szCs w:val="28"/>
          <w:lang w:eastAsia="ru-RU"/>
        </w:rPr>
        <w:t>створення</w:t>
      </w:r>
      <w:r w:rsidRPr="007705BA">
        <w:rPr>
          <w:rFonts w:ascii="Times New Roman" w:hAnsi="Times New Roman"/>
          <w:color w:val="000000"/>
          <w:sz w:val="28"/>
          <w:szCs w:val="28"/>
          <w:lang w:eastAsia="ru-RU"/>
        </w:rPr>
        <w:t xml:space="preserve"> </w:t>
      </w:r>
      <w:r w:rsidRPr="0081141A">
        <w:rPr>
          <w:rFonts w:ascii="Times New Roman" w:hAnsi="Times New Roman"/>
          <w:color w:val="000000"/>
          <w:sz w:val="28"/>
          <w:szCs w:val="28"/>
          <w:lang w:eastAsia="ru-RU"/>
        </w:rPr>
        <w:t>нових</w:t>
      </w:r>
      <w:r w:rsidRPr="007705BA">
        <w:rPr>
          <w:rFonts w:ascii="Times New Roman" w:hAnsi="Times New Roman"/>
          <w:color w:val="000000"/>
          <w:sz w:val="28"/>
          <w:szCs w:val="28"/>
          <w:lang w:eastAsia="ru-RU"/>
        </w:rPr>
        <w:t xml:space="preserve"> </w:t>
      </w:r>
      <w:r w:rsidRPr="0081141A">
        <w:rPr>
          <w:rFonts w:ascii="Times New Roman" w:hAnsi="Times New Roman"/>
          <w:color w:val="000000"/>
          <w:sz w:val="28"/>
          <w:szCs w:val="28"/>
          <w:lang w:eastAsia="ru-RU"/>
        </w:rPr>
        <w:t>програм, перегляд уже існуючих і введення</w:t>
      </w:r>
      <w:r w:rsidRPr="007705BA">
        <w:rPr>
          <w:rFonts w:ascii="Times New Roman" w:hAnsi="Times New Roman"/>
          <w:color w:val="000000"/>
          <w:sz w:val="28"/>
          <w:szCs w:val="28"/>
          <w:lang w:eastAsia="ru-RU"/>
        </w:rPr>
        <w:t xml:space="preserve"> </w:t>
      </w:r>
      <w:r w:rsidRPr="0081141A">
        <w:rPr>
          <w:rFonts w:ascii="Times New Roman" w:hAnsi="Times New Roman"/>
          <w:color w:val="000000"/>
          <w:sz w:val="28"/>
          <w:szCs w:val="28"/>
          <w:lang w:eastAsia="ru-RU"/>
        </w:rPr>
        <w:t>нових занять та модулів з метою кращого</w:t>
      </w:r>
      <w:r w:rsidRPr="007705BA">
        <w:rPr>
          <w:rFonts w:ascii="Times New Roman" w:hAnsi="Times New Roman"/>
          <w:color w:val="000000"/>
          <w:sz w:val="28"/>
          <w:szCs w:val="28"/>
          <w:lang w:eastAsia="ru-RU"/>
        </w:rPr>
        <w:t xml:space="preserve"> </w:t>
      </w:r>
      <w:r w:rsidRPr="0081141A">
        <w:rPr>
          <w:rFonts w:ascii="Times New Roman" w:hAnsi="Times New Roman"/>
          <w:color w:val="000000"/>
          <w:sz w:val="28"/>
          <w:szCs w:val="28"/>
          <w:lang w:eastAsia="ru-RU"/>
        </w:rPr>
        <w:t xml:space="preserve">врахування потреб </w:t>
      </w:r>
      <w:r>
        <w:rPr>
          <w:rFonts w:ascii="Times New Roman" w:hAnsi="Times New Roman"/>
          <w:color w:val="000000"/>
          <w:sz w:val="28"/>
          <w:szCs w:val="28"/>
          <w:lang w:val="uk-UA"/>
        </w:rPr>
        <w:t>студентства</w:t>
      </w:r>
      <w:r w:rsidRPr="0081141A">
        <w:rPr>
          <w:rFonts w:ascii="Times New Roman" w:hAnsi="Times New Roman"/>
          <w:color w:val="000000"/>
          <w:sz w:val="28"/>
          <w:szCs w:val="28"/>
          <w:lang w:eastAsia="ru-RU"/>
        </w:rPr>
        <w:t>. Наприклад, у канадському</w:t>
      </w:r>
      <w:r w:rsidRPr="007705BA">
        <w:rPr>
          <w:rFonts w:ascii="Times New Roman" w:hAnsi="Times New Roman"/>
          <w:color w:val="000000"/>
          <w:sz w:val="28"/>
          <w:szCs w:val="28"/>
          <w:lang w:eastAsia="ru-RU"/>
        </w:rPr>
        <w:t xml:space="preserve"> </w:t>
      </w:r>
      <w:r w:rsidRPr="0081141A">
        <w:rPr>
          <w:rFonts w:ascii="Times New Roman" w:hAnsi="Times New Roman"/>
          <w:color w:val="000000"/>
          <w:sz w:val="28"/>
          <w:szCs w:val="28"/>
          <w:lang w:eastAsia="ru-RU"/>
        </w:rPr>
        <w:t>контексті</w:t>
      </w:r>
      <w:r w:rsidRPr="007705BA">
        <w:rPr>
          <w:rFonts w:ascii="Times New Roman" w:hAnsi="Times New Roman"/>
          <w:color w:val="000000"/>
          <w:sz w:val="28"/>
          <w:szCs w:val="28"/>
          <w:lang w:eastAsia="ru-RU"/>
        </w:rPr>
        <w:t xml:space="preserve"> </w:t>
      </w:r>
      <w:r w:rsidRPr="0081141A">
        <w:rPr>
          <w:rFonts w:ascii="Times New Roman" w:hAnsi="Times New Roman"/>
          <w:color w:val="000000"/>
          <w:sz w:val="28"/>
          <w:szCs w:val="28"/>
          <w:lang w:eastAsia="ru-RU"/>
        </w:rPr>
        <w:t>вивчення</w:t>
      </w:r>
      <w:r w:rsidRPr="007705BA">
        <w:rPr>
          <w:rFonts w:ascii="Times New Roman" w:hAnsi="Times New Roman"/>
          <w:color w:val="000000"/>
          <w:sz w:val="28"/>
          <w:szCs w:val="28"/>
          <w:lang w:eastAsia="ru-RU"/>
        </w:rPr>
        <w:t xml:space="preserve"> </w:t>
      </w:r>
      <w:r w:rsidRPr="0081141A">
        <w:rPr>
          <w:rFonts w:ascii="Times New Roman" w:hAnsi="Times New Roman"/>
          <w:color w:val="000000"/>
          <w:sz w:val="28"/>
          <w:szCs w:val="28"/>
          <w:lang w:eastAsia="ru-RU"/>
        </w:rPr>
        <w:t>англійської</w:t>
      </w:r>
      <w:r w:rsidRPr="007705BA">
        <w:rPr>
          <w:rFonts w:ascii="Times New Roman" w:hAnsi="Times New Roman"/>
          <w:color w:val="000000"/>
          <w:sz w:val="28"/>
          <w:szCs w:val="28"/>
          <w:lang w:eastAsia="ru-RU"/>
        </w:rPr>
        <w:t xml:space="preserve"> </w:t>
      </w:r>
      <w:r w:rsidRPr="0081141A">
        <w:rPr>
          <w:rFonts w:ascii="Times New Roman" w:hAnsi="Times New Roman"/>
          <w:color w:val="000000"/>
          <w:sz w:val="28"/>
          <w:szCs w:val="28"/>
          <w:lang w:eastAsia="ru-RU"/>
        </w:rPr>
        <w:t>мови як іноземної, зміни у навчальних планах не</w:t>
      </w:r>
      <w:r w:rsidRPr="007705BA">
        <w:rPr>
          <w:rFonts w:ascii="Times New Roman" w:hAnsi="Times New Roman"/>
          <w:color w:val="000000"/>
          <w:sz w:val="28"/>
          <w:szCs w:val="28"/>
          <w:lang w:eastAsia="ru-RU"/>
        </w:rPr>
        <w:t xml:space="preserve"> </w:t>
      </w:r>
      <w:r w:rsidRPr="0081141A">
        <w:rPr>
          <w:rFonts w:ascii="Times New Roman" w:hAnsi="Times New Roman"/>
          <w:color w:val="000000"/>
          <w:sz w:val="28"/>
          <w:szCs w:val="28"/>
          <w:lang w:eastAsia="ru-RU"/>
        </w:rPr>
        <w:t>рідко</w:t>
      </w:r>
      <w:r w:rsidRPr="007705BA">
        <w:rPr>
          <w:rFonts w:ascii="Times New Roman" w:hAnsi="Times New Roman"/>
          <w:color w:val="000000"/>
          <w:sz w:val="28"/>
          <w:szCs w:val="28"/>
          <w:lang w:eastAsia="ru-RU"/>
        </w:rPr>
        <w:t xml:space="preserve"> </w:t>
      </w:r>
      <w:r w:rsidRPr="0081141A">
        <w:rPr>
          <w:rFonts w:ascii="Times New Roman" w:hAnsi="Times New Roman"/>
          <w:color w:val="000000"/>
          <w:sz w:val="28"/>
          <w:szCs w:val="28"/>
          <w:lang w:eastAsia="ru-RU"/>
        </w:rPr>
        <w:t>пов’язані з включенням потреб жінок-емігранток, а саменаданняїмможливостіпоєднуватидомашніобов’язки як дружин, матерів, домогосподарок і доглядальницьізвивченняманглійськоїмови. Під час занять викладачвиконує роль порадника, співробітника і помічника, у той час як учасникистворюють теми для обговорення, такі як практика прийому на роботу, шкільний порядок, взаємодія з носіямианглійськоїмови, расовіупе</w:t>
      </w:r>
      <w:r>
        <w:rPr>
          <w:rFonts w:ascii="Times New Roman" w:hAnsi="Times New Roman"/>
          <w:color w:val="000000"/>
          <w:sz w:val="28"/>
          <w:szCs w:val="28"/>
          <w:lang w:eastAsia="ru-RU"/>
        </w:rPr>
        <w:t>редження і гендерна рівність [</w:t>
      </w:r>
      <w:r w:rsidRPr="00A44B85">
        <w:rPr>
          <w:rFonts w:ascii="Times New Roman" w:hAnsi="Times New Roman"/>
          <w:color w:val="000000"/>
          <w:sz w:val="28"/>
          <w:szCs w:val="28"/>
          <w:lang w:eastAsia="ru-RU"/>
        </w:rPr>
        <w:t>6,</w:t>
      </w:r>
      <w:r>
        <w:rPr>
          <w:rFonts w:ascii="Times New Roman" w:hAnsi="Times New Roman"/>
          <w:color w:val="000000"/>
          <w:sz w:val="28"/>
          <w:szCs w:val="28"/>
          <w:lang w:val="uk-UA" w:eastAsia="ru-RU"/>
        </w:rPr>
        <w:t xml:space="preserve">с. </w:t>
      </w:r>
      <w:r w:rsidRPr="0081141A">
        <w:rPr>
          <w:rFonts w:ascii="Times New Roman" w:hAnsi="Times New Roman"/>
          <w:color w:val="000000"/>
          <w:sz w:val="28"/>
          <w:szCs w:val="28"/>
          <w:lang w:eastAsia="ru-RU"/>
        </w:rPr>
        <w:t>6].</w:t>
      </w:r>
    </w:p>
    <w:p w:rsidR="008E4311" w:rsidRPr="00620952" w:rsidRDefault="008E4311" w:rsidP="00620952">
      <w:pPr>
        <w:spacing w:after="0" w:line="360" w:lineRule="auto"/>
        <w:ind w:firstLine="567"/>
        <w:jc w:val="both"/>
        <w:rPr>
          <w:rFonts w:ascii="Times New Roman" w:hAnsi="Times New Roman"/>
          <w:color w:val="000000"/>
          <w:sz w:val="28"/>
          <w:szCs w:val="28"/>
          <w:lang w:val="uk-UA" w:eastAsia="ru-RU"/>
        </w:rPr>
      </w:pPr>
      <w:r w:rsidRPr="004B402B">
        <w:rPr>
          <w:rFonts w:ascii="Times New Roman" w:hAnsi="Times New Roman"/>
          <w:color w:val="000000"/>
          <w:sz w:val="28"/>
          <w:szCs w:val="28"/>
          <w:lang w:val="uk-UA" w:eastAsia="ru-RU"/>
        </w:rPr>
        <w:t>Таким чином, замість того, щоб працювати з цілком визначеним і віддаленим від контексту навчальним планом, викладачі іноземної мови</w:t>
      </w:r>
      <w:r w:rsidRPr="0081141A">
        <w:rPr>
          <w:rFonts w:ascii="Times New Roman" w:hAnsi="Times New Roman"/>
          <w:color w:val="000000"/>
          <w:sz w:val="28"/>
          <w:szCs w:val="28"/>
          <w:lang w:val="en-US" w:eastAsia="ru-RU"/>
        </w:rPr>
        <w:t> </w:t>
      </w:r>
      <w:r w:rsidRPr="004B402B">
        <w:rPr>
          <w:rFonts w:ascii="Times New Roman" w:hAnsi="Times New Roman"/>
          <w:color w:val="000000"/>
          <w:sz w:val="28"/>
          <w:szCs w:val="28"/>
          <w:lang w:val="uk-UA" w:eastAsia="ru-RU"/>
        </w:rPr>
        <w:t xml:space="preserve"> реорганізовують його у відповідності до потреб і досвіду певної групи. </w:t>
      </w:r>
      <w:r w:rsidRPr="0008738A">
        <w:rPr>
          <w:rFonts w:ascii="Times New Roman" w:hAnsi="Times New Roman"/>
          <w:color w:val="000000"/>
          <w:sz w:val="28"/>
          <w:szCs w:val="28"/>
          <w:lang w:val="uk-UA" w:eastAsia="ru-RU"/>
        </w:rPr>
        <w:t xml:space="preserve">Такі навчальні плани включають досвід учасників навчального процесу, оскільки феміністська методика викладання передбачає, що </w:t>
      </w:r>
      <w:r>
        <w:rPr>
          <w:rFonts w:ascii="Times New Roman" w:hAnsi="Times New Roman"/>
          <w:color w:val="000000"/>
          <w:sz w:val="28"/>
          <w:szCs w:val="28"/>
          <w:lang w:val="uk-UA"/>
        </w:rPr>
        <w:t>студентство</w:t>
      </w:r>
      <w:r>
        <w:rPr>
          <w:rFonts w:ascii="Times New Roman" w:hAnsi="Times New Roman"/>
          <w:color w:val="000000"/>
          <w:sz w:val="28"/>
          <w:szCs w:val="28"/>
          <w:lang w:val="uk-UA" w:eastAsia="ru-RU"/>
        </w:rPr>
        <w:t xml:space="preserve"> більш активне</w:t>
      </w:r>
      <w:r w:rsidRPr="0008738A">
        <w:rPr>
          <w:rFonts w:ascii="Times New Roman" w:hAnsi="Times New Roman"/>
          <w:color w:val="000000"/>
          <w:sz w:val="28"/>
          <w:szCs w:val="28"/>
          <w:lang w:val="uk-UA" w:eastAsia="ru-RU"/>
        </w:rPr>
        <w:t xml:space="preserve"> у процесі навчання, якщо вони роблять свій внесок у навчальний план, і якщо вони можуть пов’язати своє навчання із труднощами, які вони зустрічають у житті за межами аудиторії.</w:t>
      </w:r>
      <w:r w:rsidRPr="00620952">
        <w:rPr>
          <w:rFonts w:ascii="Times New Roman" w:hAnsi="Times New Roman"/>
          <w:color w:val="000000"/>
          <w:sz w:val="28"/>
          <w:szCs w:val="28"/>
          <w:shd w:val="clear" w:color="auto" w:fill="FFFFFF"/>
          <w:lang w:val="uk-UA"/>
        </w:rPr>
        <w:t xml:space="preserve">Такі заняття надають викладачам можливість використовувати крос-культурні відмінності і соціальні конструкти гендеру і, таким чином, допомогти </w:t>
      </w:r>
      <w:r>
        <w:rPr>
          <w:rFonts w:ascii="Times New Roman" w:hAnsi="Times New Roman"/>
          <w:color w:val="000000"/>
          <w:sz w:val="28"/>
          <w:szCs w:val="28"/>
          <w:lang w:val="uk-UA"/>
        </w:rPr>
        <w:t>студентству</w:t>
      </w:r>
      <w:r w:rsidRPr="00620952">
        <w:rPr>
          <w:rFonts w:ascii="Times New Roman" w:hAnsi="Times New Roman"/>
          <w:color w:val="000000"/>
          <w:sz w:val="28"/>
          <w:szCs w:val="28"/>
          <w:shd w:val="clear" w:color="auto" w:fill="FFFFFF"/>
          <w:lang w:val="uk-UA"/>
        </w:rPr>
        <w:t xml:space="preserve"> розвинути лінгвістичну і міжкультурну компетентність, або «багатогранну свідомість». </w:t>
      </w:r>
      <w:r w:rsidRPr="007705BA">
        <w:rPr>
          <w:rFonts w:ascii="Times New Roman" w:hAnsi="Times New Roman"/>
          <w:color w:val="000000"/>
          <w:sz w:val="28"/>
          <w:szCs w:val="28"/>
          <w:shd w:val="clear" w:color="auto" w:fill="FFFFFF"/>
          <w:lang w:val="uk-UA"/>
        </w:rPr>
        <w:t>Такийпідхідвизнаєрізноманітнепоходженнявикладачів і студентів, залучаючиїх до альтернативних систем знання, цінностей, уявлень і способівгендерноїповедінки [8,</w:t>
      </w:r>
      <w:r>
        <w:rPr>
          <w:rFonts w:ascii="Times New Roman" w:hAnsi="Times New Roman"/>
          <w:color w:val="000000"/>
          <w:sz w:val="28"/>
          <w:szCs w:val="28"/>
          <w:shd w:val="clear" w:color="auto" w:fill="FFFFFF"/>
          <w:lang w:val="uk-UA"/>
        </w:rPr>
        <w:t xml:space="preserve">с. </w:t>
      </w:r>
      <w:r w:rsidRPr="007705BA">
        <w:rPr>
          <w:rFonts w:ascii="Times New Roman" w:hAnsi="Times New Roman"/>
          <w:color w:val="000000"/>
          <w:sz w:val="28"/>
          <w:szCs w:val="28"/>
          <w:shd w:val="clear" w:color="auto" w:fill="FFFFFF"/>
          <w:lang w:val="uk-UA"/>
        </w:rPr>
        <w:t>509 – 510].</w:t>
      </w:r>
    </w:p>
    <w:p w:rsidR="008E4311" w:rsidRPr="007705BA" w:rsidRDefault="008E4311" w:rsidP="00DA38B6">
      <w:pPr>
        <w:spacing w:after="0" w:line="360" w:lineRule="auto"/>
        <w:ind w:firstLine="567"/>
        <w:jc w:val="both"/>
        <w:rPr>
          <w:rFonts w:ascii="Times New Roman" w:hAnsi="Times New Roman"/>
          <w:color w:val="000000"/>
          <w:sz w:val="28"/>
          <w:szCs w:val="28"/>
          <w:lang w:val="uk-UA" w:eastAsia="ru-RU"/>
        </w:rPr>
      </w:pPr>
      <w:r w:rsidRPr="007705BA">
        <w:rPr>
          <w:rFonts w:ascii="Times New Roman" w:hAnsi="Times New Roman"/>
          <w:color w:val="000000"/>
          <w:sz w:val="28"/>
          <w:szCs w:val="28"/>
          <w:lang w:val="uk-UA" w:eastAsia="ru-RU"/>
        </w:rPr>
        <w:t>Длятого, щобвизнатирізноманітністьідосягтипаритетутаінклюзивності, викладачіможутьвводитисуперечливітеми, якіранішенепіднімалися</w:t>
      </w:r>
      <w:r>
        <w:rPr>
          <w:rFonts w:ascii="Times New Roman" w:hAnsi="Times New Roman"/>
          <w:color w:val="000000"/>
          <w:sz w:val="28"/>
          <w:szCs w:val="28"/>
          <w:lang w:val="uk-UA"/>
        </w:rPr>
        <w:t>студентством</w:t>
      </w:r>
      <w:r w:rsidRPr="007705BA">
        <w:rPr>
          <w:rFonts w:ascii="Times New Roman" w:hAnsi="Times New Roman"/>
          <w:color w:val="000000"/>
          <w:sz w:val="28"/>
          <w:szCs w:val="28"/>
          <w:lang w:val="uk-UA" w:eastAsia="ru-RU"/>
        </w:rPr>
        <w:t>. У такому випадкуоптимальним для реалізаціїданогозавдання стане проблемно-пошуковийпідхід, щозалучаєстудентівшукативідповіді та розв’язання до певнихжиттєвихсценаріїв і обговорювати як певніситуаціїрозв’язуватимуться у певних культурах. Дискусії, щовиникають у результаті, ознайомлюють</w:t>
      </w:r>
      <w:r>
        <w:rPr>
          <w:rFonts w:ascii="Times New Roman" w:hAnsi="Times New Roman"/>
          <w:color w:val="000000"/>
          <w:sz w:val="28"/>
          <w:szCs w:val="28"/>
          <w:lang w:val="uk-UA"/>
        </w:rPr>
        <w:t>студентство</w:t>
      </w:r>
      <w:r w:rsidRPr="007705BA">
        <w:rPr>
          <w:rFonts w:ascii="Times New Roman" w:hAnsi="Times New Roman"/>
          <w:color w:val="000000"/>
          <w:sz w:val="28"/>
          <w:szCs w:val="28"/>
          <w:lang w:val="uk-UA" w:eastAsia="ru-RU"/>
        </w:rPr>
        <w:t>ізальтернативними дискурсами гендеру і підвищуютьїхздатність критично мислити, інтерпретувативербальну і невербальнуповедінку у контексті і виконуватигендерніролі у відповідномуконтексті.</w:t>
      </w:r>
    </w:p>
    <w:p w:rsidR="008E4311" w:rsidRPr="0081141A" w:rsidRDefault="008E4311" w:rsidP="00DA38B6">
      <w:pPr>
        <w:spacing w:after="0" w:line="360" w:lineRule="auto"/>
        <w:ind w:firstLine="567"/>
        <w:jc w:val="both"/>
        <w:rPr>
          <w:rFonts w:ascii="Times New Roman" w:hAnsi="Times New Roman"/>
          <w:color w:val="000000"/>
          <w:sz w:val="28"/>
          <w:szCs w:val="28"/>
          <w:lang w:val="uk-UA"/>
        </w:rPr>
      </w:pPr>
      <w:r w:rsidRPr="007705BA">
        <w:rPr>
          <w:rFonts w:ascii="Times New Roman" w:hAnsi="Times New Roman"/>
          <w:color w:val="000000"/>
          <w:sz w:val="28"/>
          <w:szCs w:val="28"/>
          <w:shd w:val="clear" w:color="auto" w:fill="FFFFFF"/>
          <w:lang w:val="uk-UA"/>
        </w:rPr>
        <w:t>Застосуванняданих практик у процесівикладання</w:t>
      </w:r>
      <w:r>
        <w:rPr>
          <w:rFonts w:ascii="Times New Roman" w:hAnsi="Times New Roman"/>
          <w:color w:val="000000"/>
          <w:sz w:val="28"/>
          <w:szCs w:val="28"/>
          <w:shd w:val="clear" w:color="auto" w:fill="FFFFFF"/>
          <w:lang w:val="uk-UA"/>
        </w:rPr>
        <w:t>іноземної</w:t>
      </w:r>
      <w:r w:rsidRPr="007705BA">
        <w:rPr>
          <w:rFonts w:ascii="Times New Roman" w:hAnsi="Times New Roman"/>
          <w:color w:val="000000"/>
          <w:sz w:val="28"/>
          <w:szCs w:val="28"/>
          <w:shd w:val="clear" w:color="auto" w:fill="FFFFFF"/>
          <w:lang w:val="uk-UA"/>
        </w:rPr>
        <w:t>мови дозволить кращерозкритипотенціалстудентства та відкриєїмновіможливості для кращоїйогореалізації.</w:t>
      </w:r>
    </w:p>
    <w:p w:rsidR="008E4311" w:rsidRPr="00293E84" w:rsidRDefault="008E4311" w:rsidP="007705BA">
      <w:pPr>
        <w:pStyle w:val="ListParagraph"/>
        <w:spacing w:after="0" w:line="360" w:lineRule="auto"/>
        <w:ind w:firstLine="567"/>
        <w:rPr>
          <w:rFonts w:ascii="Times New Roman" w:hAnsi="Times New Roman"/>
          <w:b/>
          <w:sz w:val="28"/>
          <w:szCs w:val="28"/>
        </w:rPr>
      </w:pPr>
      <w:r w:rsidRPr="00293E84">
        <w:rPr>
          <w:rFonts w:ascii="Times New Roman" w:hAnsi="Times New Roman"/>
          <w:b/>
          <w:sz w:val="28"/>
          <w:szCs w:val="28"/>
        </w:rPr>
        <w:t>Література:</w:t>
      </w:r>
    </w:p>
    <w:p w:rsidR="008E4311" w:rsidRPr="004B402B" w:rsidRDefault="008E4311" w:rsidP="00DA38B6">
      <w:pPr>
        <w:pStyle w:val="ListParagraph"/>
        <w:numPr>
          <w:ilvl w:val="0"/>
          <w:numId w:val="20"/>
        </w:numPr>
        <w:spacing w:after="0" w:line="360" w:lineRule="auto"/>
        <w:ind w:hanging="361"/>
        <w:jc w:val="both"/>
        <w:rPr>
          <w:rFonts w:ascii="Times New Roman" w:hAnsi="Times New Roman"/>
          <w:color w:val="000000"/>
          <w:sz w:val="28"/>
          <w:szCs w:val="28"/>
        </w:rPr>
      </w:pPr>
      <w:r w:rsidRPr="004B402B">
        <w:rPr>
          <w:rFonts w:ascii="Times New Roman" w:hAnsi="Times New Roman"/>
          <w:color w:val="000000"/>
          <w:sz w:val="28"/>
          <w:szCs w:val="28"/>
          <w:shd w:val="clear" w:color="auto" w:fill="FFFFFF"/>
        </w:rPr>
        <w:t>Кирилина А. В. Гендер: Лингвистическиеаспекты / А. В. Кирилина. – М.: Институтсоциологии РАН, 1999. – 180 с.</w:t>
      </w:r>
    </w:p>
    <w:p w:rsidR="008E4311" w:rsidRDefault="008E4311" w:rsidP="00DA38B6">
      <w:pPr>
        <w:pStyle w:val="ListParagraph"/>
        <w:numPr>
          <w:ilvl w:val="0"/>
          <w:numId w:val="20"/>
        </w:numPr>
        <w:spacing w:after="0" w:line="360" w:lineRule="auto"/>
        <w:ind w:hanging="361"/>
        <w:jc w:val="both"/>
        <w:rPr>
          <w:rFonts w:ascii="Times New Roman" w:hAnsi="Times New Roman"/>
          <w:color w:val="000000"/>
          <w:sz w:val="28"/>
          <w:szCs w:val="28"/>
        </w:rPr>
      </w:pPr>
      <w:r w:rsidRPr="004B402B">
        <w:rPr>
          <w:rFonts w:ascii="Times New Roman" w:hAnsi="Times New Roman"/>
          <w:color w:val="000000"/>
          <w:sz w:val="28"/>
          <w:szCs w:val="28"/>
        </w:rPr>
        <w:t xml:space="preserve">Ковтун В. В. Гендерна компетентність педагога – запорука особистісного підходу в освіті / В. В. Ковтун // Режим доступу: </w:t>
      </w:r>
      <w:hyperlink r:id="rId5" w:history="1">
        <w:r w:rsidRPr="004B402B">
          <w:rPr>
            <w:rStyle w:val="Hyperlink"/>
            <w:rFonts w:ascii="Times New Roman" w:hAnsi="Times New Roman"/>
            <w:color w:val="000000"/>
            <w:sz w:val="28"/>
            <w:szCs w:val="28"/>
          </w:rPr>
          <w:t>http://eadnurt.diit.edu.ua/bitstream/123456789/1138/1/Komp.pdf</w:t>
        </w:r>
      </w:hyperlink>
    </w:p>
    <w:p w:rsidR="008E4311" w:rsidRPr="004B402B" w:rsidRDefault="008E4311" w:rsidP="00DA38B6">
      <w:pPr>
        <w:pStyle w:val="ListParagraph"/>
        <w:numPr>
          <w:ilvl w:val="0"/>
          <w:numId w:val="20"/>
        </w:numPr>
        <w:spacing w:after="0" w:line="360" w:lineRule="auto"/>
        <w:ind w:hanging="361"/>
        <w:jc w:val="both"/>
        <w:rPr>
          <w:rStyle w:val="Hyperlink"/>
          <w:rFonts w:ascii="Times New Roman" w:hAnsi="Times New Roman"/>
          <w:color w:val="000000"/>
          <w:sz w:val="28"/>
          <w:szCs w:val="28"/>
          <w:u w:val="none"/>
        </w:rPr>
      </w:pPr>
      <w:r w:rsidRPr="004B402B">
        <w:rPr>
          <w:rFonts w:ascii="Times New Roman" w:hAnsi="Times New Roman"/>
          <w:color w:val="000000"/>
          <w:sz w:val="28"/>
          <w:szCs w:val="28"/>
        </w:rPr>
        <w:t xml:space="preserve">Концептуальні засади розвитку педагогічної освіти України та її інтеграції в європейський освітній простір. Затверджено наказом МОН № 998 від 31.12.2004 р. // </w:t>
      </w:r>
      <w:hyperlink r:id="rId6" w:history="1">
        <w:r w:rsidRPr="004B402B">
          <w:rPr>
            <w:rStyle w:val="Hyperlink"/>
            <w:rFonts w:ascii="Times New Roman" w:hAnsi="Times New Roman"/>
            <w:color w:val="000000"/>
            <w:sz w:val="28"/>
            <w:szCs w:val="28"/>
          </w:rPr>
          <w:t>http://www.mon.gov.ua/education/average/topic/rozv/knc.doc</w:t>
        </w:r>
      </w:hyperlink>
    </w:p>
    <w:p w:rsidR="008E4311" w:rsidRPr="004B402B" w:rsidRDefault="008E4311" w:rsidP="00DA38B6">
      <w:pPr>
        <w:pStyle w:val="ListParagraph"/>
        <w:numPr>
          <w:ilvl w:val="0"/>
          <w:numId w:val="20"/>
        </w:numPr>
        <w:spacing w:after="0" w:line="360" w:lineRule="auto"/>
        <w:ind w:hanging="361"/>
        <w:jc w:val="both"/>
        <w:rPr>
          <w:rFonts w:ascii="Times New Roman" w:hAnsi="Times New Roman"/>
          <w:color w:val="000000"/>
          <w:sz w:val="28"/>
          <w:szCs w:val="28"/>
        </w:rPr>
      </w:pPr>
      <w:r w:rsidRPr="004B402B">
        <w:rPr>
          <w:rFonts w:ascii="Times New Roman" w:hAnsi="Times New Roman"/>
          <w:color w:val="000000"/>
          <w:sz w:val="28"/>
          <w:szCs w:val="28"/>
          <w:shd w:val="clear" w:color="auto" w:fill="FFFFFF"/>
        </w:rPr>
        <w:t>Токарева Е. Н. Спецификавыраженияоценки в гендерном</w:t>
      </w:r>
      <w:r w:rsidRPr="004B402B">
        <w:rPr>
          <w:rStyle w:val="apple-converted-space"/>
          <w:rFonts w:ascii="Times New Roman" w:hAnsi="Times New Roman"/>
          <w:color w:val="000000"/>
          <w:sz w:val="28"/>
          <w:szCs w:val="28"/>
          <w:shd w:val="clear" w:color="auto" w:fill="FFFFFF"/>
        </w:rPr>
        <w:t> </w:t>
      </w:r>
      <w:r w:rsidRPr="004B402B">
        <w:rPr>
          <w:rFonts w:ascii="Times New Roman" w:hAnsi="Times New Roman"/>
          <w:color w:val="000000"/>
          <w:sz w:val="28"/>
          <w:szCs w:val="28"/>
          <w:shd w:val="clear" w:color="auto" w:fill="FFFFFF"/>
        </w:rPr>
        <w:t>дискурсе: дисс. … на</w:t>
      </w:r>
      <w:r w:rsidRPr="004B402B">
        <w:rPr>
          <w:rStyle w:val="apple-converted-space"/>
          <w:rFonts w:ascii="Times New Roman" w:hAnsi="Times New Roman"/>
          <w:color w:val="000000"/>
          <w:sz w:val="28"/>
          <w:szCs w:val="28"/>
          <w:shd w:val="clear" w:color="auto" w:fill="FFFFFF"/>
        </w:rPr>
        <w:t> </w:t>
      </w:r>
      <w:r w:rsidRPr="004B402B">
        <w:rPr>
          <w:rFonts w:ascii="Times New Roman" w:hAnsi="Times New Roman"/>
          <w:color w:val="000000"/>
          <w:sz w:val="28"/>
          <w:szCs w:val="28"/>
          <w:shd w:val="clear" w:color="auto" w:fill="FFFFFF"/>
        </w:rPr>
        <w:t>соиск. уч. степениканд. филол. наук: спец. 12.02.04 «Германскиеязыки» / Е. Н. То</w:t>
      </w:r>
      <w:r w:rsidRPr="004B402B">
        <w:rPr>
          <w:rFonts w:ascii="Times New Roman" w:hAnsi="Times New Roman"/>
          <w:color w:val="000000"/>
          <w:sz w:val="28"/>
          <w:szCs w:val="28"/>
          <w:shd w:val="clear" w:color="auto" w:fill="FFFFFF"/>
          <w:lang w:val="ru-RU"/>
        </w:rPr>
        <w:softHyphen/>
      </w:r>
      <w:r w:rsidRPr="004B402B">
        <w:rPr>
          <w:rFonts w:ascii="Times New Roman" w:hAnsi="Times New Roman"/>
          <w:color w:val="000000"/>
          <w:sz w:val="28"/>
          <w:szCs w:val="28"/>
          <w:shd w:val="clear" w:color="auto" w:fill="FFFFFF"/>
        </w:rPr>
        <w:t>карева. – Уфа, 2005. – 204 с.</w:t>
      </w:r>
    </w:p>
    <w:p w:rsidR="008E4311" w:rsidRPr="004B402B" w:rsidRDefault="008E4311" w:rsidP="00DA38B6">
      <w:pPr>
        <w:pStyle w:val="ListParagraph"/>
        <w:numPr>
          <w:ilvl w:val="0"/>
          <w:numId w:val="20"/>
        </w:numPr>
        <w:spacing w:after="0" w:line="360" w:lineRule="auto"/>
        <w:ind w:hanging="361"/>
        <w:jc w:val="both"/>
        <w:rPr>
          <w:rFonts w:ascii="Times New Roman" w:hAnsi="Times New Roman"/>
          <w:color w:val="000000"/>
          <w:sz w:val="28"/>
          <w:szCs w:val="28"/>
        </w:rPr>
      </w:pPr>
      <w:r w:rsidRPr="004B402B">
        <w:rPr>
          <w:rFonts w:ascii="Times New Roman" w:hAnsi="Times New Roman"/>
          <w:color w:val="000000"/>
          <w:sz w:val="28"/>
          <w:szCs w:val="28"/>
        </w:rPr>
        <w:t>Фомин. А.Г. Языковоесознаниекакимманентноприсущий признак гендернойязыковойличности. Ползуновскийвестник, №3-4 2003, с.211-214.</w:t>
      </w:r>
    </w:p>
    <w:p w:rsidR="008E4311" w:rsidRPr="004B402B" w:rsidRDefault="008E4311" w:rsidP="00DA38B6">
      <w:pPr>
        <w:pStyle w:val="ListParagraph"/>
        <w:numPr>
          <w:ilvl w:val="0"/>
          <w:numId w:val="20"/>
        </w:numPr>
        <w:spacing w:after="0" w:line="360" w:lineRule="auto"/>
        <w:ind w:hanging="361"/>
        <w:jc w:val="both"/>
        <w:rPr>
          <w:rFonts w:ascii="Times New Roman" w:hAnsi="Times New Roman"/>
          <w:color w:val="000000"/>
          <w:sz w:val="28"/>
          <w:szCs w:val="28"/>
        </w:rPr>
      </w:pPr>
      <w:r w:rsidRPr="004B402B">
        <w:rPr>
          <w:rFonts w:ascii="Times New Roman" w:hAnsi="Times New Roman"/>
          <w:color w:val="000000"/>
          <w:sz w:val="28"/>
          <w:szCs w:val="28"/>
          <w:lang w:val="en-US" w:eastAsia="ru-RU"/>
        </w:rPr>
        <w:t>Frye, D. Participatory education as a critical framework for immigrant women’s ESL class/ Dana Frye// TESOL Quarterly. – 1999. – Vol. 33, issue 3. – p. 501–513.</w:t>
      </w:r>
    </w:p>
    <w:p w:rsidR="008E4311" w:rsidRDefault="008E4311" w:rsidP="00DA38B6">
      <w:pPr>
        <w:pStyle w:val="ListParagraph"/>
        <w:numPr>
          <w:ilvl w:val="0"/>
          <w:numId w:val="20"/>
        </w:numPr>
        <w:spacing w:after="0" w:line="360" w:lineRule="auto"/>
        <w:ind w:hanging="361"/>
        <w:jc w:val="both"/>
        <w:rPr>
          <w:rFonts w:ascii="Times New Roman" w:hAnsi="Times New Roman"/>
          <w:color w:val="000000"/>
          <w:sz w:val="28"/>
          <w:szCs w:val="28"/>
        </w:rPr>
      </w:pPr>
      <w:r w:rsidRPr="004B402B">
        <w:rPr>
          <w:rFonts w:ascii="Times New Roman" w:hAnsi="Times New Roman"/>
          <w:color w:val="000000"/>
          <w:sz w:val="28"/>
          <w:szCs w:val="28"/>
          <w:shd w:val="clear" w:color="auto" w:fill="FFFFFF"/>
          <w:lang w:val="en-US"/>
        </w:rPr>
        <w:t>Lakoff, Robin. Language and women’s Place / Robin Lakoff // Language in Society, 1973. – N 2. – P. 45–79.</w:t>
      </w:r>
    </w:p>
    <w:p w:rsidR="008E4311" w:rsidRPr="004B402B" w:rsidRDefault="008E4311" w:rsidP="00DA38B6">
      <w:pPr>
        <w:pStyle w:val="ListParagraph"/>
        <w:numPr>
          <w:ilvl w:val="0"/>
          <w:numId w:val="20"/>
        </w:numPr>
        <w:spacing w:after="0" w:line="360" w:lineRule="auto"/>
        <w:ind w:hanging="361"/>
        <w:jc w:val="both"/>
        <w:rPr>
          <w:rFonts w:ascii="Times New Roman" w:hAnsi="Times New Roman"/>
          <w:color w:val="000000"/>
          <w:sz w:val="28"/>
          <w:szCs w:val="28"/>
        </w:rPr>
      </w:pPr>
      <w:r w:rsidRPr="004B402B">
        <w:rPr>
          <w:rFonts w:ascii="Times New Roman" w:hAnsi="Times New Roman"/>
          <w:color w:val="000000"/>
          <w:sz w:val="28"/>
          <w:szCs w:val="28"/>
          <w:lang w:val="en-US" w:eastAsia="ru-RU"/>
        </w:rPr>
        <w:t>Norton, B., Pavlenko, A. Addressing Gender in the ESL/EFL Classroom/ Bonny Norton, AnetaPavlenko// TESOL Quarterly. – 2004. – Vol. 38, issue 3. – p. 504 – 514</w:t>
      </w:r>
    </w:p>
    <w:p w:rsidR="008E4311" w:rsidRPr="00C97601" w:rsidRDefault="008E4311" w:rsidP="00C97601">
      <w:pPr>
        <w:pStyle w:val="ListParagraph"/>
        <w:numPr>
          <w:ilvl w:val="0"/>
          <w:numId w:val="20"/>
        </w:numPr>
        <w:spacing w:after="0" w:line="360" w:lineRule="auto"/>
        <w:ind w:hanging="361"/>
        <w:jc w:val="both"/>
        <w:rPr>
          <w:rFonts w:ascii="Times New Roman" w:hAnsi="Times New Roman"/>
          <w:color w:val="000000"/>
          <w:sz w:val="28"/>
          <w:szCs w:val="28"/>
        </w:rPr>
      </w:pPr>
      <w:r w:rsidRPr="004B402B">
        <w:rPr>
          <w:rFonts w:ascii="Times New Roman" w:hAnsi="Times New Roman"/>
          <w:color w:val="000000"/>
          <w:sz w:val="28"/>
          <w:szCs w:val="28"/>
          <w:shd w:val="clear" w:color="auto" w:fill="FFFFFF"/>
          <w:lang w:val="en-US"/>
        </w:rPr>
        <w:t xml:space="preserve">Trudghill P. The Social Differentiation of English in </w:t>
      </w:r>
      <w:smartTag w:uri="urn:schemas-microsoft-com:office:smarttags" w:element="place">
        <w:smartTag w:uri="urn:schemas-microsoft-com:office:smarttags" w:element="City">
          <w:r w:rsidRPr="004B402B">
            <w:rPr>
              <w:rFonts w:ascii="Times New Roman" w:hAnsi="Times New Roman"/>
              <w:color w:val="000000"/>
              <w:sz w:val="28"/>
              <w:szCs w:val="28"/>
              <w:shd w:val="clear" w:color="auto" w:fill="FFFFFF"/>
              <w:lang w:val="en-US"/>
            </w:rPr>
            <w:t>Norwich</w:t>
          </w:r>
        </w:smartTag>
      </w:smartTag>
      <w:r w:rsidRPr="004B402B">
        <w:rPr>
          <w:rFonts w:ascii="Times New Roman" w:hAnsi="Times New Roman"/>
          <w:color w:val="000000"/>
          <w:sz w:val="28"/>
          <w:szCs w:val="28"/>
          <w:shd w:val="clear" w:color="auto" w:fill="FFFFFF"/>
          <w:lang w:val="en-US"/>
        </w:rPr>
        <w:t xml:space="preserve">. – </w:t>
      </w:r>
      <w:smartTag w:uri="urn:schemas-microsoft-com:office:smarttags" w:element="City">
        <w:r w:rsidRPr="004B402B">
          <w:rPr>
            <w:rFonts w:ascii="Times New Roman" w:hAnsi="Times New Roman"/>
            <w:color w:val="000000"/>
            <w:sz w:val="28"/>
            <w:szCs w:val="28"/>
            <w:shd w:val="clear" w:color="auto" w:fill="FFFFFF"/>
            <w:lang w:val="en-US"/>
          </w:rPr>
          <w:t>Cambridge</w:t>
        </w:r>
      </w:smartTag>
      <w:r w:rsidRPr="004B402B">
        <w:rPr>
          <w:rFonts w:ascii="Times New Roman" w:hAnsi="Times New Roman"/>
          <w:color w:val="000000"/>
          <w:sz w:val="28"/>
          <w:szCs w:val="28"/>
          <w:shd w:val="clear" w:color="auto" w:fill="FFFFFF"/>
          <w:lang w:val="en-US"/>
        </w:rPr>
        <w:t xml:space="preserve">: </w:t>
      </w:r>
      <w:smartTag w:uri="urn:schemas-microsoft-com:office:smarttags" w:element="place">
        <w:smartTag w:uri="urn:schemas-microsoft-com:office:smarttags" w:element="PlaceName">
          <w:r w:rsidRPr="004B402B">
            <w:rPr>
              <w:rFonts w:ascii="Times New Roman" w:hAnsi="Times New Roman"/>
              <w:color w:val="000000"/>
              <w:sz w:val="28"/>
              <w:szCs w:val="28"/>
              <w:shd w:val="clear" w:color="auto" w:fill="FFFFFF"/>
              <w:lang w:val="en-US"/>
            </w:rPr>
            <w:t>Cambridge</w:t>
          </w:r>
        </w:smartTag>
        <w:r w:rsidRPr="004B402B">
          <w:rPr>
            <w:rFonts w:ascii="Times New Roman" w:hAnsi="Times New Roman"/>
            <w:color w:val="000000"/>
            <w:sz w:val="28"/>
            <w:szCs w:val="28"/>
            <w:shd w:val="clear" w:color="auto" w:fill="FFFFFF"/>
            <w:lang w:val="en-US"/>
          </w:rPr>
          <w:t xml:space="preserve"> </w:t>
        </w:r>
        <w:smartTag w:uri="urn:schemas-microsoft-com:office:smarttags" w:element="PlaceType">
          <w:r w:rsidRPr="004B402B">
            <w:rPr>
              <w:rFonts w:ascii="Times New Roman" w:hAnsi="Times New Roman"/>
              <w:color w:val="000000"/>
              <w:sz w:val="28"/>
              <w:szCs w:val="28"/>
              <w:shd w:val="clear" w:color="auto" w:fill="FFFFFF"/>
              <w:lang w:val="en-US"/>
            </w:rPr>
            <w:t>University</w:t>
          </w:r>
        </w:smartTag>
      </w:smartTag>
      <w:r w:rsidRPr="004B402B">
        <w:rPr>
          <w:rFonts w:ascii="Times New Roman" w:hAnsi="Times New Roman"/>
          <w:color w:val="000000"/>
          <w:sz w:val="28"/>
          <w:szCs w:val="28"/>
          <w:shd w:val="clear" w:color="auto" w:fill="FFFFFF"/>
          <w:lang w:val="en-US"/>
        </w:rPr>
        <w:t xml:space="preserve"> Press, 1974. – 279 p.</w:t>
      </w:r>
    </w:p>
    <w:p w:rsidR="008E4311" w:rsidRPr="008173EF" w:rsidRDefault="008E4311" w:rsidP="00C97601">
      <w:pPr>
        <w:pStyle w:val="Default"/>
        <w:spacing w:line="360" w:lineRule="auto"/>
        <w:ind w:firstLine="567"/>
        <w:jc w:val="right"/>
        <w:rPr>
          <w:b/>
          <w:sz w:val="28"/>
          <w:szCs w:val="28"/>
          <w:lang w:val="ru-RU"/>
        </w:rPr>
      </w:pPr>
      <w:r w:rsidRPr="0081141A">
        <w:rPr>
          <w:b/>
          <w:sz w:val="28"/>
          <w:szCs w:val="28"/>
        </w:rPr>
        <w:t>Науковий керівник:</w:t>
      </w:r>
    </w:p>
    <w:p w:rsidR="008E4311" w:rsidRPr="007705BA" w:rsidRDefault="008E4311" w:rsidP="00C97601">
      <w:pPr>
        <w:pStyle w:val="Default"/>
        <w:spacing w:line="360" w:lineRule="auto"/>
        <w:ind w:firstLine="567"/>
        <w:jc w:val="right"/>
        <w:rPr>
          <w:sz w:val="28"/>
          <w:szCs w:val="28"/>
          <w:lang w:val="ru-RU"/>
        </w:rPr>
      </w:pPr>
      <w:r w:rsidRPr="0081141A">
        <w:rPr>
          <w:sz w:val="28"/>
          <w:szCs w:val="28"/>
        </w:rPr>
        <w:t xml:space="preserve"> кандидат педагогічних наук, Сторчова Тетяна Володимирівна</w:t>
      </w:r>
      <w:r w:rsidRPr="007705BA">
        <w:rPr>
          <w:sz w:val="28"/>
          <w:szCs w:val="28"/>
          <w:lang w:val="ru-RU"/>
        </w:rPr>
        <w:t>.</w:t>
      </w:r>
    </w:p>
    <w:p w:rsidR="008E4311" w:rsidRPr="0081141A" w:rsidRDefault="008E4311" w:rsidP="00DA38B6">
      <w:pPr>
        <w:pStyle w:val="Default"/>
        <w:spacing w:line="360" w:lineRule="auto"/>
        <w:ind w:firstLine="567"/>
        <w:jc w:val="both"/>
        <w:rPr>
          <w:sz w:val="28"/>
          <w:szCs w:val="28"/>
        </w:rPr>
      </w:pPr>
    </w:p>
    <w:p w:rsidR="008E4311" w:rsidRPr="0081141A" w:rsidRDefault="008E4311" w:rsidP="00DA38B6">
      <w:pPr>
        <w:pStyle w:val="Default"/>
        <w:spacing w:line="360" w:lineRule="auto"/>
        <w:ind w:firstLine="567"/>
        <w:jc w:val="both"/>
        <w:rPr>
          <w:sz w:val="28"/>
          <w:szCs w:val="28"/>
        </w:rPr>
      </w:pPr>
    </w:p>
    <w:sectPr w:rsidR="008E4311" w:rsidRPr="0081141A" w:rsidSect="007102CE">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1643A"/>
    <w:multiLevelType w:val="hybridMultilevel"/>
    <w:tmpl w:val="B3E270FC"/>
    <w:lvl w:ilvl="0" w:tplc="3930490C">
      <w:start w:val="1"/>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D23095"/>
    <w:multiLevelType w:val="hybridMultilevel"/>
    <w:tmpl w:val="C1F451DE"/>
    <w:lvl w:ilvl="0" w:tplc="0F3E08AA">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FD33A1D"/>
    <w:multiLevelType w:val="hybridMultilevel"/>
    <w:tmpl w:val="76FAAF08"/>
    <w:lvl w:ilvl="0" w:tplc="5B9490D2">
      <w:start w:val="1"/>
      <w:numFmt w:val="decimal"/>
      <w:lvlText w:val="%1."/>
      <w:lvlJc w:val="left"/>
      <w:pPr>
        <w:ind w:left="1699" w:hanging="99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0170808"/>
    <w:multiLevelType w:val="multilevel"/>
    <w:tmpl w:val="A7D6459E"/>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4">
    <w:nsid w:val="147A338C"/>
    <w:multiLevelType w:val="multilevel"/>
    <w:tmpl w:val="767AAE9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14D86038"/>
    <w:multiLevelType w:val="hybridMultilevel"/>
    <w:tmpl w:val="A9A6CB40"/>
    <w:lvl w:ilvl="0" w:tplc="E5F23632">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6">
    <w:nsid w:val="1B7100FB"/>
    <w:multiLevelType w:val="multilevel"/>
    <w:tmpl w:val="DCE04100"/>
    <w:lvl w:ilvl="0">
      <w:start w:val="1"/>
      <w:numFmt w:val="bullet"/>
      <w:lvlText w:val=""/>
      <w:lvlJc w:val="left"/>
      <w:pPr>
        <w:tabs>
          <w:tab w:val="num" w:pos="720"/>
        </w:tabs>
        <w:ind w:left="720" w:hanging="360"/>
      </w:pPr>
      <w:rPr>
        <w:rFonts w:ascii="Symbol" w:hAnsi="Symbol"/>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D5D08A6"/>
    <w:multiLevelType w:val="multilevel"/>
    <w:tmpl w:val="F2D68828"/>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59558C0"/>
    <w:multiLevelType w:val="hybridMultilevel"/>
    <w:tmpl w:val="CD56D4DA"/>
    <w:lvl w:ilvl="0" w:tplc="C002B78A">
      <w:start w:val="3"/>
      <w:numFmt w:val="bullet"/>
      <w:lvlText w:val="–"/>
      <w:lvlJc w:val="left"/>
      <w:pPr>
        <w:ind w:left="720" w:hanging="360"/>
      </w:pPr>
      <w:rPr>
        <w:rFonts w:ascii="Times New Roman" w:eastAsia="Times New Roman" w:hAnsi="Times New Roman" w:hint="default"/>
        <w:sz w:val="28"/>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B06882"/>
    <w:multiLevelType w:val="hybridMultilevel"/>
    <w:tmpl w:val="3500A0C8"/>
    <w:lvl w:ilvl="0" w:tplc="5B9490D2">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39900D5A"/>
    <w:multiLevelType w:val="hybridMultilevel"/>
    <w:tmpl w:val="E0EC5E4E"/>
    <w:lvl w:ilvl="0" w:tplc="910E7264">
      <w:start w:val="3"/>
      <w:numFmt w:val="bullet"/>
      <w:lvlText w:val="–"/>
      <w:lvlJc w:val="left"/>
      <w:pPr>
        <w:ind w:left="1070" w:hanging="360"/>
      </w:pPr>
      <w:rPr>
        <w:rFonts w:ascii="Times New Roman" w:eastAsia="Times New Roman" w:hAnsi="Times New Roman"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1">
    <w:nsid w:val="3C0B4252"/>
    <w:multiLevelType w:val="multilevel"/>
    <w:tmpl w:val="16CA950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4390250B"/>
    <w:multiLevelType w:val="hybridMultilevel"/>
    <w:tmpl w:val="C990475C"/>
    <w:lvl w:ilvl="0" w:tplc="BE68447C">
      <w:start w:val="1"/>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14F1988"/>
    <w:multiLevelType w:val="hybridMultilevel"/>
    <w:tmpl w:val="4C34BD62"/>
    <w:lvl w:ilvl="0" w:tplc="E42AC7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58F1137"/>
    <w:multiLevelType w:val="hybridMultilevel"/>
    <w:tmpl w:val="B0789F9C"/>
    <w:lvl w:ilvl="0" w:tplc="0419000F">
      <w:start w:val="1"/>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5">
    <w:nsid w:val="64986116"/>
    <w:multiLevelType w:val="hybridMultilevel"/>
    <w:tmpl w:val="99DAAC3C"/>
    <w:lvl w:ilvl="0" w:tplc="88663E68">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nsid w:val="6A4E7E56"/>
    <w:multiLevelType w:val="hybridMultilevel"/>
    <w:tmpl w:val="97E4AFFC"/>
    <w:lvl w:ilvl="0" w:tplc="1378422A">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E724991"/>
    <w:multiLevelType w:val="hybridMultilevel"/>
    <w:tmpl w:val="427AB314"/>
    <w:lvl w:ilvl="0" w:tplc="093C8888">
      <w:start w:val="1"/>
      <w:numFmt w:val="decimal"/>
      <w:suff w:val="space"/>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76543806"/>
    <w:multiLevelType w:val="hybridMultilevel"/>
    <w:tmpl w:val="D250D352"/>
    <w:lvl w:ilvl="0" w:tplc="611612F0">
      <w:start w:val="3"/>
      <w:numFmt w:val="bullet"/>
      <w:lvlText w:val="-"/>
      <w:lvlJc w:val="left"/>
      <w:pPr>
        <w:ind w:left="720" w:hanging="360"/>
      </w:pPr>
      <w:rPr>
        <w:rFonts w:ascii="Calibri" w:eastAsia="Times New Roman" w:hAnsi="Calibri"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AA56277"/>
    <w:multiLevelType w:val="hybridMultilevel"/>
    <w:tmpl w:val="5C325788"/>
    <w:lvl w:ilvl="0" w:tplc="A418DFD4">
      <w:start w:val="3"/>
      <w:numFmt w:val="bullet"/>
      <w:lvlText w:val="–"/>
      <w:lvlJc w:val="left"/>
      <w:pPr>
        <w:ind w:left="720" w:hanging="360"/>
      </w:pPr>
      <w:rPr>
        <w:rFonts w:ascii="Times New Roman" w:eastAsia="Times New Roman" w:hAnsi="Times New Roman" w:hint="default"/>
        <w:sz w:val="28"/>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17"/>
  </w:num>
  <w:num w:numId="3">
    <w:abstractNumId w:val="15"/>
  </w:num>
  <w:num w:numId="4">
    <w:abstractNumId w:val="6"/>
  </w:num>
  <w:num w:numId="5">
    <w:abstractNumId w:val="4"/>
  </w:num>
  <w:num w:numId="6">
    <w:abstractNumId w:val="3"/>
  </w:num>
  <w:num w:numId="7">
    <w:abstractNumId w:val="11"/>
  </w:num>
  <w:num w:numId="8">
    <w:abstractNumId w:val="1"/>
  </w:num>
  <w:num w:numId="9">
    <w:abstractNumId w:val="13"/>
  </w:num>
  <w:num w:numId="10">
    <w:abstractNumId w:val="16"/>
  </w:num>
  <w:num w:numId="11">
    <w:abstractNumId w:val="19"/>
  </w:num>
  <w:num w:numId="12">
    <w:abstractNumId w:val="8"/>
  </w:num>
  <w:num w:numId="13">
    <w:abstractNumId w:val="18"/>
  </w:num>
  <w:num w:numId="14">
    <w:abstractNumId w:val="10"/>
  </w:num>
  <w:num w:numId="15">
    <w:abstractNumId w:val="7"/>
  </w:num>
  <w:num w:numId="16">
    <w:abstractNumId w:val="12"/>
  </w:num>
  <w:num w:numId="17">
    <w:abstractNumId w:val="0"/>
  </w:num>
  <w:num w:numId="18">
    <w:abstractNumId w:val="9"/>
  </w:num>
  <w:num w:numId="19">
    <w:abstractNumId w:val="2"/>
  </w:num>
  <w:num w:numId="2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747A5"/>
    <w:rsid w:val="00051195"/>
    <w:rsid w:val="0008738A"/>
    <w:rsid w:val="000D055E"/>
    <w:rsid w:val="001354A0"/>
    <w:rsid w:val="00145D53"/>
    <w:rsid w:val="00155810"/>
    <w:rsid w:val="002012A0"/>
    <w:rsid w:val="0027323C"/>
    <w:rsid w:val="00293E84"/>
    <w:rsid w:val="002A5461"/>
    <w:rsid w:val="002E5779"/>
    <w:rsid w:val="002F222A"/>
    <w:rsid w:val="00393E85"/>
    <w:rsid w:val="0042073D"/>
    <w:rsid w:val="004B402B"/>
    <w:rsid w:val="00570AA0"/>
    <w:rsid w:val="00576C2D"/>
    <w:rsid w:val="005C7521"/>
    <w:rsid w:val="00620952"/>
    <w:rsid w:val="006B1CF3"/>
    <w:rsid w:val="007102CE"/>
    <w:rsid w:val="00746AC0"/>
    <w:rsid w:val="007523BB"/>
    <w:rsid w:val="007705BA"/>
    <w:rsid w:val="007A2CCA"/>
    <w:rsid w:val="007B3852"/>
    <w:rsid w:val="007F1401"/>
    <w:rsid w:val="0081141A"/>
    <w:rsid w:val="008173EF"/>
    <w:rsid w:val="008747A5"/>
    <w:rsid w:val="00886406"/>
    <w:rsid w:val="008E4311"/>
    <w:rsid w:val="009302B6"/>
    <w:rsid w:val="00953886"/>
    <w:rsid w:val="00A44B85"/>
    <w:rsid w:val="00A55975"/>
    <w:rsid w:val="00A762E5"/>
    <w:rsid w:val="00A9225C"/>
    <w:rsid w:val="00B144DF"/>
    <w:rsid w:val="00B160FB"/>
    <w:rsid w:val="00B67973"/>
    <w:rsid w:val="00BB6321"/>
    <w:rsid w:val="00BF20C6"/>
    <w:rsid w:val="00C52A4B"/>
    <w:rsid w:val="00C75A4A"/>
    <w:rsid w:val="00C97601"/>
    <w:rsid w:val="00CD3965"/>
    <w:rsid w:val="00DA38B6"/>
    <w:rsid w:val="00DA6B86"/>
    <w:rsid w:val="00DB3A67"/>
    <w:rsid w:val="00E46544"/>
    <w:rsid w:val="00E67502"/>
    <w:rsid w:val="00E731C3"/>
    <w:rsid w:val="00F51A0A"/>
    <w:rsid w:val="00FF4D10"/>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20C6"/>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uiPriority w:val="99"/>
    <w:rsid w:val="00E46544"/>
    <w:rPr>
      <w:rFonts w:cs="Times New Roman"/>
    </w:rPr>
  </w:style>
  <w:style w:type="paragraph" w:styleId="NormalWeb">
    <w:name w:val="Normal (Web)"/>
    <w:basedOn w:val="Normal"/>
    <w:uiPriority w:val="99"/>
    <w:rsid w:val="00B6797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Default">
    <w:name w:val="Default"/>
    <w:uiPriority w:val="99"/>
    <w:rsid w:val="007102CE"/>
    <w:pPr>
      <w:autoSpaceDE w:val="0"/>
      <w:autoSpaceDN w:val="0"/>
      <w:adjustRightInd w:val="0"/>
    </w:pPr>
    <w:rPr>
      <w:rFonts w:ascii="Times New Roman" w:hAnsi="Times New Roman"/>
      <w:color w:val="000000"/>
      <w:sz w:val="24"/>
      <w:szCs w:val="24"/>
      <w:lang w:eastAsia="en-US"/>
    </w:rPr>
  </w:style>
  <w:style w:type="paragraph" w:styleId="ListParagraph">
    <w:name w:val="List Paragraph"/>
    <w:basedOn w:val="Normal"/>
    <w:uiPriority w:val="99"/>
    <w:qFormat/>
    <w:rsid w:val="001354A0"/>
    <w:pPr>
      <w:ind w:left="720"/>
      <w:contextualSpacing/>
    </w:pPr>
    <w:rPr>
      <w:lang w:val="uk-UA"/>
    </w:rPr>
  </w:style>
  <w:style w:type="character" w:styleId="Hyperlink">
    <w:name w:val="Hyperlink"/>
    <w:basedOn w:val="DefaultParagraphFont"/>
    <w:uiPriority w:val="99"/>
    <w:rsid w:val="00E67502"/>
    <w:rPr>
      <w:rFonts w:cs="Times New Roman"/>
      <w:color w:val="0000FF"/>
      <w:u w:val="single"/>
    </w:rPr>
  </w:style>
  <w:style w:type="character" w:customStyle="1" w:styleId="textexposedshow">
    <w:name w:val="text_exposed_show"/>
    <w:basedOn w:val="DefaultParagraphFont"/>
    <w:uiPriority w:val="99"/>
    <w:rsid w:val="00746AC0"/>
    <w:rPr>
      <w:rFonts w:cs="Times New Roman"/>
    </w:rPr>
  </w:style>
  <w:style w:type="character" w:customStyle="1" w:styleId="apple-converted-space">
    <w:name w:val="apple-converted-space"/>
    <w:basedOn w:val="DefaultParagraphFont"/>
    <w:uiPriority w:val="99"/>
    <w:rsid w:val="00746AC0"/>
    <w:rPr>
      <w:rFonts w:cs="Times New Roman"/>
    </w:rPr>
  </w:style>
  <w:style w:type="paragraph" w:customStyle="1" w:styleId="western">
    <w:name w:val="western"/>
    <w:basedOn w:val="Normal"/>
    <w:uiPriority w:val="99"/>
    <w:rsid w:val="005C7521"/>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897232061">
      <w:marLeft w:val="0"/>
      <w:marRight w:val="0"/>
      <w:marTop w:val="0"/>
      <w:marBottom w:val="0"/>
      <w:divBdr>
        <w:top w:val="none" w:sz="0" w:space="0" w:color="auto"/>
        <w:left w:val="none" w:sz="0" w:space="0" w:color="auto"/>
        <w:bottom w:val="none" w:sz="0" w:space="0" w:color="auto"/>
        <w:right w:val="none" w:sz="0" w:space="0" w:color="auto"/>
      </w:divBdr>
    </w:div>
    <w:div w:id="1897232062">
      <w:marLeft w:val="0"/>
      <w:marRight w:val="0"/>
      <w:marTop w:val="0"/>
      <w:marBottom w:val="0"/>
      <w:divBdr>
        <w:top w:val="none" w:sz="0" w:space="0" w:color="auto"/>
        <w:left w:val="none" w:sz="0" w:space="0" w:color="auto"/>
        <w:bottom w:val="none" w:sz="0" w:space="0" w:color="auto"/>
        <w:right w:val="none" w:sz="0" w:space="0" w:color="auto"/>
      </w:divBdr>
    </w:div>
    <w:div w:id="1897232063">
      <w:marLeft w:val="0"/>
      <w:marRight w:val="0"/>
      <w:marTop w:val="0"/>
      <w:marBottom w:val="0"/>
      <w:divBdr>
        <w:top w:val="none" w:sz="0" w:space="0" w:color="auto"/>
        <w:left w:val="none" w:sz="0" w:space="0" w:color="auto"/>
        <w:bottom w:val="none" w:sz="0" w:space="0" w:color="auto"/>
        <w:right w:val="none" w:sz="0" w:space="0" w:color="auto"/>
      </w:divBdr>
    </w:div>
    <w:div w:id="1897232064">
      <w:marLeft w:val="0"/>
      <w:marRight w:val="0"/>
      <w:marTop w:val="0"/>
      <w:marBottom w:val="0"/>
      <w:divBdr>
        <w:top w:val="none" w:sz="0" w:space="0" w:color="auto"/>
        <w:left w:val="none" w:sz="0" w:space="0" w:color="auto"/>
        <w:bottom w:val="none" w:sz="0" w:space="0" w:color="auto"/>
        <w:right w:val="none" w:sz="0" w:space="0" w:color="auto"/>
      </w:divBdr>
    </w:div>
    <w:div w:id="1897232065">
      <w:marLeft w:val="0"/>
      <w:marRight w:val="0"/>
      <w:marTop w:val="0"/>
      <w:marBottom w:val="0"/>
      <w:divBdr>
        <w:top w:val="none" w:sz="0" w:space="0" w:color="auto"/>
        <w:left w:val="none" w:sz="0" w:space="0" w:color="auto"/>
        <w:bottom w:val="none" w:sz="0" w:space="0" w:color="auto"/>
        <w:right w:val="none" w:sz="0" w:space="0" w:color="auto"/>
      </w:divBdr>
    </w:div>
    <w:div w:id="1897232066">
      <w:marLeft w:val="0"/>
      <w:marRight w:val="0"/>
      <w:marTop w:val="0"/>
      <w:marBottom w:val="0"/>
      <w:divBdr>
        <w:top w:val="none" w:sz="0" w:space="0" w:color="auto"/>
        <w:left w:val="none" w:sz="0" w:space="0" w:color="auto"/>
        <w:bottom w:val="none" w:sz="0" w:space="0" w:color="auto"/>
        <w:right w:val="none" w:sz="0" w:space="0" w:color="auto"/>
      </w:divBdr>
    </w:div>
    <w:div w:id="1897232067">
      <w:marLeft w:val="0"/>
      <w:marRight w:val="0"/>
      <w:marTop w:val="0"/>
      <w:marBottom w:val="0"/>
      <w:divBdr>
        <w:top w:val="none" w:sz="0" w:space="0" w:color="auto"/>
        <w:left w:val="none" w:sz="0" w:space="0" w:color="auto"/>
        <w:bottom w:val="none" w:sz="0" w:space="0" w:color="auto"/>
        <w:right w:val="none" w:sz="0" w:space="0" w:color="auto"/>
      </w:divBdr>
    </w:div>
    <w:div w:id="1897232068">
      <w:marLeft w:val="0"/>
      <w:marRight w:val="0"/>
      <w:marTop w:val="0"/>
      <w:marBottom w:val="0"/>
      <w:divBdr>
        <w:top w:val="none" w:sz="0" w:space="0" w:color="auto"/>
        <w:left w:val="none" w:sz="0" w:space="0" w:color="auto"/>
        <w:bottom w:val="none" w:sz="0" w:space="0" w:color="auto"/>
        <w:right w:val="none" w:sz="0" w:space="0" w:color="auto"/>
      </w:divBdr>
    </w:div>
    <w:div w:id="18972320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on.gov.ua/education/average/topic/rozv/knc.doc" TargetMode="External"/><Relationship Id="rId5" Type="http://schemas.openxmlformats.org/officeDocument/2006/relationships/hyperlink" Target="http://eadnurt.diit.edu.ua/bitstream/123456789/1138/1/Komp.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7</Pages>
  <Words>7905</Words>
  <Characters>4506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Аня</dc:creator>
  <cp:keywords/>
  <dc:description/>
  <cp:lastModifiedBy>Admin</cp:lastModifiedBy>
  <cp:revision>4</cp:revision>
  <dcterms:created xsi:type="dcterms:W3CDTF">2016-11-28T10:09:00Z</dcterms:created>
  <dcterms:modified xsi:type="dcterms:W3CDTF">2016-11-28T17:55:00Z</dcterms:modified>
</cp:coreProperties>
</file>