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D5" w:rsidRPr="00BD32B0" w:rsidRDefault="004F2AD5" w:rsidP="004318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D32B0">
        <w:rPr>
          <w:rFonts w:ascii="Times New Roman" w:hAnsi="Times New Roman"/>
          <w:b/>
          <w:sz w:val="28"/>
          <w:szCs w:val="28"/>
          <w:lang w:val="uk-UA"/>
        </w:rPr>
        <w:t>Валентина Прутчикова</w:t>
      </w:r>
    </w:p>
    <w:p w:rsidR="004F2AD5" w:rsidRPr="00BD32B0" w:rsidRDefault="004F2AD5" w:rsidP="004318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D32B0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4F2AD5" w:rsidRPr="00F67194" w:rsidRDefault="004F2AD5" w:rsidP="0043181A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2AD5" w:rsidRDefault="004F2AD5" w:rsidP="00093F8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ДЕЯКІ АСПЕКТИ ПРОФЕСІЙНОЇ ПІДГОТОВКИ ГАЛУЗЕВОГО ПЕРЕКЛАДАЧА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5B02D1">
        <w:rPr>
          <w:rFonts w:ascii="Times New Roman" w:hAnsi="Times New Roman"/>
          <w:sz w:val="28"/>
          <w:szCs w:val="28"/>
          <w:lang w:val="uk-UA"/>
        </w:rPr>
        <w:t>станні</w:t>
      </w:r>
      <w:r>
        <w:rPr>
          <w:rFonts w:ascii="Times New Roman" w:hAnsi="Times New Roman"/>
          <w:sz w:val="28"/>
          <w:szCs w:val="28"/>
          <w:lang w:val="uk-UA"/>
        </w:rPr>
        <w:t>м часом відзначається значна активізація ринку перекладацьких послуг, особливим попитом на якому користуються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галузево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переклад</w:t>
      </w:r>
      <w:r>
        <w:rPr>
          <w:rFonts w:ascii="Times New Roman" w:hAnsi="Times New Roman"/>
          <w:sz w:val="28"/>
          <w:szCs w:val="28"/>
          <w:lang w:val="uk-UA"/>
        </w:rPr>
        <w:t>у. Такі процеси є наслідком соціальних змін, глобалізації світової економіки і значної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активізаці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ділових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економічних відносин </w:t>
      </w:r>
      <w:r>
        <w:rPr>
          <w:rFonts w:ascii="Times New Roman" w:hAnsi="Times New Roman"/>
          <w:sz w:val="28"/>
          <w:szCs w:val="28"/>
          <w:lang w:val="uk-UA"/>
        </w:rPr>
        <w:t>між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країнами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Як свідчать соціологічні та маркетингові опитування</w:t>
      </w:r>
      <w:r w:rsidRPr="00E17EB0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17EB0">
        <w:rPr>
          <w:rFonts w:ascii="Times New Roman" w:hAnsi="Times New Roman"/>
          <w:sz w:val="28"/>
          <w:szCs w:val="28"/>
          <w:lang w:val="uk-UA"/>
        </w:rPr>
        <w:t>]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, потреба у висококваліфікованих перекладачах буде збільшуватися і особливо у фахівцях, </w:t>
      </w:r>
      <w:r w:rsidRPr="00424997">
        <w:rPr>
          <w:rFonts w:ascii="Times New Roman" w:hAnsi="Times New Roman"/>
          <w:sz w:val="28"/>
          <w:szCs w:val="28"/>
          <w:lang w:val="uk-UA"/>
        </w:rPr>
        <w:t xml:space="preserve">які не лише володіють мовами світового спілкування адекватно до потреб часу, але й мають відповідні основи політичних, економічних, технічних знань та у змозі здійснювати посередницьку діяльність, забезпечувати ефективні ділові контакти. 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Проблеми професійної підготовки перекладачів досить активно досліджуються у різних аспектах. Зокрема питання </w:t>
      </w:r>
      <w:r w:rsidRPr="00F96182">
        <w:rPr>
          <w:rFonts w:ascii="Times New Roman" w:hAnsi="Times New Roman"/>
          <w:sz w:val="28"/>
          <w:szCs w:val="28"/>
          <w:lang w:val="uk-UA"/>
        </w:rPr>
        <w:t>спеціалізаці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F96182">
        <w:rPr>
          <w:rFonts w:ascii="Times New Roman" w:hAnsi="Times New Roman"/>
          <w:sz w:val="28"/>
          <w:szCs w:val="28"/>
          <w:lang w:val="uk-UA"/>
        </w:rPr>
        <w:t xml:space="preserve"> перекладацької освіти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C7F5D">
        <w:rPr>
          <w:rFonts w:ascii="Times New Roman" w:hAnsi="Times New Roman"/>
          <w:sz w:val="28"/>
          <w:szCs w:val="28"/>
          <w:lang w:val="uk-UA"/>
        </w:rPr>
        <w:t>кваліфікаційн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8C7F5D">
        <w:rPr>
          <w:rFonts w:ascii="Times New Roman" w:hAnsi="Times New Roman"/>
          <w:sz w:val="28"/>
          <w:szCs w:val="28"/>
          <w:lang w:val="uk-UA"/>
        </w:rPr>
        <w:t xml:space="preserve"> напрям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8C7F5D">
        <w:rPr>
          <w:rFonts w:ascii="Times New Roman" w:hAnsi="Times New Roman"/>
          <w:sz w:val="28"/>
          <w:szCs w:val="28"/>
          <w:lang w:val="uk-UA"/>
        </w:rPr>
        <w:t xml:space="preserve"> підготовки перекладачів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96182">
        <w:rPr>
          <w:rFonts w:ascii="Times New Roman" w:hAnsi="Times New Roman"/>
          <w:sz w:val="28"/>
          <w:szCs w:val="28"/>
          <w:lang w:val="uk-UA"/>
        </w:rPr>
        <w:t>складов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F96182">
        <w:rPr>
          <w:rFonts w:ascii="Times New Roman" w:hAnsi="Times New Roman"/>
          <w:sz w:val="28"/>
          <w:szCs w:val="28"/>
          <w:lang w:val="uk-UA"/>
        </w:rPr>
        <w:t xml:space="preserve"> професійної компетенції перекладача</w:t>
      </w:r>
      <w:r>
        <w:rPr>
          <w:rFonts w:ascii="Times New Roman" w:hAnsi="Times New Roman"/>
          <w:sz w:val="28"/>
          <w:szCs w:val="28"/>
          <w:lang w:val="uk-UA"/>
        </w:rPr>
        <w:t xml:space="preserve"> висвітлювались у працях основоположників сучасного перекладознавства </w:t>
      </w:r>
      <w:r w:rsidRPr="00452CA9">
        <w:rPr>
          <w:rFonts w:ascii="Times New Roman" w:hAnsi="Times New Roman"/>
          <w:sz w:val="28"/>
          <w:szCs w:val="28"/>
          <w:lang w:val="uk-UA"/>
        </w:rPr>
        <w:t xml:space="preserve">(Л. Бархударов, В. Коміссаров, Л. Латишев, Р. Міньяр-Бєлоручев, Г. Мірам,  Я. Рецкер,А. Федоров, </w:t>
      </w:r>
      <w:r w:rsidRPr="00241AB0">
        <w:rPr>
          <w:rFonts w:ascii="Times New Roman" w:hAnsi="Times New Roman"/>
          <w:sz w:val="28"/>
          <w:szCs w:val="28"/>
          <w:lang w:val="uk-UA"/>
        </w:rPr>
        <w:t>І. Халєєва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52CA9">
        <w:rPr>
          <w:rFonts w:ascii="Times New Roman" w:hAnsi="Times New Roman"/>
          <w:sz w:val="28"/>
          <w:szCs w:val="28"/>
          <w:lang w:val="uk-UA"/>
        </w:rPr>
        <w:t>М. Цвіллінг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52CA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і у подальшому знайшли своє продовження у працях українських вчених (</w:t>
      </w:r>
      <w:r w:rsidRPr="00F96182">
        <w:rPr>
          <w:rFonts w:ascii="Times New Roman" w:hAnsi="Times New Roman"/>
          <w:sz w:val="28"/>
          <w:szCs w:val="28"/>
          <w:lang w:val="uk-UA"/>
        </w:rPr>
        <w:t>В. Карабан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E6156">
        <w:rPr>
          <w:rFonts w:ascii="Times New Roman" w:hAnsi="Times New Roman"/>
          <w:sz w:val="28"/>
          <w:szCs w:val="28"/>
          <w:lang w:val="uk-UA"/>
        </w:rPr>
        <w:t>І. Корунець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96182">
        <w:rPr>
          <w:rFonts w:ascii="Times New Roman" w:hAnsi="Times New Roman"/>
          <w:sz w:val="28"/>
          <w:szCs w:val="28"/>
          <w:lang w:val="uk-UA"/>
        </w:rPr>
        <w:t>В. Радчук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52CA9">
        <w:rPr>
          <w:rFonts w:ascii="Times New Roman" w:hAnsi="Times New Roman"/>
          <w:sz w:val="28"/>
          <w:szCs w:val="28"/>
          <w:lang w:val="uk-UA"/>
        </w:rPr>
        <w:t>О. Чередниченко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E6156">
        <w:rPr>
          <w:rFonts w:ascii="Times New Roman" w:hAnsi="Times New Roman"/>
          <w:sz w:val="28"/>
          <w:szCs w:val="28"/>
          <w:lang w:val="uk-UA"/>
        </w:rPr>
        <w:t xml:space="preserve">Л. Черноватий,  </w:t>
      </w:r>
      <w:r w:rsidRPr="00424997">
        <w:rPr>
          <w:rFonts w:ascii="Times New Roman" w:hAnsi="Times New Roman"/>
          <w:sz w:val="28"/>
          <w:szCs w:val="28"/>
          <w:lang w:val="uk-UA"/>
        </w:rPr>
        <w:t xml:space="preserve">С. Швачко </w:t>
      </w:r>
      <w:r>
        <w:rPr>
          <w:rFonts w:ascii="Times New Roman" w:hAnsi="Times New Roman"/>
          <w:sz w:val="28"/>
          <w:szCs w:val="28"/>
          <w:lang w:val="uk-UA"/>
        </w:rPr>
        <w:t>та ін.).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Останнім часом особливої актуальності набуває проблема ефективної підготовки галузевих перекладачів відповідно до сучасних потреб суспільного розвитку та </w:t>
      </w:r>
      <w:r w:rsidRPr="005B02D1">
        <w:rPr>
          <w:rFonts w:ascii="Times New Roman" w:hAnsi="Times New Roman"/>
          <w:sz w:val="28"/>
          <w:szCs w:val="28"/>
          <w:lang w:val="uk-UA"/>
        </w:rPr>
        <w:t>економічних відносин нового типу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B02D1">
        <w:rPr>
          <w:rFonts w:ascii="Times New Roman" w:hAnsi="Times New Roman"/>
          <w:sz w:val="28"/>
          <w:szCs w:val="28"/>
          <w:lang w:val="uk-UA"/>
        </w:rPr>
        <w:t>які б змогли обслуговувати різні сфери економічних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, володіти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навичками і вміннями </w:t>
      </w:r>
      <w:r>
        <w:rPr>
          <w:rFonts w:ascii="Times New Roman" w:hAnsi="Times New Roman"/>
          <w:sz w:val="28"/>
          <w:szCs w:val="28"/>
          <w:lang w:val="uk-UA"/>
        </w:rPr>
        <w:t>соціально-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побутового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5B02D1">
        <w:rPr>
          <w:rFonts w:ascii="Times New Roman" w:hAnsi="Times New Roman"/>
          <w:sz w:val="28"/>
          <w:szCs w:val="28"/>
          <w:lang w:val="uk-UA"/>
        </w:rPr>
        <w:t>професійно-орієнтованого мовлення, а також базовими технічними, економічними та адміністративно-управлінськими знаннями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адзвичайно актуальним завданням дидактики галузевого перекладу є актуалізація універсальних методів навчання в умовах </w:t>
      </w:r>
      <w:r>
        <w:rPr>
          <w:rFonts w:ascii="Times New Roman" w:hAnsi="Times New Roman"/>
          <w:sz w:val="28"/>
          <w:szCs w:val="28"/>
          <w:lang w:val="uk-UA"/>
        </w:rPr>
        <w:t xml:space="preserve">вітчизняного </w:t>
      </w:r>
      <w:r w:rsidRPr="0009387F">
        <w:rPr>
          <w:rFonts w:ascii="Times New Roman" w:hAnsi="Times New Roman"/>
          <w:sz w:val="28"/>
          <w:szCs w:val="28"/>
          <w:lang w:val="uk-UA"/>
        </w:rPr>
        <w:t>освітньо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 простору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 напрацювання нових методик</w:t>
      </w:r>
      <w:r>
        <w:rPr>
          <w:rFonts w:ascii="Times New Roman" w:hAnsi="Times New Roman"/>
          <w:sz w:val="28"/>
          <w:szCs w:val="28"/>
          <w:lang w:val="uk-UA"/>
        </w:rPr>
        <w:t xml:space="preserve"> та змістовного наповнення навчального процесу</w:t>
      </w:r>
      <w:r w:rsidRPr="00AD54F9">
        <w:rPr>
          <w:rFonts w:ascii="Times New Roman" w:hAnsi="Times New Roman"/>
          <w:sz w:val="28"/>
          <w:szCs w:val="28"/>
          <w:lang w:val="uk-UA"/>
        </w:rPr>
        <w:t>, орієнтованих на вироблення низки компетенцій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2F82">
        <w:rPr>
          <w:rFonts w:ascii="Times New Roman" w:hAnsi="Times New Roman"/>
          <w:sz w:val="28"/>
          <w:szCs w:val="28"/>
          <w:lang w:val="uk-UA"/>
        </w:rPr>
        <w:t>відповідно до вимог сучасної</w:t>
      </w:r>
      <w:r>
        <w:rPr>
          <w:rFonts w:ascii="Times New Roman" w:hAnsi="Times New Roman"/>
          <w:sz w:val="28"/>
          <w:szCs w:val="28"/>
          <w:lang w:val="uk-UA"/>
        </w:rPr>
        <w:t xml:space="preserve"> практики</w:t>
      </w:r>
      <w:r w:rsidRPr="006B2F82">
        <w:rPr>
          <w:rFonts w:ascii="Times New Roman" w:hAnsi="Times New Roman"/>
          <w:sz w:val="28"/>
          <w:szCs w:val="28"/>
          <w:lang w:val="uk-UA"/>
        </w:rPr>
        <w:t xml:space="preserve"> міжкульту</w:t>
      </w:r>
      <w:r>
        <w:rPr>
          <w:rFonts w:ascii="Times New Roman" w:hAnsi="Times New Roman"/>
          <w:sz w:val="28"/>
          <w:szCs w:val="28"/>
          <w:lang w:val="uk-UA"/>
        </w:rPr>
        <w:t xml:space="preserve">рної комунікаціїта галузевої </w:t>
      </w:r>
      <w:r w:rsidRPr="006B2F82">
        <w:rPr>
          <w:rFonts w:ascii="Times New Roman" w:hAnsi="Times New Roman"/>
          <w:sz w:val="28"/>
          <w:szCs w:val="28"/>
          <w:lang w:val="uk-UA"/>
        </w:rPr>
        <w:t>сфер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B2F82">
        <w:rPr>
          <w:rFonts w:ascii="Times New Roman" w:hAnsi="Times New Roman"/>
          <w:sz w:val="28"/>
          <w:szCs w:val="28"/>
          <w:lang w:val="uk-UA"/>
        </w:rPr>
        <w:t xml:space="preserve"> професійної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перекладача</w:t>
      </w:r>
      <w:r w:rsidRPr="006B2F82">
        <w:rPr>
          <w:rFonts w:ascii="Times New Roman" w:hAnsi="Times New Roman"/>
          <w:sz w:val="28"/>
          <w:szCs w:val="28"/>
          <w:lang w:val="uk-UA"/>
        </w:rPr>
        <w:t>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 дидактичній літературі </w:t>
      </w:r>
      <w:r>
        <w:rPr>
          <w:rFonts w:ascii="Times New Roman" w:hAnsi="Times New Roman"/>
          <w:sz w:val="28"/>
          <w:szCs w:val="28"/>
          <w:lang w:val="uk-UA"/>
        </w:rPr>
        <w:t xml:space="preserve">європейського простору 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набуто певного консенсусу щодо змісту програм підготовки </w:t>
      </w:r>
      <w:r>
        <w:rPr>
          <w:rFonts w:ascii="Times New Roman" w:hAnsi="Times New Roman"/>
          <w:sz w:val="28"/>
          <w:szCs w:val="28"/>
          <w:lang w:val="uk-UA"/>
        </w:rPr>
        <w:t xml:space="preserve">професійно-орієнтованих 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 перекладачів та основних засад компетентнісного підходу до навчання  </w:t>
      </w:r>
      <w:r w:rsidRPr="00E17EB0">
        <w:rPr>
          <w:rFonts w:ascii="Times New Roman" w:hAnsi="Times New Roman"/>
          <w:sz w:val="28"/>
          <w:szCs w:val="28"/>
          <w:lang w:val="uk-UA"/>
        </w:rPr>
        <w:t>[</w:t>
      </w:r>
      <w:r w:rsidRPr="00F11C00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, 10, 11</w:t>
      </w:r>
      <w:r w:rsidRPr="00E17EB0">
        <w:rPr>
          <w:rFonts w:ascii="Times New Roman" w:hAnsi="Times New Roman"/>
          <w:sz w:val="28"/>
          <w:szCs w:val="28"/>
          <w:lang w:val="uk-UA"/>
        </w:rPr>
        <w:t>]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, проте  дидактика саме галузевого перекладу ще не досить чітко окреслена, що є не менш важливим і для самих викладачів у плані їх особистісних ролей та компетенцій </w:t>
      </w:r>
      <w:r w:rsidRPr="00E17EB0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17EB0">
        <w:rPr>
          <w:rFonts w:ascii="Times New Roman" w:hAnsi="Times New Roman"/>
          <w:sz w:val="28"/>
          <w:szCs w:val="28"/>
          <w:lang w:val="uk-UA"/>
        </w:rPr>
        <w:t>]</w:t>
      </w:r>
      <w:r w:rsidRPr="00AD54F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9387F">
        <w:rPr>
          <w:rFonts w:ascii="Times New Roman" w:hAnsi="Times New Roman"/>
          <w:sz w:val="28"/>
          <w:szCs w:val="28"/>
          <w:lang w:val="uk-UA"/>
        </w:rPr>
        <w:t>Зокрема наголошується на тому, що викладачі мають володіти понад ті компетенції, які вимагаються від студентів,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09387F">
        <w:rPr>
          <w:rFonts w:ascii="Times New Roman" w:hAnsi="Times New Roman"/>
          <w:sz w:val="28"/>
          <w:szCs w:val="28"/>
          <w:lang w:val="uk-UA"/>
        </w:rPr>
        <w:t xml:space="preserve"> не лише декларативними знаннями, а й тими «know-how», які з’являються у рамках даної професії, а також мати власний перекладацький досвід і творчо використовувати його.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Метою даної статті є визначення актуальних на сьогодні </w:t>
      </w:r>
      <w:r w:rsidRPr="00602A71">
        <w:rPr>
          <w:rFonts w:ascii="Times New Roman" w:hAnsi="Times New Roman"/>
          <w:sz w:val="28"/>
          <w:szCs w:val="28"/>
          <w:lang w:val="uk-UA"/>
        </w:rPr>
        <w:t>професійно-орієнтованих знань та вмінь</w:t>
      </w:r>
      <w:r>
        <w:rPr>
          <w:rFonts w:ascii="Times New Roman" w:hAnsi="Times New Roman"/>
          <w:sz w:val="28"/>
          <w:szCs w:val="28"/>
          <w:lang w:val="uk-UA"/>
        </w:rPr>
        <w:t xml:space="preserve"> галузевого перекладача,оптимального </w:t>
      </w:r>
      <w:r w:rsidRPr="001E56DB">
        <w:rPr>
          <w:rFonts w:ascii="Times New Roman" w:hAnsi="Times New Roman"/>
          <w:sz w:val="28"/>
          <w:szCs w:val="28"/>
          <w:lang w:val="uk-UA"/>
        </w:rPr>
        <w:t>алгоритм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E56DB">
        <w:rPr>
          <w:rFonts w:ascii="Times New Roman" w:hAnsi="Times New Roman"/>
          <w:sz w:val="28"/>
          <w:szCs w:val="28"/>
          <w:lang w:val="uk-UA"/>
        </w:rPr>
        <w:t xml:space="preserve"> навчального процесу </w:t>
      </w:r>
      <w:r>
        <w:rPr>
          <w:rFonts w:ascii="Times New Roman" w:hAnsi="Times New Roman"/>
          <w:sz w:val="28"/>
          <w:szCs w:val="28"/>
          <w:lang w:val="uk-UA"/>
        </w:rPr>
        <w:t xml:space="preserve">та систематизація основних компетенцій </w:t>
      </w:r>
      <w:r w:rsidRPr="00096BC4">
        <w:rPr>
          <w:rFonts w:ascii="Times New Roman" w:hAnsi="Times New Roman"/>
          <w:sz w:val="28"/>
          <w:szCs w:val="28"/>
          <w:lang w:val="uk-UA"/>
        </w:rPr>
        <w:t>переклада</w:t>
      </w:r>
      <w:r>
        <w:rPr>
          <w:rFonts w:ascii="Times New Roman" w:hAnsi="Times New Roman"/>
          <w:sz w:val="28"/>
          <w:szCs w:val="28"/>
          <w:lang w:val="uk-UA"/>
        </w:rPr>
        <w:t xml:space="preserve">ча </w:t>
      </w:r>
      <w:r w:rsidRPr="00142CA4">
        <w:rPr>
          <w:rFonts w:ascii="Times New Roman" w:hAnsi="Times New Roman"/>
          <w:sz w:val="28"/>
          <w:szCs w:val="28"/>
          <w:lang w:val="uk-UA"/>
        </w:rPr>
        <w:t>технічного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профілю.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Науково-технічний та діловий переклад</w:t>
      </w:r>
      <w:r>
        <w:rPr>
          <w:rFonts w:ascii="Times New Roman" w:hAnsi="Times New Roman"/>
          <w:sz w:val="28"/>
          <w:szCs w:val="28"/>
          <w:lang w:val="uk-UA"/>
        </w:rPr>
        <w:t xml:space="preserve">, як відзначають науковці </w:t>
      </w:r>
      <w:r w:rsidRPr="005B02D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1,2, 3,6</w:t>
      </w:r>
      <w:r w:rsidRPr="005B02D1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 це 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сфер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перекладацької діяльності, в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професійне виконання роботи можливе тільки висококваліфікованими спеціалістами, які добре знають предметну </w:t>
      </w:r>
      <w:r>
        <w:rPr>
          <w:rFonts w:ascii="Times New Roman" w:hAnsi="Times New Roman"/>
          <w:sz w:val="28"/>
          <w:szCs w:val="28"/>
          <w:lang w:val="uk-UA"/>
        </w:rPr>
        <w:t>сферу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та її специфічну термінологію, </w:t>
      </w:r>
      <w:r>
        <w:rPr>
          <w:rFonts w:ascii="Times New Roman" w:hAnsi="Times New Roman"/>
          <w:sz w:val="28"/>
          <w:szCs w:val="28"/>
          <w:lang w:val="uk-UA"/>
        </w:rPr>
        <w:t>достатньо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володіють іноземною мовою, вміють грамотно вислов</w:t>
      </w:r>
      <w:r>
        <w:rPr>
          <w:rFonts w:ascii="Times New Roman" w:hAnsi="Times New Roman"/>
          <w:sz w:val="28"/>
          <w:szCs w:val="28"/>
          <w:lang w:val="uk-UA"/>
        </w:rPr>
        <w:t>люва</w:t>
      </w:r>
      <w:r w:rsidRPr="005B02D1">
        <w:rPr>
          <w:rFonts w:ascii="Times New Roman" w:hAnsi="Times New Roman"/>
          <w:sz w:val="28"/>
          <w:szCs w:val="28"/>
          <w:lang w:val="uk-UA"/>
        </w:rPr>
        <w:t>ти свої думки мовою перекладу</w:t>
      </w:r>
      <w:r>
        <w:rPr>
          <w:rFonts w:ascii="Times New Roman" w:hAnsi="Times New Roman"/>
          <w:sz w:val="28"/>
          <w:szCs w:val="28"/>
          <w:lang w:val="uk-UA"/>
        </w:rPr>
        <w:t>, максимально зберігаючи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сут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і стил</w:t>
      </w:r>
      <w:r>
        <w:rPr>
          <w:rFonts w:ascii="Times New Roman" w:hAnsi="Times New Roman"/>
          <w:sz w:val="28"/>
          <w:szCs w:val="28"/>
          <w:lang w:val="uk-UA"/>
        </w:rPr>
        <w:t>ьові особливості</w:t>
      </w:r>
      <w:bookmarkStart w:id="0" w:name="_GoBack"/>
      <w:bookmarkEnd w:id="0"/>
      <w:r w:rsidRPr="005B02D1">
        <w:rPr>
          <w:rFonts w:ascii="Times New Roman" w:hAnsi="Times New Roman"/>
          <w:sz w:val="28"/>
          <w:szCs w:val="28"/>
          <w:lang w:val="uk-UA"/>
        </w:rPr>
        <w:t xml:space="preserve"> оригіналу.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Загальну характеристику необхідних знань та вмінь перекладача надано в С</w:t>
      </w:r>
      <w:r w:rsidRPr="005B02D1">
        <w:rPr>
          <w:rFonts w:ascii="Times New Roman" w:hAnsi="Times New Roman"/>
          <w:sz w:val="28"/>
          <w:szCs w:val="28"/>
          <w:lang w:val="uk-UA"/>
        </w:rPr>
        <w:t>тандарт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СТТУ АПУ 001-2000</w:t>
      </w:r>
      <w:r w:rsidRPr="00ED7CD5">
        <w:rPr>
          <w:rFonts w:ascii="Times New Roman" w:hAnsi="Times New Roman"/>
          <w:sz w:val="28"/>
          <w:szCs w:val="28"/>
          <w:lang w:val="uk-UA"/>
        </w:rPr>
        <w:t>Асоціації перекладачів України</w:t>
      </w:r>
      <w:r w:rsidRPr="00331FF8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31FF8">
        <w:rPr>
          <w:rFonts w:ascii="Times New Roman" w:hAnsi="Times New Roman"/>
          <w:sz w:val="28"/>
          <w:szCs w:val="28"/>
        </w:rPr>
        <w:t>]</w:t>
      </w:r>
      <w:r w:rsidRPr="005B02D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де відзначається що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>ерекладач має знати: мови, що використовуються під час перекладу; методики перекладу; чинну систему координації перекладів; спеціалізацію діяльності установи (організації), для якого(-ої) виконується переклад; термінологію з певної тематики мовами, що використовуються для перекладу; має вміти працювати зі словниками, термінологічними стандартами, збірниками, довідниками; знати основи наукового і літературного редагування; граматику і стилістику мови. </w:t>
      </w:r>
    </w:p>
    <w:p w:rsidR="004F2AD5" w:rsidRPr="005B02D1" w:rsidRDefault="004F2AD5" w:rsidP="0043181A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A26D1">
        <w:rPr>
          <w:rFonts w:ascii="Times New Roman" w:hAnsi="Times New Roman"/>
          <w:bCs/>
          <w:sz w:val="28"/>
          <w:szCs w:val="28"/>
          <w:lang w:val="uk-UA"/>
        </w:rPr>
        <w:t xml:space="preserve">Як наголошують дослідники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дидактики </w:t>
      </w:r>
      <w:r w:rsidRPr="00CA26D1">
        <w:rPr>
          <w:rFonts w:ascii="Times New Roman" w:hAnsi="Times New Roman"/>
          <w:bCs/>
          <w:sz w:val="28"/>
          <w:szCs w:val="28"/>
          <w:lang w:val="uk-UA"/>
        </w:rPr>
        <w:t>переклад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CA26D1">
        <w:rPr>
          <w:rFonts w:ascii="Times New Roman" w:hAnsi="Times New Roman"/>
          <w:bCs/>
          <w:sz w:val="28"/>
          <w:szCs w:val="28"/>
          <w:lang w:val="uk-UA"/>
        </w:rPr>
        <w:t>, п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 xml:space="preserve">ерекладач має бути як міжмовним 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 xml:space="preserve"> міжкультурним посередником у комунікації,  так і мовним експертом зі спеціальними знаннями у тій чи іншій сфері життєдіяльності суспільства </w:t>
      </w:r>
      <w:r w:rsidRPr="00E3103E">
        <w:rPr>
          <w:rFonts w:ascii="Times New Roman" w:hAnsi="Times New Roman"/>
          <w:bCs/>
          <w:sz w:val="28"/>
          <w:szCs w:val="28"/>
          <w:lang w:val="uk-UA"/>
        </w:rPr>
        <w:t>[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8, </w:t>
      </w:r>
      <w:r>
        <w:rPr>
          <w:rFonts w:ascii="Times New Roman" w:hAnsi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 xml:space="preserve"> 363</w:t>
      </w:r>
      <w:r w:rsidRPr="00E3103E">
        <w:rPr>
          <w:rFonts w:ascii="Times New Roman" w:hAnsi="Times New Roman"/>
          <w:bCs/>
          <w:sz w:val="28"/>
          <w:szCs w:val="28"/>
          <w:lang w:val="uk-UA"/>
        </w:rPr>
        <w:t>]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 xml:space="preserve">, а також фаховим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трансляторомактуальних різновидів 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>спеціал</w:t>
      </w:r>
      <w:r>
        <w:rPr>
          <w:rFonts w:ascii="Times New Roman" w:hAnsi="Times New Roman"/>
          <w:bCs/>
          <w:sz w:val="28"/>
          <w:szCs w:val="28"/>
          <w:lang w:val="uk-UA"/>
        </w:rPr>
        <w:t>ьних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 xml:space="preserve"> текст</w:t>
      </w:r>
      <w:r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 xml:space="preserve"> при передачі їх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змісту </w:t>
      </w:r>
      <w:r w:rsidRPr="005B02D1">
        <w:rPr>
          <w:rFonts w:ascii="Times New Roman" w:hAnsi="Times New Roman"/>
          <w:bCs/>
          <w:sz w:val="28"/>
          <w:szCs w:val="28"/>
          <w:lang w:val="uk-UA"/>
        </w:rPr>
        <w:t>з вихідної мови до цільової</w:t>
      </w:r>
      <w:r w:rsidRPr="00E3103E">
        <w:rPr>
          <w:rFonts w:ascii="Times New Roman" w:hAnsi="Times New Roman"/>
          <w:bCs/>
          <w:sz w:val="28"/>
          <w:szCs w:val="28"/>
          <w:lang w:val="uk-UA"/>
        </w:rPr>
        <w:t>[</w:t>
      </w:r>
      <w:r>
        <w:rPr>
          <w:rFonts w:ascii="Times New Roman" w:hAnsi="Times New Roman"/>
          <w:bCs/>
          <w:sz w:val="28"/>
          <w:szCs w:val="28"/>
          <w:lang w:val="uk-UA"/>
        </w:rPr>
        <w:t>6,</w:t>
      </w:r>
      <w:r>
        <w:rPr>
          <w:rFonts w:ascii="Times New Roman" w:hAnsi="Times New Roman"/>
          <w:bCs/>
          <w:sz w:val="28"/>
          <w:szCs w:val="28"/>
          <w:lang w:val="de-DE"/>
        </w:rPr>
        <w:t>S</w:t>
      </w:r>
      <w:r w:rsidRPr="00F72072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ED2FE7">
        <w:rPr>
          <w:rFonts w:ascii="Times New Roman" w:hAnsi="Times New Roman"/>
          <w:bCs/>
          <w:sz w:val="28"/>
          <w:szCs w:val="28"/>
          <w:lang w:val="uk-UA"/>
        </w:rPr>
        <w:t xml:space="preserve"> 1</w:t>
      </w:r>
      <w:r w:rsidRPr="00E3103E">
        <w:rPr>
          <w:rFonts w:ascii="Times New Roman" w:hAnsi="Times New Roman"/>
          <w:bCs/>
          <w:sz w:val="28"/>
          <w:szCs w:val="28"/>
          <w:lang w:val="uk-UA"/>
        </w:rPr>
        <w:t>]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.Такі вимоги до перекладача передбачають обов’язкове </w:t>
      </w:r>
      <w:r w:rsidRPr="00BD32DD">
        <w:rPr>
          <w:rFonts w:ascii="Times New Roman" w:hAnsi="Times New Roman"/>
          <w:bCs/>
          <w:sz w:val="28"/>
          <w:szCs w:val="28"/>
          <w:lang w:val="uk-UA"/>
        </w:rPr>
        <w:t xml:space="preserve">включення 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його </w:t>
      </w:r>
      <w:r w:rsidRPr="00BD32DD">
        <w:rPr>
          <w:rFonts w:ascii="Times New Roman" w:hAnsi="Times New Roman"/>
          <w:bCs/>
          <w:sz w:val="28"/>
          <w:szCs w:val="28"/>
          <w:lang w:val="uk-UA"/>
        </w:rPr>
        <w:t>професійну підготовку елементів спеціалізації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певної </w:t>
      </w:r>
      <w:r w:rsidRPr="00BD32DD">
        <w:rPr>
          <w:rFonts w:ascii="Times New Roman" w:hAnsi="Times New Roman"/>
          <w:bCs/>
          <w:sz w:val="28"/>
          <w:szCs w:val="28"/>
          <w:lang w:val="uk-UA"/>
        </w:rPr>
        <w:t xml:space="preserve">сфери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професійної </w:t>
      </w:r>
      <w:r w:rsidRPr="00BD32DD">
        <w:rPr>
          <w:rFonts w:ascii="Times New Roman" w:hAnsi="Times New Roman"/>
          <w:bCs/>
          <w:sz w:val="28"/>
          <w:szCs w:val="28"/>
          <w:lang w:val="uk-UA"/>
        </w:rPr>
        <w:t>діяльності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Головним завданням у навчальному процесі підготовки галузевого перекладача є підпорядкування усіх дидактичних засобів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прийомів</w:t>
      </w:r>
      <w:r>
        <w:rPr>
          <w:rFonts w:ascii="Times New Roman" w:hAnsi="Times New Roman"/>
          <w:sz w:val="28"/>
          <w:szCs w:val="28"/>
          <w:lang w:val="uk-UA"/>
        </w:rPr>
        <w:t>, використовуваних матеріалів, завдань та вправ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забезпеченню засвоєння різного роду </w:t>
      </w:r>
      <w:r>
        <w:rPr>
          <w:rFonts w:ascii="Times New Roman" w:hAnsi="Times New Roman"/>
          <w:sz w:val="28"/>
          <w:szCs w:val="28"/>
          <w:lang w:val="uk-UA"/>
        </w:rPr>
        <w:t xml:space="preserve">лінгвістичних і екстралінгвістичних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знань та </w:t>
      </w:r>
      <w:r>
        <w:rPr>
          <w:rFonts w:ascii="Times New Roman" w:hAnsi="Times New Roman"/>
          <w:sz w:val="28"/>
          <w:szCs w:val="28"/>
          <w:lang w:val="uk-UA"/>
        </w:rPr>
        <w:t>виробленню вмінь і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навичок, необхідних на усіх або на окремих фазах перекладацького процесу, на основі яких формує</w:t>
      </w:r>
      <w:r>
        <w:rPr>
          <w:rFonts w:ascii="Times New Roman" w:hAnsi="Times New Roman"/>
          <w:sz w:val="28"/>
          <w:szCs w:val="28"/>
          <w:lang w:val="uk-UA"/>
        </w:rPr>
        <w:t xml:space="preserve">ться ціла низка професійних </w:t>
      </w:r>
      <w:r w:rsidRPr="00185AB4">
        <w:rPr>
          <w:rFonts w:ascii="Times New Roman" w:hAnsi="Times New Roman"/>
          <w:sz w:val="28"/>
          <w:szCs w:val="28"/>
          <w:lang w:val="uk-UA"/>
        </w:rPr>
        <w:t>компетенці</w:t>
      </w:r>
      <w:r>
        <w:rPr>
          <w:rFonts w:ascii="Times New Roman" w:hAnsi="Times New Roman"/>
          <w:sz w:val="28"/>
          <w:szCs w:val="28"/>
          <w:lang w:val="uk-UA"/>
        </w:rPr>
        <w:t>й перекладача</w:t>
      </w:r>
      <w:r w:rsidRPr="005B02D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Особливо в</w:t>
      </w:r>
      <w:r w:rsidRPr="003A5ECE">
        <w:rPr>
          <w:rFonts w:ascii="Times New Roman" w:hAnsi="Times New Roman"/>
          <w:sz w:val="28"/>
          <w:szCs w:val="28"/>
          <w:lang w:val="uk-UA"/>
        </w:rPr>
        <w:t xml:space="preserve">ажливим є </w:t>
      </w:r>
      <w:r>
        <w:rPr>
          <w:rFonts w:ascii="Times New Roman" w:hAnsi="Times New Roman"/>
          <w:sz w:val="28"/>
          <w:szCs w:val="28"/>
          <w:lang w:val="uk-UA"/>
        </w:rPr>
        <w:t xml:space="preserve">вибір та оптимальній </w:t>
      </w:r>
      <w:r w:rsidRPr="003A5ECE">
        <w:rPr>
          <w:rFonts w:ascii="Times New Roman" w:hAnsi="Times New Roman"/>
          <w:sz w:val="28"/>
          <w:szCs w:val="28"/>
          <w:lang w:val="uk-UA"/>
        </w:rPr>
        <w:t>обсяг навчального матеріалу, на певному етапі навчання автентичного характеру, який має бути актуальним та корелювати з реальними завданнями професійного перекладача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рамках навчальних програм з галузевого перекладу основна увага має бути спрямована на міждисциплінарний </w:t>
      </w:r>
      <w:r>
        <w:rPr>
          <w:rFonts w:ascii="Times New Roman" w:hAnsi="Times New Roman"/>
          <w:sz w:val="28"/>
          <w:szCs w:val="28"/>
          <w:lang w:val="uk-UA"/>
        </w:rPr>
        <w:t xml:space="preserve">компетентнісний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підхід до </w:t>
      </w:r>
      <w:r>
        <w:rPr>
          <w:rFonts w:ascii="Times New Roman" w:hAnsi="Times New Roman"/>
          <w:sz w:val="28"/>
          <w:szCs w:val="28"/>
          <w:lang w:val="uk-UA"/>
        </w:rPr>
        <w:t>набуття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та закріплення у студентів </w:t>
      </w:r>
      <w:r>
        <w:rPr>
          <w:rFonts w:ascii="Times New Roman" w:hAnsi="Times New Roman"/>
          <w:sz w:val="28"/>
          <w:szCs w:val="28"/>
          <w:lang w:val="uk-UA"/>
        </w:rPr>
        <w:t>основних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професійно-орієнтованих знань та вмінь</w:t>
      </w:r>
      <w:r>
        <w:rPr>
          <w:rFonts w:ascii="Times New Roman" w:hAnsi="Times New Roman"/>
          <w:sz w:val="28"/>
          <w:szCs w:val="28"/>
          <w:lang w:val="uk-UA"/>
        </w:rPr>
        <w:t>, таких як</w:t>
      </w:r>
      <w:r w:rsidRPr="005B02D1">
        <w:rPr>
          <w:rFonts w:ascii="Times New Roman" w:hAnsi="Times New Roman"/>
          <w:sz w:val="28"/>
          <w:szCs w:val="28"/>
          <w:lang w:val="uk-UA"/>
        </w:rPr>
        <w:t>: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фонові знання соціокультурних особливостей галузі перекладу;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загальні та спеціальні знання у галузі перекладу;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знання лексичних, граматичних, прагматичних та соціокультурних особливостей іншомовної галузевої підмови;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знання іншомовної галузевої термінології;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знання особливостей іншомовних загальновживаних різновидів галузевих текстів;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знання способів та прийомів загального та галузевого перекладу;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уміння здійснювати трансляцію іншомовних типів тексту на мову перекладу та навпаки;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уміння користуватись загальними та галузевими інформаційними, довідковими та автентичними друкованими і електронними матеріалами тощо;</w:t>
      </w:r>
    </w:p>
    <w:p w:rsidR="004F2AD5" w:rsidRPr="005B02D1" w:rsidRDefault="004F2AD5" w:rsidP="0043181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 xml:space="preserve">уміння використовувати електронний перекладацький інструментарій.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Оскільки перекладацький процес є складним та специфічним видом аналітичного опрацювання та мовного перекодування певної інформації, що здійснюється у мовному, позамовному та ситуативному аспекті, то основним алгоритмом навчального процесу має бути: 1) засвоєння етапів перекладацького процесу; 2) визначення, які знання та уміння необхідні на тому чи іншому етапі перекладу; 3) набуття умінь актуалізувати та застосувати певні знання та навички залежно від етапу перекладу.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свідчать сучасні дослідження </w:t>
      </w:r>
      <w:r w:rsidRPr="00E17EB0">
        <w:rPr>
          <w:rFonts w:ascii="Times New Roman" w:hAnsi="Times New Roman"/>
          <w:sz w:val="28"/>
          <w:szCs w:val="28"/>
        </w:rPr>
        <w:t>[</w:t>
      </w:r>
      <w:r w:rsidRPr="0068582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 2, 3, 6, 8</w:t>
      </w:r>
      <w:r w:rsidRPr="00E17EB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,для забезпечення успішного проходження такого алгоритму навчального процесу заняття </w:t>
      </w:r>
      <w:r w:rsidRPr="005B02D1">
        <w:rPr>
          <w:rFonts w:ascii="Times New Roman" w:hAnsi="Times New Roman"/>
          <w:sz w:val="28"/>
          <w:szCs w:val="28"/>
          <w:lang w:val="uk-UA"/>
        </w:rPr>
        <w:t>з галузевого перекладу ма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бути:</w:t>
      </w:r>
    </w:p>
    <w:p w:rsidR="004F2AD5" w:rsidRPr="005B02D1" w:rsidRDefault="004F2AD5" w:rsidP="0043181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орієнтованим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на набуття фахових знань та навичок їх застосування у певній галузі перекладу;</w:t>
      </w:r>
    </w:p>
    <w:p w:rsidR="004F2AD5" w:rsidRPr="005B02D1" w:rsidRDefault="004F2AD5" w:rsidP="0043181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проблемно-орієнтованим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>, тобто вирішувати перекладацькі проблеми вибудовуючи певні перекладацькі стратегії;</w:t>
      </w:r>
    </w:p>
    <w:p w:rsidR="004F2AD5" w:rsidRPr="005B02D1" w:rsidRDefault="004F2AD5" w:rsidP="0043181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динамічним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>, тобто враховувати динаміку розвитку перекладацького процесу у плані його логічності та когерентності;</w:t>
      </w:r>
    </w:p>
    <w:p w:rsidR="004F2AD5" w:rsidRPr="005B02D1" w:rsidRDefault="004F2AD5" w:rsidP="0043181A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B02D1">
        <w:rPr>
          <w:rFonts w:ascii="Times New Roman" w:hAnsi="Times New Roman"/>
          <w:sz w:val="28"/>
          <w:szCs w:val="28"/>
          <w:lang w:val="uk-UA"/>
        </w:rPr>
        <w:t>текстоцентричним</w:t>
      </w:r>
      <w:r w:rsidRPr="00556742"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>, тобто спрямованим</w:t>
      </w:r>
      <w:r w:rsidRPr="00556742">
        <w:rPr>
          <w:rFonts w:ascii="Times New Roman" w:hAnsi="Times New Roman"/>
          <w:sz w:val="28"/>
          <w:szCs w:val="28"/>
          <w:lang w:val="uk-UA"/>
        </w:rPr>
        <w:t>и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на вироблення певних рецептивних та продуктивних перекладацьких знань, умінь та навичок у плані тексто</w:t>
      </w:r>
      <w:r>
        <w:rPr>
          <w:rFonts w:ascii="Times New Roman" w:hAnsi="Times New Roman"/>
          <w:sz w:val="28"/>
          <w:szCs w:val="28"/>
          <w:lang w:val="uk-UA"/>
        </w:rPr>
        <w:t>твірн</w:t>
      </w:r>
      <w:r w:rsidRPr="005B02D1">
        <w:rPr>
          <w:rFonts w:ascii="Times New Roman" w:hAnsi="Times New Roman"/>
          <w:sz w:val="28"/>
          <w:szCs w:val="28"/>
          <w:lang w:val="uk-UA"/>
        </w:rPr>
        <w:t>ої компетенції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56742">
        <w:rPr>
          <w:rFonts w:ascii="Times New Roman" w:hAnsi="Times New Roman"/>
          <w:sz w:val="28"/>
          <w:szCs w:val="28"/>
          <w:lang w:val="uk-UA"/>
        </w:rPr>
        <w:t>опрац</w:t>
      </w:r>
      <w:r>
        <w:rPr>
          <w:rFonts w:ascii="Times New Roman" w:hAnsi="Times New Roman"/>
          <w:sz w:val="28"/>
          <w:szCs w:val="28"/>
          <w:lang w:val="uk-UA"/>
        </w:rPr>
        <w:t xml:space="preserve">ювання </w:t>
      </w:r>
      <w:r w:rsidRPr="00556742">
        <w:rPr>
          <w:rFonts w:ascii="Times New Roman" w:hAnsi="Times New Roman"/>
          <w:sz w:val="28"/>
          <w:szCs w:val="28"/>
          <w:lang w:val="uk-UA"/>
        </w:rPr>
        <w:t>типов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текст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у системном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узв’язку зі сферою </w:t>
      </w:r>
      <w:r w:rsidRPr="00556742">
        <w:rPr>
          <w:rFonts w:ascii="Times New Roman" w:hAnsi="Times New Roman"/>
          <w:sz w:val="28"/>
          <w:szCs w:val="28"/>
          <w:lang w:val="uk-UA"/>
        </w:rPr>
        <w:t>їх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функціонування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7852">
        <w:rPr>
          <w:rFonts w:ascii="Times New Roman" w:hAnsi="Times New Roman"/>
          <w:sz w:val="28"/>
          <w:szCs w:val="28"/>
          <w:lang w:val="uk-UA"/>
        </w:rPr>
        <w:t>Таким чином,</w:t>
      </w:r>
      <w:r>
        <w:rPr>
          <w:rFonts w:ascii="Times New Roman" w:hAnsi="Times New Roman"/>
          <w:sz w:val="28"/>
          <w:szCs w:val="28"/>
          <w:lang w:val="uk-UA"/>
        </w:rPr>
        <w:t xml:space="preserve"> завдяки набутим </w:t>
      </w:r>
      <w:r w:rsidRPr="00AC10DC">
        <w:rPr>
          <w:rFonts w:ascii="Times New Roman" w:hAnsi="Times New Roman"/>
          <w:sz w:val="28"/>
          <w:szCs w:val="28"/>
          <w:lang w:val="uk-UA"/>
        </w:rPr>
        <w:t>професійно-орієнтовани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AC10DC">
        <w:rPr>
          <w:rFonts w:ascii="Times New Roman" w:hAnsi="Times New Roman"/>
          <w:sz w:val="28"/>
          <w:szCs w:val="28"/>
          <w:lang w:val="uk-UA"/>
        </w:rPr>
        <w:t xml:space="preserve"> знан</w:t>
      </w:r>
      <w:r>
        <w:rPr>
          <w:rFonts w:ascii="Times New Roman" w:hAnsi="Times New Roman"/>
          <w:sz w:val="28"/>
          <w:szCs w:val="28"/>
          <w:lang w:val="uk-UA"/>
        </w:rPr>
        <w:t>ням</w:t>
      </w:r>
      <w:r w:rsidRPr="00AC10DC">
        <w:rPr>
          <w:rFonts w:ascii="Times New Roman" w:hAnsi="Times New Roman"/>
          <w:sz w:val="28"/>
          <w:szCs w:val="28"/>
          <w:lang w:val="uk-UA"/>
        </w:rPr>
        <w:t xml:space="preserve"> та вмін</w:t>
      </w:r>
      <w:r>
        <w:rPr>
          <w:rFonts w:ascii="Times New Roman" w:hAnsi="Times New Roman"/>
          <w:sz w:val="28"/>
          <w:szCs w:val="28"/>
          <w:lang w:val="uk-UA"/>
        </w:rPr>
        <w:t xml:space="preserve">ням, необхідними на усіх етапах процесу перекладу, </w:t>
      </w:r>
      <w:r w:rsidRPr="00D07852">
        <w:rPr>
          <w:rFonts w:ascii="Times New Roman" w:hAnsi="Times New Roman"/>
          <w:sz w:val="28"/>
          <w:szCs w:val="28"/>
          <w:lang w:val="uk-UA"/>
        </w:rPr>
        <w:t>галузев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D07852">
        <w:rPr>
          <w:rFonts w:ascii="Times New Roman" w:hAnsi="Times New Roman"/>
          <w:sz w:val="28"/>
          <w:szCs w:val="28"/>
          <w:lang w:val="uk-UA"/>
        </w:rPr>
        <w:t xml:space="preserve">перекладач </w:t>
      </w:r>
      <w:r>
        <w:rPr>
          <w:rFonts w:ascii="Times New Roman" w:hAnsi="Times New Roman"/>
          <w:sz w:val="28"/>
          <w:szCs w:val="28"/>
          <w:lang w:val="uk-UA"/>
        </w:rPr>
        <w:t>має володіти наступними основними компетенціями</w:t>
      </w:r>
      <w:r w:rsidRPr="005B02D1">
        <w:rPr>
          <w:rFonts w:ascii="Times New Roman" w:hAnsi="Times New Roman"/>
          <w:sz w:val="28"/>
          <w:szCs w:val="28"/>
          <w:lang w:val="uk-UA"/>
        </w:rPr>
        <w:t>: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5B02D1">
        <w:rPr>
          <w:rFonts w:ascii="Times New Roman" w:hAnsi="Times New Roman"/>
          <w:sz w:val="28"/>
          <w:szCs w:val="28"/>
          <w:lang w:val="uk-UA"/>
        </w:rPr>
        <w:t>) галузев</w:t>
      </w:r>
      <w:r>
        <w:rPr>
          <w:rFonts w:ascii="Times New Roman" w:hAnsi="Times New Roman"/>
          <w:sz w:val="28"/>
          <w:szCs w:val="28"/>
          <w:lang w:val="uk-UA"/>
        </w:rPr>
        <w:t xml:space="preserve">ою іншомовною </w:t>
      </w:r>
      <w:r w:rsidRPr="005B02D1">
        <w:rPr>
          <w:rFonts w:ascii="Times New Roman" w:hAnsi="Times New Roman"/>
          <w:sz w:val="28"/>
          <w:szCs w:val="28"/>
          <w:lang w:val="uk-UA"/>
        </w:rPr>
        <w:t>компетенці</w:t>
      </w:r>
      <w:r>
        <w:rPr>
          <w:rFonts w:ascii="Times New Roman" w:hAnsi="Times New Roman"/>
          <w:sz w:val="28"/>
          <w:szCs w:val="28"/>
          <w:lang w:val="uk-UA"/>
        </w:rPr>
        <w:t>єю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фоновою галузевою компетенцією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галузевою </w:t>
      </w:r>
      <w:r w:rsidRPr="005B02D1">
        <w:rPr>
          <w:rFonts w:ascii="Times New Roman" w:hAnsi="Times New Roman"/>
          <w:sz w:val="28"/>
          <w:szCs w:val="28"/>
          <w:lang w:val="uk-UA"/>
        </w:rPr>
        <w:t>соціокультурн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компетен</w:t>
      </w:r>
      <w:r>
        <w:rPr>
          <w:rFonts w:ascii="Times New Roman" w:hAnsi="Times New Roman"/>
          <w:sz w:val="28"/>
          <w:szCs w:val="28"/>
          <w:lang w:val="uk-UA"/>
        </w:rPr>
        <w:t>цією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B02D1">
        <w:rPr>
          <w:rFonts w:ascii="Times New Roman" w:hAnsi="Times New Roman"/>
          <w:sz w:val="28"/>
          <w:szCs w:val="28"/>
          <w:lang w:val="uk-UA"/>
        </w:rPr>
        <w:t>) термінологічн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компетенці</w:t>
      </w:r>
      <w:r>
        <w:rPr>
          <w:rFonts w:ascii="Times New Roman" w:hAnsi="Times New Roman"/>
          <w:sz w:val="28"/>
          <w:szCs w:val="28"/>
          <w:lang w:val="uk-UA"/>
        </w:rPr>
        <w:t>єю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F2AD5" w:rsidRPr="005B02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B02D1">
        <w:rPr>
          <w:rFonts w:ascii="Times New Roman" w:hAnsi="Times New Roman"/>
          <w:sz w:val="28"/>
          <w:szCs w:val="28"/>
          <w:lang w:val="uk-UA"/>
        </w:rPr>
        <w:t>) рецептивн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та репродуктивн</w:t>
      </w:r>
      <w:r>
        <w:rPr>
          <w:rFonts w:ascii="Times New Roman" w:hAnsi="Times New Roman"/>
          <w:sz w:val="28"/>
          <w:szCs w:val="28"/>
          <w:lang w:val="uk-UA"/>
        </w:rPr>
        <w:t>ою іншомовною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компетенці</w:t>
      </w:r>
      <w:r>
        <w:rPr>
          <w:rFonts w:ascii="Times New Roman" w:hAnsi="Times New Roman"/>
          <w:sz w:val="28"/>
          <w:szCs w:val="28"/>
          <w:lang w:val="uk-UA"/>
        </w:rPr>
        <w:t xml:space="preserve">єюу 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галузі перекладу; 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5B02D1">
        <w:rPr>
          <w:rFonts w:ascii="Times New Roman" w:hAnsi="Times New Roman"/>
          <w:sz w:val="28"/>
          <w:szCs w:val="28"/>
          <w:lang w:val="uk-UA"/>
        </w:rPr>
        <w:t>) пошуков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компетенці</w:t>
      </w:r>
      <w:r>
        <w:rPr>
          <w:rFonts w:ascii="Times New Roman" w:hAnsi="Times New Roman"/>
          <w:sz w:val="28"/>
          <w:szCs w:val="28"/>
          <w:lang w:val="uk-UA"/>
        </w:rPr>
        <w:t>єю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F2AD5" w:rsidRPr="00CA26D1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5B02D1">
        <w:rPr>
          <w:rFonts w:ascii="Times New Roman" w:hAnsi="Times New Roman"/>
          <w:sz w:val="28"/>
          <w:szCs w:val="28"/>
          <w:lang w:val="uk-UA"/>
        </w:rPr>
        <w:t>) загальн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та профільн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перекладацьк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5B02D1">
        <w:rPr>
          <w:rFonts w:ascii="Times New Roman" w:hAnsi="Times New Roman"/>
          <w:sz w:val="28"/>
          <w:szCs w:val="28"/>
          <w:lang w:val="uk-UA"/>
        </w:rPr>
        <w:t xml:space="preserve"> компетенці</w:t>
      </w:r>
      <w:r>
        <w:rPr>
          <w:rFonts w:ascii="Times New Roman" w:hAnsi="Times New Roman"/>
          <w:sz w:val="28"/>
          <w:szCs w:val="28"/>
          <w:lang w:val="uk-UA"/>
        </w:rPr>
        <w:t>єю.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Вищеназваний перелік </w:t>
      </w:r>
      <w:r w:rsidRPr="00B963A9">
        <w:rPr>
          <w:rFonts w:ascii="Times New Roman" w:hAnsi="Times New Roman"/>
          <w:sz w:val="28"/>
          <w:szCs w:val="28"/>
          <w:lang w:val="uk-UA"/>
        </w:rPr>
        <w:t>професійно-орієнтовани</w:t>
      </w:r>
      <w:r>
        <w:rPr>
          <w:rFonts w:ascii="Times New Roman" w:hAnsi="Times New Roman"/>
          <w:sz w:val="28"/>
          <w:szCs w:val="28"/>
          <w:lang w:val="uk-UA"/>
        </w:rPr>
        <w:t>х знань</w:t>
      </w:r>
      <w:r w:rsidRPr="00B963A9">
        <w:rPr>
          <w:rFonts w:ascii="Times New Roman" w:hAnsi="Times New Roman"/>
          <w:sz w:val="28"/>
          <w:szCs w:val="28"/>
          <w:lang w:val="uk-UA"/>
        </w:rPr>
        <w:t xml:space="preserve"> та вмін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B963A9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етапи алгоритму навчального процесу, наповнення конкретних занять, а також</w:t>
      </w:r>
      <w:r w:rsidRPr="00B963A9">
        <w:rPr>
          <w:rFonts w:ascii="Times New Roman" w:hAnsi="Times New Roman"/>
          <w:sz w:val="28"/>
          <w:szCs w:val="28"/>
          <w:lang w:val="uk-UA"/>
        </w:rPr>
        <w:t>основн</w:t>
      </w:r>
      <w:r>
        <w:rPr>
          <w:rFonts w:ascii="Times New Roman" w:hAnsi="Times New Roman"/>
          <w:sz w:val="28"/>
          <w:szCs w:val="28"/>
          <w:lang w:val="uk-UA"/>
        </w:rPr>
        <w:t xml:space="preserve">іскладові загальної професійної </w:t>
      </w:r>
      <w:r w:rsidRPr="00B963A9">
        <w:rPr>
          <w:rFonts w:ascii="Times New Roman" w:hAnsi="Times New Roman"/>
          <w:sz w:val="28"/>
          <w:szCs w:val="28"/>
          <w:lang w:val="uk-UA"/>
        </w:rPr>
        <w:t>компетенці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B963A9">
        <w:rPr>
          <w:rFonts w:ascii="Times New Roman" w:hAnsi="Times New Roman"/>
          <w:sz w:val="28"/>
          <w:szCs w:val="28"/>
          <w:lang w:val="uk-UA"/>
        </w:rPr>
        <w:t>галузев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B963A9">
        <w:rPr>
          <w:rFonts w:ascii="Times New Roman" w:hAnsi="Times New Roman"/>
          <w:sz w:val="28"/>
          <w:szCs w:val="28"/>
          <w:lang w:val="uk-UA"/>
        </w:rPr>
        <w:t xml:space="preserve"> перекладач</w:t>
      </w:r>
      <w:r>
        <w:rPr>
          <w:rFonts w:ascii="Times New Roman" w:hAnsi="Times New Roman"/>
          <w:sz w:val="28"/>
          <w:szCs w:val="28"/>
          <w:lang w:val="uk-UA"/>
        </w:rPr>
        <w:t>а потребують подальшої конкретизації з урахуванням напрацювань сучасної лінгвістики, методики, перекладознавства та суміжних з ними наук.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Слід такожзазначити, що п</w:t>
      </w:r>
      <w:r w:rsidRPr="00936AE7">
        <w:rPr>
          <w:rFonts w:ascii="Times New Roman" w:hAnsi="Times New Roman"/>
          <w:sz w:val="28"/>
          <w:szCs w:val="28"/>
          <w:lang w:val="uk-UA"/>
        </w:rPr>
        <w:t xml:space="preserve">рофесійна компетенція перекладача включає і </w:t>
      </w:r>
      <w:r>
        <w:rPr>
          <w:rFonts w:ascii="Times New Roman" w:hAnsi="Times New Roman"/>
          <w:sz w:val="28"/>
          <w:szCs w:val="28"/>
          <w:lang w:val="uk-UA"/>
        </w:rPr>
        <w:t>певні</w:t>
      </w:r>
      <w:r w:rsidRPr="00936AE7">
        <w:rPr>
          <w:rFonts w:ascii="Times New Roman" w:hAnsi="Times New Roman"/>
          <w:sz w:val="28"/>
          <w:szCs w:val="28"/>
          <w:lang w:val="uk-UA"/>
        </w:rPr>
        <w:t xml:space="preserve"> особистісніхарактеристики, </w:t>
      </w:r>
      <w:r>
        <w:rPr>
          <w:rFonts w:ascii="Times New Roman" w:hAnsi="Times New Roman"/>
          <w:sz w:val="28"/>
          <w:szCs w:val="28"/>
          <w:lang w:val="uk-UA"/>
        </w:rPr>
        <w:t xml:space="preserve">які мають важливе значення для </w:t>
      </w:r>
      <w:r w:rsidRPr="00936AE7">
        <w:rPr>
          <w:rFonts w:ascii="Times New Roman" w:hAnsi="Times New Roman"/>
          <w:sz w:val="28"/>
          <w:szCs w:val="28"/>
          <w:lang w:val="uk-UA"/>
        </w:rPr>
        <w:t>успішно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36AE7">
        <w:rPr>
          <w:rFonts w:ascii="Times New Roman" w:hAnsi="Times New Roman"/>
          <w:sz w:val="28"/>
          <w:szCs w:val="28"/>
          <w:lang w:val="uk-UA"/>
        </w:rPr>
        <w:t xml:space="preserve"> професійн</w:t>
      </w:r>
      <w:r>
        <w:rPr>
          <w:rFonts w:ascii="Times New Roman" w:hAnsi="Times New Roman"/>
          <w:sz w:val="28"/>
          <w:szCs w:val="28"/>
          <w:lang w:val="uk-UA"/>
        </w:rPr>
        <w:t>ої діяльності перекладача і заслуговують окремого дослідження з залученням результатів напрацювань у сфері психолінгвістики, соціолінгвістики, етнолінгвістики тощо.</w:t>
      </w:r>
    </w:p>
    <w:p w:rsidR="004F2AD5" w:rsidRDefault="004F2AD5" w:rsidP="0043181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AD5" w:rsidRPr="00986E50" w:rsidRDefault="004F2AD5" w:rsidP="00BD32B0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86E50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F2AD5" w:rsidRPr="00C0230D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0230D">
        <w:rPr>
          <w:rFonts w:ascii="Times New Roman" w:hAnsi="Times New Roman"/>
          <w:sz w:val="28"/>
          <w:szCs w:val="28"/>
          <w:lang w:val="uk-UA"/>
        </w:rPr>
        <w:t xml:space="preserve">Карабан В.І. Переклад англійської наукової і технічної літератури: Граматичні труднощі, лексичні, термінологічні та жанрово-стилістичні проблеми [Текст] / В. І. Карабан.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0230D">
        <w:rPr>
          <w:rFonts w:ascii="Times New Roman" w:hAnsi="Times New Roman"/>
          <w:sz w:val="28"/>
          <w:szCs w:val="28"/>
          <w:lang w:val="uk-UA"/>
        </w:rPr>
        <w:t xml:space="preserve"> Вінниця : Нова книга, 2002.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0230D">
        <w:rPr>
          <w:rFonts w:ascii="Times New Roman" w:hAnsi="Times New Roman"/>
          <w:sz w:val="28"/>
          <w:szCs w:val="28"/>
          <w:lang w:val="uk-UA"/>
        </w:rPr>
        <w:t xml:space="preserve"> 564 с. </w:t>
      </w:r>
    </w:p>
    <w:p w:rsidR="004F2AD5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Чередниченко О.І. </w:t>
      </w:r>
      <w:r w:rsidRPr="00C80D54">
        <w:rPr>
          <w:rFonts w:ascii="Times New Roman" w:hAnsi="Times New Roman"/>
          <w:sz w:val="28"/>
          <w:szCs w:val="28"/>
          <w:lang w:val="uk-UA"/>
        </w:rPr>
        <w:t>Про мову і переклад[Текст]</w:t>
      </w:r>
      <w:r>
        <w:rPr>
          <w:rFonts w:ascii="Times New Roman" w:hAnsi="Times New Roman"/>
          <w:sz w:val="28"/>
          <w:szCs w:val="28"/>
          <w:lang w:val="uk-UA"/>
        </w:rPr>
        <w:t xml:space="preserve"> / О.І. Чередниченко.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80D54">
        <w:rPr>
          <w:rFonts w:ascii="Times New Roman" w:hAnsi="Times New Roman"/>
          <w:sz w:val="28"/>
          <w:szCs w:val="28"/>
          <w:lang w:val="uk-UA"/>
        </w:rPr>
        <w:t xml:space="preserve"> Київ: Либідь, 2007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80D54">
        <w:rPr>
          <w:rFonts w:ascii="Times New Roman" w:hAnsi="Times New Roman"/>
          <w:sz w:val="28"/>
          <w:szCs w:val="28"/>
          <w:lang w:val="uk-UA"/>
        </w:rPr>
        <w:t>248 с.</w:t>
      </w:r>
    </w:p>
    <w:p w:rsidR="004F2AD5" w:rsidRPr="00C0230D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0230D">
        <w:rPr>
          <w:rFonts w:ascii="Times New Roman" w:hAnsi="Times New Roman"/>
          <w:sz w:val="28"/>
          <w:szCs w:val="28"/>
          <w:lang w:val="uk-UA"/>
        </w:rPr>
        <w:t>Черноватий Л.М. Методика викладання перекладу як спеціальності: підручник для студ. Вищих заклад. Освіти за спеціальністю «Переклад» / Л.М. Черноватий. – Вінниця: Нова книга, 2013. – 376 с.</w:t>
      </w:r>
    </w:p>
    <w:p w:rsidR="004F2AD5" w:rsidRPr="00177CFB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3181A">
        <w:rPr>
          <w:rFonts w:ascii="Times New Roman" w:hAnsi="Times New Roman"/>
          <w:sz w:val="28"/>
          <w:szCs w:val="28"/>
          <w:lang w:val="uk-UA"/>
        </w:rPr>
        <w:t xml:space="preserve">Стандарт СТТУ АПУ 001-2000 Асоціації перекладачів України [Електронний ресурс].– Режим доступу: </w:t>
      </w:r>
      <w:hyperlink r:id="rId7" w:history="1">
        <w:r w:rsidRPr="00C13FA1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http://www.uta.org.ua/15</w:t>
        </w:r>
      </w:hyperlink>
    </w:p>
    <w:p w:rsidR="004F2AD5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20"/>
        <w:jc w:val="both"/>
        <w:rPr>
          <w:rFonts w:ascii="Times New Roman" w:hAnsi="Times New Roman"/>
          <w:sz w:val="28"/>
          <w:szCs w:val="28"/>
          <w:lang w:val="uk-UA"/>
        </w:rPr>
      </w:pPr>
      <w:r w:rsidRPr="0043181A">
        <w:rPr>
          <w:rFonts w:ascii="Times New Roman" w:hAnsi="Times New Roman"/>
          <w:sz w:val="28"/>
          <w:szCs w:val="28"/>
          <w:lang w:val="uk-UA"/>
        </w:rPr>
        <w:t xml:space="preserve">EuropeanSocietyforTranslationStudies (EST) [Електронний ресурс]. – Режимдоступу : </w:t>
      </w:r>
      <w:hyperlink r:id="rId8" w:history="1">
        <w:r w:rsidRPr="0043181A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http://www.est-translationstudies.org</w:t>
        </w:r>
      </w:hyperlink>
      <w:r w:rsidRPr="0043181A">
        <w:rPr>
          <w:rFonts w:ascii="Times New Roman" w:hAnsi="Times New Roman"/>
          <w:sz w:val="28"/>
          <w:szCs w:val="28"/>
          <w:lang w:val="uk-UA"/>
        </w:rPr>
        <w:t>.</w:t>
      </w:r>
    </w:p>
    <w:p w:rsidR="004F2AD5" w:rsidRPr="0043181A" w:rsidRDefault="004F2AD5" w:rsidP="00177CFB">
      <w:pPr>
        <w:pStyle w:val="ListParagraph"/>
        <w:numPr>
          <w:ilvl w:val="0"/>
          <w:numId w:val="4"/>
        </w:numPr>
        <w:spacing w:after="0" w:line="360" w:lineRule="auto"/>
        <w:ind w:left="20"/>
        <w:jc w:val="both"/>
        <w:rPr>
          <w:rFonts w:ascii="Times New Roman" w:hAnsi="Times New Roman"/>
          <w:sz w:val="28"/>
          <w:szCs w:val="28"/>
          <w:lang w:val="uk-UA"/>
        </w:rPr>
      </w:pPr>
      <w:r w:rsidRPr="0043181A">
        <w:rPr>
          <w:rFonts w:ascii="Times New Roman" w:hAnsi="Times New Roman"/>
          <w:sz w:val="28"/>
          <w:szCs w:val="28"/>
          <w:lang w:val="uk-UA"/>
        </w:rPr>
        <w:t>Göpferich, Susanne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3181A">
        <w:rPr>
          <w:rFonts w:ascii="Times New Roman" w:hAnsi="Times New Roman"/>
          <w:sz w:val="28"/>
          <w:szCs w:val="28"/>
          <w:lang w:val="uk-UA"/>
        </w:rPr>
        <w:t xml:space="preserve">TextproduktionimZeitalterderGlobalisierung: EntwicklungeinerDidaktikdesWissenstransfers. StudienzurTranslation 15. </w:t>
      </w:r>
      <w:r>
        <w:rPr>
          <w:rFonts w:ascii="Times New Roman" w:hAnsi="Times New Roman"/>
          <w:sz w:val="28"/>
          <w:szCs w:val="28"/>
          <w:lang w:val="uk-UA"/>
        </w:rPr>
        <w:t>3. Aufl.</w:t>
      </w:r>
      <w:r w:rsidRPr="00177CFB">
        <w:rPr>
          <w:rFonts w:ascii="Times New Roman" w:hAnsi="Times New Roman"/>
          <w:sz w:val="28"/>
          <w:szCs w:val="28"/>
          <w:lang w:val="uk-UA"/>
        </w:rPr>
        <w:t>[Те</w:t>
      </w:r>
      <w:r w:rsidRPr="009B0A0A">
        <w:rPr>
          <w:rFonts w:ascii="Times New Roman" w:hAnsi="Times New Roman"/>
          <w:sz w:val="28"/>
          <w:szCs w:val="28"/>
          <w:lang w:val="de-DE"/>
        </w:rPr>
        <w:t>xt</w:t>
      </w:r>
      <w:r w:rsidRPr="00177CFB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en-US"/>
        </w:rPr>
        <w:t xml:space="preserve"> / Susanne G</w:t>
      </w:r>
      <w:r>
        <w:rPr>
          <w:rFonts w:ascii="Times New Roman" w:hAnsi="Times New Roman"/>
          <w:sz w:val="28"/>
          <w:szCs w:val="28"/>
          <w:lang w:val="de-DE"/>
        </w:rPr>
        <w:t>öferich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>Tübingen: Stauffenburg, 2008.</w:t>
      </w:r>
    </w:p>
    <w:p w:rsidR="004F2AD5" w:rsidRPr="00C0230D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0230D">
        <w:rPr>
          <w:rFonts w:ascii="Times New Roman" w:hAnsi="Times New Roman"/>
          <w:sz w:val="28"/>
          <w:szCs w:val="28"/>
          <w:lang w:val="uk-UA"/>
        </w:rPr>
        <w:t>Hans G. Hönig: KonstruktivesÜbersetzen. StudienzurTranslation 1.</w:t>
      </w:r>
      <w:r w:rsidRPr="00177CFB">
        <w:rPr>
          <w:rFonts w:ascii="Times New Roman" w:hAnsi="Times New Roman"/>
          <w:sz w:val="28"/>
          <w:szCs w:val="28"/>
          <w:lang w:val="de-DE"/>
        </w:rPr>
        <w:t xml:space="preserve"> [Text]</w:t>
      </w:r>
      <w:r w:rsidRPr="009B0A0A">
        <w:rPr>
          <w:rFonts w:ascii="Times New Roman" w:hAnsi="Times New Roman"/>
          <w:sz w:val="28"/>
          <w:szCs w:val="28"/>
          <w:lang w:val="de-DE"/>
        </w:rPr>
        <w:t xml:space="preserve">/ </w:t>
      </w:r>
      <w:r>
        <w:rPr>
          <w:rFonts w:ascii="Times New Roman" w:hAnsi="Times New Roman"/>
          <w:sz w:val="28"/>
          <w:szCs w:val="28"/>
          <w:lang w:val="de-DE"/>
        </w:rPr>
        <w:t>Hönig G. Hans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0230D">
        <w:rPr>
          <w:rFonts w:ascii="Times New Roman" w:hAnsi="Times New Roman"/>
          <w:sz w:val="28"/>
          <w:szCs w:val="28"/>
          <w:lang w:val="uk-UA"/>
        </w:rPr>
        <w:t>Stauffenburg, Tübingen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0230D">
        <w:rPr>
          <w:rFonts w:ascii="Times New Roman" w:hAnsi="Times New Roman"/>
          <w:sz w:val="28"/>
          <w:szCs w:val="28"/>
          <w:lang w:val="uk-UA"/>
        </w:rPr>
        <w:t xml:space="preserve"> 1995.</w:t>
      </w:r>
    </w:p>
    <w:p w:rsidR="004F2AD5" w:rsidRPr="00C0230D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0230D">
        <w:rPr>
          <w:rFonts w:ascii="Times New Roman" w:hAnsi="Times New Roman"/>
          <w:sz w:val="28"/>
          <w:szCs w:val="28"/>
          <w:lang w:val="uk-UA"/>
        </w:rPr>
        <w:t>Holz-Mänttäri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230D">
        <w:rPr>
          <w:rFonts w:ascii="Times New Roman" w:hAnsi="Times New Roman"/>
          <w:sz w:val="28"/>
          <w:szCs w:val="28"/>
          <w:lang w:val="uk-UA"/>
        </w:rPr>
        <w:t>TranslatorischesHandeln - theoretischfundierteBerufsprofile. In: Snell-Hornby (Hrsg.): Übersetzungswissenschaft. EineNeuorientierung. Francke</w:t>
      </w:r>
      <w:r w:rsidRPr="009B0A0A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en-US"/>
        </w:rPr>
        <w:t>Text</w:t>
      </w:r>
      <w:r w:rsidRPr="009B0A0A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en-US"/>
        </w:rPr>
        <w:t xml:space="preserve"> / MänttäriHolz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0230D">
        <w:rPr>
          <w:rFonts w:ascii="Times New Roman" w:hAnsi="Times New Roman"/>
          <w:sz w:val="28"/>
          <w:szCs w:val="28"/>
          <w:lang w:val="uk-UA"/>
        </w:rPr>
        <w:t>Tübingen 1986, S. 348–374.</w:t>
      </w:r>
    </w:p>
    <w:p w:rsidR="004F2AD5" w:rsidRPr="00C0230D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0230D">
        <w:rPr>
          <w:rFonts w:ascii="Times New Roman" w:hAnsi="Times New Roman"/>
          <w:sz w:val="28"/>
          <w:szCs w:val="28"/>
          <w:lang w:val="uk-UA"/>
        </w:rPr>
        <w:t>Piotrowska, Maria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230D">
        <w:rPr>
          <w:rFonts w:ascii="Times New Roman" w:hAnsi="Times New Roman"/>
          <w:sz w:val="28"/>
          <w:szCs w:val="28"/>
          <w:lang w:val="uk-UA"/>
        </w:rPr>
        <w:t>Procesdecyzyjnytłumacza: podstawymetodologiinauczaniaprzekładupisemnego</w:t>
      </w:r>
      <w:r w:rsidRPr="00177CFB">
        <w:rPr>
          <w:rFonts w:ascii="Times New Roman" w:hAnsi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/>
          <w:sz w:val="28"/>
          <w:szCs w:val="28"/>
          <w:lang w:val="en-US"/>
        </w:rPr>
        <w:t>Text</w:t>
      </w:r>
      <w:r w:rsidRPr="00177CFB">
        <w:rPr>
          <w:rFonts w:ascii="Times New Roman" w:hAnsi="Times New Roman"/>
          <w:sz w:val="28"/>
          <w:szCs w:val="28"/>
          <w:lang w:val="uk-UA"/>
        </w:rPr>
        <w:t>]</w:t>
      </w:r>
      <w:r w:rsidRPr="009B0A0A">
        <w:rPr>
          <w:rFonts w:ascii="Times New Roman" w:hAnsi="Times New Roman"/>
          <w:sz w:val="28"/>
          <w:szCs w:val="28"/>
          <w:lang w:val="uk-UA"/>
        </w:rPr>
        <w:t xml:space="preserve"> / </w:t>
      </w:r>
      <w:r>
        <w:rPr>
          <w:rFonts w:ascii="Times New Roman" w:hAnsi="Times New Roman"/>
          <w:sz w:val="28"/>
          <w:szCs w:val="28"/>
          <w:lang w:val="de-DE"/>
        </w:rPr>
        <w:t>MariaPiotrowska</w:t>
      </w:r>
      <w:r w:rsidRPr="00C0230D">
        <w:rPr>
          <w:rFonts w:ascii="Times New Roman" w:hAnsi="Times New Roman"/>
          <w:sz w:val="28"/>
          <w:szCs w:val="28"/>
          <w:lang w:val="uk-UA"/>
        </w:rPr>
        <w:t>.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C0230D">
        <w:rPr>
          <w:rFonts w:ascii="Times New Roman" w:hAnsi="Times New Roman"/>
          <w:sz w:val="28"/>
          <w:szCs w:val="28"/>
          <w:lang w:val="uk-UA"/>
        </w:rPr>
        <w:t>Kraków: WydawnictwoNaukoweAkademii</w:t>
      </w:r>
      <w:r>
        <w:rPr>
          <w:rFonts w:ascii="Times New Roman" w:hAnsi="Times New Roman"/>
          <w:sz w:val="28"/>
          <w:szCs w:val="28"/>
          <w:lang w:val="uk-UA"/>
        </w:rPr>
        <w:t>Pedagogicznej, 2007.</w:t>
      </w:r>
    </w:p>
    <w:p w:rsidR="004F2AD5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Stolze, Radegundis. Übersetzungstheorien : eine Einführung. </w:t>
      </w:r>
      <w:r w:rsidRPr="00035154">
        <w:rPr>
          <w:rFonts w:ascii="Times New Roman" w:hAnsi="Times New Roman"/>
          <w:sz w:val="28"/>
          <w:szCs w:val="28"/>
          <w:lang w:val="en-US"/>
        </w:rPr>
        <w:t xml:space="preserve">2 Aufl.  [Text] / RadegundisStolze. </w:t>
      </w:r>
      <w:r w:rsidRPr="0043181A">
        <w:rPr>
          <w:rFonts w:ascii="Times New Roman" w:hAnsi="Times New Roman"/>
          <w:sz w:val="28"/>
          <w:szCs w:val="28"/>
          <w:lang w:val="uk-UA"/>
        </w:rPr>
        <w:t>–</w:t>
      </w:r>
      <w:r w:rsidRPr="00035154">
        <w:rPr>
          <w:rFonts w:ascii="Times New Roman" w:hAnsi="Times New Roman"/>
          <w:sz w:val="28"/>
          <w:szCs w:val="28"/>
          <w:lang w:val="en-US"/>
        </w:rPr>
        <w:t>Tübingen : NarrStudienbücher, 1997.</w:t>
      </w:r>
    </w:p>
    <w:p w:rsidR="004F2AD5" w:rsidRPr="0043181A" w:rsidRDefault="004F2AD5" w:rsidP="0043181A">
      <w:pPr>
        <w:pStyle w:val="ListParagraph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3181A">
        <w:rPr>
          <w:rFonts w:ascii="Times New Roman" w:hAnsi="Times New Roman"/>
          <w:sz w:val="28"/>
          <w:szCs w:val="28"/>
          <w:lang w:val="uk-UA"/>
        </w:rPr>
        <w:t>Wilss, Wolfram. Knowledgeandskillsintranslatorbehavior (Benjaminstranslationlibrary)</w:t>
      </w:r>
      <w:r>
        <w:rPr>
          <w:rFonts w:ascii="Times New Roman" w:hAnsi="Times New Roman"/>
          <w:sz w:val="28"/>
          <w:szCs w:val="28"/>
          <w:lang w:val="en-US"/>
        </w:rPr>
        <w:t>[Text] / Wolfram Wilss</w:t>
      </w:r>
      <w:r w:rsidRPr="0043181A">
        <w:rPr>
          <w:rFonts w:ascii="Times New Roman" w:hAnsi="Times New Roman"/>
          <w:sz w:val="28"/>
          <w:szCs w:val="28"/>
          <w:lang w:val="uk-UA"/>
        </w:rPr>
        <w:t>. –Amsterdam/Philadelphia</w:t>
      </w:r>
      <w:r>
        <w:rPr>
          <w:rFonts w:ascii="Times New Roman" w:hAnsi="Times New Roman"/>
          <w:sz w:val="28"/>
          <w:szCs w:val="28"/>
          <w:lang w:val="en-US"/>
        </w:rPr>
        <w:t xml:space="preserve"> :</w:t>
      </w:r>
      <w:r w:rsidRPr="0043181A">
        <w:rPr>
          <w:rFonts w:ascii="Times New Roman" w:hAnsi="Times New Roman"/>
          <w:sz w:val="28"/>
          <w:szCs w:val="28"/>
          <w:lang w:val="uk-UA"/>
        </w:rPr>
        <w:t>JohnBenjaminsPublishingCompany. 1996.</w:t>
      </w:r>
    </w:p>
    <w:p w:rsidR="004F2AD5" w:rsidRDefault="004F2AD5" w:rsidP="0043181A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F2AD5" w:rsidSect="007E51E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AD5" w:rsidRDefault="004F2AD5" w:rsidP="002307C8">
      <w:pPr>
        <w:spacing w:after="0" w:line="240" w:lineRule="auto"/>
      </w:pPr>
      <w:r>
        <w:separator/>
      </w:r>
    </w:p>
  </w:endnote>
  <w:endnote w:type="continuationSeparator" w:id="1">
    <w:p w:rsidR="004F2AD5" w:rsidRDefault="004F2AD5" w:rsidP="0023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AD5" w:rsidRDefault="004F2AD5" w:rsidP="002307C8">
      <w:pPr>
        <w:spacing w:after="0" w:line="240" w:lineRule="auto"/>
      </w:pPr>
      <w:r>
        <w:separator/>
      </w:r>
    </w:p>
  </w:footnote>
  <w:footnote w:type="continuationSeparator" w:id="1">
    <w:p w:rsidR="004F2AD5" w:rsidRDefault="004F2AD5" w:rsidP="0023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8D6"/>
    <w:multiLevelType w:val="hybridMultilevel"/>
    <w:tmpl w:val="83108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BA4578"/>
    <w:multiLevelType w:val="hybridMultilevel"/>
    <w:tmpl w:val="5866AB98"/>
    <w:lvl w:ilvl="0" w:tplc="B74667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73324"/>
    <w:multiLevelType w:val="hybridMultilevel"/>
    <w:tmpl w:val="64882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3461DA"/>
    <w:multiLevelType w:val="multilevel"/>
    <w:tmpl w:val="84821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2D1"/>
    <w:rsid w:val="00017746"/>
    <w:rsid w:val="00035154"/>
    <w:rsid w:val="0004190E"/>
    <w:rsid w:val="00065419"/>
    <w:rsid w:val="0009387F"/>
    <w:rsid w:val="00093F8A"/>
    <w:rsid w:val="00096BC4"/>
    <w:rsid w:val="000D18B3"/>
    <w:rsid w:val="000D3B33"/>
    <w:rsid w:val="000E7BEB"/>
    <w:rsid w:val="000F1D78"/>
    <w:rsid w:val="000F4CD6"/>
    <w:rsid w:val="00101E37"/>
    <w:rsid w:val="001070EF"/>
    <w:rsid w:val="00131AF4"/>
    <w:rsid w:val="001349E9"/>
    <w:rsid w:val="00142CA4"/>
    <w:rsid w:val="00145DCC"/>
    <w:rsid w:val="00177CFB"/>
    <w:rsid w:val="00177EB5"/>
    <w:rsid w:val="00185AB4"/>
    <w:rsid w:val="0019251F"/>
    <w:rsid w:val="0019620E"/>
    <w:rsid w:val="001E56DB"/>
    <w:rsid w:val="001F25B5"/>
    <w:rsid w:val="002046D6"/>
    <w:rsid w:val="002307C8"/>
    <w:rsid w:val="00230CF1"/>
    <w:rsid w:val="00241AB0"/>
    <w:rsid w:val="0026127D"/>
    <w:rsid w:val="0028333C"/>
    <w:rsid w:val="00284D6D"/>
    <w:rsid w:val="002A09E6"/>
    <w:rsid w:val="002B6EA0"/>
    <w:rsid w:val="002E1732"/>
    <w:rsid w:val="002E32E7"/>
    <w:rsid w:val="002E6CB6"/>
    <w:rsid w:val="002F459F"/>
    <w:rsid w:val="00331FF8"/>
    <w:rsid w:val="003525BF"/>
    <w:rsid w:val="0038175D"/>
    <w:rsid w:val="00391FAF"/>
    <w:rsid w:val="003958C0"/>
    <w:rsid w:val="003A5ECE"/>
    <w:rsid w:val="003B2F2E"/>
    <w:rsid w:val="003B5B8B"/>
    <w:rsid w:val="003D1742"/>
    <w:rsid w:val="003D4E78"/>
    <w:rsid w:val="0041378A"/>
    <w:rsid w:val="00423C36"/>
    <w:rsid w:val="00424997"/>
    <w:rsid w:val="0043181A"/>
    <w:rsid w:val="0043314F"/>
    <w:rsid w:val="00452CA9"/>
    <w:rsid w:val="00477F7A"/>
    <w:rsid w:val="004C20D1"/>
    <w:rsid w:val="004F2AD5"/>
    <w:rsid w:val="005234BF"/>
    <w:rsid w:val="00523AEF"/>
    <w:rsid w:val="00526D9F"/>
    <w:rsid w:val="00556195"/>
    <w:rsid w:val="00556742"/>
    <w:rsid w:val="00562979"/>
    <w:rsid w:val="00582290"/>
    <w:rsid w:val="0059597A"/>
    <w:rsid w:val="005B02D1"/>
    <w:rsid w:val="005D5B42"/>
    <w:rsid w:val="00602A71"/>
    <w:rsid w:val="006051E2"/>
    <w:rsid w:val="00640207"/>
    <w:rsid w:val="00661AB8"/>
    <w:rsid w:val="00685826"/>
    <w:rsid w:val="006A51F9"/>
    <w:rsid w:val="006B2F82"/>
    <w:rsid w:val="00703172"/>
    <w:rsid w:val="00707ED0"/>
    <w:rsid w:val="00732CAC"/>
    <w:rsid w:val="00761FA6"/>
    <w:rsid w:val="00792C48"/>
    <w:rsid w:val="007E51E6"/>
    <w:rsid w:val="007E6156"/>
    <w:rsid w:val="007F69A4"/>
    <w:rsid w:val="008457F4"/>
    <w:rsid w:val="008477BF"/>
    <w:rsid w:val="00871237"/>
    <w:rsid w:val="00876F8B"/>
    <w:rsid w:val="00890396"/>
    <w:rsid w:val="008C340D"/>
    <w:rsid w:val="008C7F5D"/>
    <w:rsid w:val="008F4FFE"/>
    <w:rsid w:val="00917230"/>
    <w:rsid w:val="00936AE7"/>
    <w:rsid w:val="00986E50"/>
    <w:rsid w:val="009921C1"/>
    <w:rsid w:val="00994BBB"/>
    <w:rsid w:val="009B0A0A"/>
    <w:rsid w:val="009C012A"/>
    <w:rsid w:val="009D213C"/>
    <w:rsid w:val="00A13963"/>
    <w:rsid w:val="00A27056"/>
    <w:rsid w:val="00A77B04"/>
    <w:rsid w:val="00AC10DC"/>
    <w:rsid w:val="00AD54F9"/>
    <w:rsid w:val="00AE1D1A"/>
    <w:rsid w:val="00AF0AD8"/>
    <w:rsid w:val="00B21920"/>
    <w:rsid w:val="00B30EF4"/>
    <w:rsid w:val="00B44664"/>
    <w:rsid w:val="00B62099"/>
    <w:rsid w:val="00B64987"/>
    <w:rsid w:val="00B65224"/>
    <w:rsid w:val="00B76E04"/>
    <w:rsid w:val="00B963A9"/>
    <w:rsid w:val="00BB396C"/>
    <w:rsid w:val="00BD32B0"/>
    <w:rsid w:val="00BD32DD"/>
    <w:rsid w:val="00BE355E"/>
    <w:rsid w:val="00BE7D3D"/>
    <w:rsid w:val="00C0230D"/>
    <w:rsid w:val="00C13FA1"/>
    <w:rsid w:val="00C2279A"/>
    <w:rsid w:val="00C36D46"/>
    <w:rsid w:val="00C4772F"/>
    <w:rsid w:val="00C62051"/>
    <w:rsid w:val="00C80D54"/>
    <w:rsid w:val="00C83321"/>
    <w:rsid w:val="00CA2128"/>
    <w:rsid w:val="00CA26D1"/>
    <w:rsid w:val="00CC7012"/>
    <w:rsid w:val="00CD3C92"/>
    <w:rsid w:val="00CF00FF"/>
    <w:rsid w:val="00D01311"/>
    <w:rsid w:val="00D01E01"/>
    <w:rsid w:val="00D0293D"/>
    <w:rsid w:val="00D07852"/>
    <w:rsid w:val="00D246F6"/>
    <w:rsid w:val="00D351B5"/>
    <w:rsid w:val="00D42DF6"/>
    <w:rsid w:val="00DF22D1"/>
    <w:rsid w:val="00E03717"/>
    <w:rsid w:val="00E05D7C"/>
    <w:rsid w:val="00E0619D"/>
    <w:rsid w:val="00E12800"/>
    <w:rsid w:val="00E17988"/>
    <w:rsid w:val="00E17EB0"/>
    <w:rsid w:val="00E3103E"/>
    <w:rsid w:val="00E41473"/>
    <w:rsid w:val="00E574EE"/>
    <w:rsid w:val="00E60516"/>
    <w:rsid w:val="00EA4E2E"/>
    <w:rsid w:val="00EA5969"/>
    <w:rsid w:val="00ED2FE7"/>
    <w:rsid w:val="00ED7CD5"/>
    <w:rsid w:val="00F11C00"/>
    <w:rsid w:val="00F17CEB"/>
    <w:rsid w:val="00F23615"/>
    <w:rsid w:val="00F67194"/>
    <w:rsid w:val="00F72072"/>
    <w:rsid w:val="00F852DD"/>
    <w:rsid w:val="00F901C4"/>
    <w:rsid w:val="00F9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14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279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30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07C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30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07C8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2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7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t-translationstudie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ta.org.ua/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6607</Words>
  <Characters>3766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Admin</cp:lastModifiedBy>
  <cp:revision>7</cp:revision>
  <dcterms:created xsi:type="dcterms:W3CDTF">2016-11-27T17:56:00Z</dcterms:created>
  <dcterms:modified xsi:type="dcterms:W3CDTF">2016-11-27T22:38:00Z</dcterms:modified>
</cp:coreProperties>
</file>