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04" w:rsidRPr="00A9128A" w:rsidRDefault="00BB1104" w:rsidP="00F038DD">
      <w:pPr>
        <w:pStyle w:val="BodyTextIndent"/>
        <w:spacing w:line="360" w:lineRule="auto"/>
        <w:jc w:val="right"/>
        <w:rPr>
          <w:b/>
          <w:szCs w:val="28"/>
        </w:rPr>
      </w:pPr>
      <w:r w:rsidRPr="00A9128A">
        <w:rPr>
          <w:b/>
          <w:szCs w:val="28"/>
        </w:rPr>
        <w:t>Галина Ляшенко, Ірина Камка, Оксана Куковиця</w:t>
      </w:r>
    </w:p>
    <w:p w:rsidR="00BB1104" w:rsidRPr="00A9128A" w:rsidRDefault="00BB1104" w:rsidP="00F038DD">
      <w:pPr>
        <w:pStyle w:val="BodyTextIndent"/>
        <w:spacing w:line="360" w:lineRule="auto"/>
        <w:jc w:val="right"/>
        <w:rPr>
          <w:b/>
          <w:szCs w:val="28"/>
        </w:rPr>
      </w:pPr>
      <w:r w:rsidRPr="00A9128A">
        <w:rPr>
          <w:b/>
          <w:szCs w:val="28"/>
        </w:rPr>
        <w:t>(Одеса, Україна)</w:t>
      </w:r>
    </w:p>
    <w:p w:rsidR="00BB1104" w:rsidRPr="00F038DD" w:rsidRDefault="00BB1104" w:rsidP="00A9128A">
      <w:pPr>
        <w:pStyle w:val="BodyTextIndent"/>
        <w:spacing w:line="360" w:lineRule="auto"/>
        <w:ind w:firstLine="0"/>
        <w:rPr>
          <w:szCs w:val="28"/>
        </w:rPr>
      </w:pPr>
    </w:p>
    <w:p w:rsidR="00BB1104" w:rsidRPr="00F038DD" w:rsidRDefault="00BB1104" w:rsidP="00F038DD">
      <w:pPr>
        <w:pStyle w:val="BodyTextIndent"/>
        <w:spacing w:line="360" w:lineRule="auto"/>
        <w:jc w:val="center"/>
        <w:rPr>
          <w:b/>
          <w:szCs w:val="28"/>
        </w:rPr>
      </w:pPr>
      <w:r w:rsidRPr="00F038DD">
        <w:rPr>
          <w:b/>
          <w:szCs w:val="28"/>
        </w:rPr>
        <w:t>ПРОСТОРОВИЙ РОЗПОДІЛ РЕСУРСІВ ТЕПЛА І ВОЛОГИ ПІД ВПЛИВОМ ЕЛЕМЕНТІВ РЕЛЬЄФУ В ОДЕСЬКІЙ ОБЛАСТІ</w:t>
      </w:r>
    </w:p>
    <w:p w:rsidR="00BB1104" w:rsidRPr="00F038DD" w:rsidRDefault="00BB1104" w:rsidP="00F038DD">
      <w:pPr>
        <w:pStyle w:val="BodyTextIndent"/>
        <w:spacing w:line="360" w:lineRule="auto"/>
        <w:jc w:val="center"/>
        <w:rPr>
          <w:b/>
          <w:szCs w:val="28"/>
        </w:rPr>
      </w:pPr>
    </w:p>
    <w:p w:rsidR="00BB1104" w:rsidRDefault="00BB1104" w:rsidP="00F038DD">
      <w:p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038DD">
        <w:rPr>
          <w:rFonts w:ascii="Times New Roman" w:hAnsi="Times New Roman"/>
          <w:b/>
          <w:sz w:val="28"/>
          <w:szCs w:val="28"/>
          <w:lang w:val="uk-UA" w:eastAsia="uk-UA"/>
        </w:rPr>
        <w:t>Вступ.</w:t>
      </w:r>
      <w:r w:rsidRPr="00F038DD">
        <w:rPr>
          <w:rFonts w:ascii="Times New Roman" w:hAnsi="Times New Roman"/>
          <w:sz w:val="28"/>
          <w:szCs w:val="28"/>
          <w:lang w:val="uk-UA" w:eastAsia="uk-UA"/>
        </w:rPr>
        <w:t xml:space="preserve">Важливість оцінки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просторового </w:t>
      </w:r>
      <w:r w:rsidRPr="00F038DD">
        <w:rPr>
          <w:rFonts w:ascii="Times New Roman" w:hAnsi="Times New Roman"/>
          <w:sz w:val="28"/>
          <w:szCs w:val="28"/>
          <w:lang w:val="uk-UA" w:eastAsia="uk-UA"/>
        </w:rPr>
        <w:t xml:space="preserve">перерозподілу агрокліматичних ресурсів </w:t>
      </w:r>
      <w:r>
        <w:rPr>
          <w:rFonts w:ascii="Times New Roman" w:hAnsi="Times New Roman"/>
          <w:sz w:val="28"/>
          <w:szCs w:val="28"/>
          <w:lang w:val="uk-UA" w:eastAsia="uk-UA"/>
        </w:rPr>
        <w:t>в умовах неоднорідної підстильної поверхні не викликає сумніву. В Одеській області в умовах пагорбкуватого і горбистого рельєфу діапазон мінливості показників ресурсів тепла і вологи на різних місцеположеннях може досягати діапазону їх мінливості в зональному розрізі.</w:t>
      </w:r>
      <w:r w:rsidRPr="00F038DD">
        <w:rPr>
          <w:rFonts w:ascii="Times New Roman" w:hAnsi="Times New Roman"/>
          <w:sz w:val="28"/>
          <w:szCs w:val="28"/>
          <w:lang w:val="uk-UA" w:eastAsia="uk-UA"/>
        </w:rPr>
        <w:t xml:space="preserve">Саме </w:t>
      </w:r>
      <w:r>
        <w:rPr>
          <w:rFonts w:ascii="Times New Roman" w:hAnsi="Times New Roman"/>
          <w:sz w:val="28"/>
          <w:szCs w:val="28"/>
          <w:lang w:val="uk-UA" w:eastAsia="uk-UA"/>
        </w:rPr>
        <w:t>цим перерозподілом зу</w:t>
      </w:r>
      <w:r w:rsidRPr="00F038DD">
        <w:rPr>
          <w:rFonts w:ascii="Times New Roman" w:hAnsi="Times New Roman"/>
          <w:sz w:val="28"/>
          <w:szCs w:val="28"/>
          <w:lang w:val="uk-UA" w:eastAsia="uk-UA"/>
        </w:rPr>
        <w:t>мовлена мінливість темпів розвитку і продуктивності сільськогосподарських культур на невеликих відстанях.</w:t>
      </w:r>
    </w:p>
    <w:p w:rsidR="00BB1104" w:rsidRDefault="00BB1104" w:rsidP="00F038DD">
      <w:p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038DD">
        <w:rPr>
          <w:rFonts w:ascii="Times New Roman" w:hAnsi="Times New Roman"/>
          <w:sz w:val="28"/>
          <w:szCs w:val="28"/>
          <w:lang w:val="uk-UA" w:eastAsia="uk-UA"/>
        </w:rPr>
        <w:t xml:space="preserve"> Повстає завдання у визначенні для конкретних території підходів до оцінки агрокліматичних ресурсів із застосування специфічних комплексних методів, які поєднували б традиційний підхід з детальним врахуванням можливої їх просторової мінливості під впливом місцевих особливостей.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При цьому слід виділяти показники агрокліматичних ресурсів, яким притаманна така мінливість під впливом елементів рельєфу. Такими показниками є суми денних і нічних температур повітря, випаровуваність, випаровування і запаси вологи у ґрунті.</w:t>
      </w:r>
    </w:p>
    <w:p w:rsidR="00BB1104" w:rsidRDefault="00BB1104" w:rsidP="00F038DD">
      <w:p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Метою даної статті є аналіз отриманих розрахунковим методом показників ресурсів тепла і вологи на різних елементах рельєфу в межах однієї адміністративної області.</w:t>
      </w:r>
    </w:p>
    <w:p w:rsidR="00BB1104" w:rsidRDefault="00BB1104" w:rsidP="00F038DD">
      <w:p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B1104" w:rsidRDefault="00BB1104" w:rsidP="00F038DD">
      <w:p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BB1104" w:rsidRPr="00F038DD" w:rsidRDefault="00BB1104" w:rsidP="00C6758E">
      <w:p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323E8">
        <w:rPr>
          <w:rFonts w:ascii="Times New Roman" w:hAnsi="Times New Roman"/>
          <w:b/>
          <w:sz w:val="28"/>
          <w:szCs w:val="28"/>
          <w:lang w:val="uk-UA" w:eastAsia="uk-UA"/>
        </w:rPr>
        <w:t xml:space="preserve"> Методи досліджень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. З.А.Міщенко розроблена методологія розрахунку денних і нічних температур та їх сум в межах бувшого СРСР та Східної Європи. Нею визначено </w:t>
      </w:r>
      <w:r w:rsidRPr="00F038DD">
        <w:rPr>
          <w:rFonts w:ascii="Times New Roman" w:hAnsi="Times New Roman"/>
          <w:sz w:val="28"/>
          <w:szCs w:val="28"/>
          <w:lang w:val="uk-UA"/>
        </w:rPr>
        <w:t>механізм формування значної термічної різниці вдень та вночі в різних формах розчленованого рельєфу</w:t>
      </w:r>
      <w:r>
        <w:rPr>
          <w:rFonts w:ascii="Times New Roman" w:hAnsi="Times New Roman"/>
          <w:sz w:val="28"/>
          <w:szCs w:val="28"/>
          <w:lang w:val="uk-UA"/>
        </w:rPr>
        <w:t xml:space="preserve">, який пов'язаний з </w: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особливостями притоку сонячної радіації в розчленованій місцевості і своєрідним повітряним обміном для денних температур і умовами підтоку та стоку холодного повітря, а також площею повітрязбору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F038DD">
        <w:rPr>
          <w:rFonts w:ascii="Times New Roman" w:hAnsi="Times New Roman"/>
          <w:sz w:val="28"/>
          <w:szCs w:val="28"/>
          <w:lang w:val="uk-UA"/>
        </w:rPr>
        <w:t>для нічних температу</w:t>
      </w:r>
      <w:r>
        <w:rPr>
          <w:rFonts w:ascii="Times New Roman" w:hAnsi="Times New Roman"/>
          <w:sz w:val="28"/>
          <w:szCs w:val="28"/>
          <w:lang w:val="uk-UA"/>
        </w:rPr>
        <w:t xml:space="preserve">р </w:t>
      </w:r>
      <w:r w:rsidRPr="00F038DD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1, 2</w:t>
      </w:r>
      <w:r w:rsidRPr="00F038DD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Була розроблена </w:t>
      </w:r>
      <w:r w:rsidRPr="00F038DD">
        <w:rPr>
          <w:rFonts w:ascii="Times New Roman" w:hAnsi="Times New Roman"/>
          <w:sz w:val="28"/>
          <w:szCs w:val="28"/>
          <w:lang w:val="uk-UA"/>
        </w:rPr>
        <w:t>універсальн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розрахунков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схем</w:t>
      </w:r>
      <w:r>
        <w:rPr>
          <w:rFonts w:ascii="Times New Roman" w:hAnsi="Times New Roman"/>
          <w:sz w:val="28"/>
          <w:szCs w:val="28"/>
          <w:lang w:val="uk-UA"/>
        </w:rPr>
        <w:t xml:space="preserve">а, яка надалі Г.В.Ляшенко </w:t>
      </w:r>
      <w:r w:rsidRPr="00F038DD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2, 3</w:t>
      </w:r>
      <w:r w:rsidRPr="00F038DD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уточнена </w:t>
      </w:r>
      <w:r w:rsidRPr="00F038DD">
        <w:rPr>
          <w:rFonts w:ascii="Times New Roman" w:hAnsi="Times New Roman"/>
          <w:sz w:val="28"/>
          <w:szCs w:val="28"/>
          <w:lang w:val="uk-UA"/>
        </w:rPr>
        <w:t>і прив’язана до геоморфологічних умов території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 За механізмом формування мікрокліматичних інверсій температури виділено декілька груп місцеположень, які відрізняються за тепловими ресурсами дня і ночі</w:t>
      </w:r>
      <w:r>
        <w:rPr>
          <w:rFonts w:ascii="Times New Roman" w:hAnsi="Times New Roman"/>
          <w:sz w:val="28"/>
          <w:szCs w:val="28"/>
          <w:lang w:val="uk-UA"/>
        </w:rPr>
        <w:t xml:space="preserve">. Виділяються </w: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верховини, вододільні плато, верхні частини схилів; середні частини схилів різної експозиції та крутизни, дно долин з великою крутизною (більш ніж 8-12º) впродовж осі; фонові місцеположення, які характеризують умови відкритого рівного місця з відносно добрим обміном повітря вдень та вночі (рівнинні землі, середні частини пологих схилів крутизною до 5º, передгірські широкі долини (до </w:t>
      </w:r>
      <w:smartTag w:uri="urn:schemas-microsoft-com:office:smarttags" w:element="metricconverter">
        <w:smartTagPr>
          <w:attr w:name="ProductID" w:val="10 км"/>
        </w:smartTagPr>
        <w:r w:rsidRPr="00F038DD">
          <w:rPr>
            <w:rFonts w:ascii="Times New Roman" w:hAnsi="Times New Roman"/>
            <w:sz w:val="28"/>
            <w:szCs w:val="28"/>
            <w:lang w:val="uk-UA"/>
          </w:rPr>
          <w:t>10 км</w:t>
        </w:r>
      </w:smartTag>
      <w:r w:rsidRPr="00F038DD">
        <w:rPr>
          <w:rFonts w:ascii="Times New Roman" w:hAnsi="Times New Roman"/>
          <w:sz w:val="28"/>
          <w:szCs w:val="28"/>
          <w:lang w:val="uk-UA"/>
        </w:rPr>
        <w:t xml:space="preserve"> у поперечнику); пі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F038DD">
        <w:rPr>
          <w:rFonts w:ascii="Times New Roman" w:hAnsi="Times New Roman"/>
          <w:sz w:val="28"/>
          <w:szCs w:val="28"/>
          <w:lang w:val="uk-UA"/>
        </w:rPr>
        <w:t>ніжжя схилів усіх експозицій, дно та нижні частини широких долин (до 2-</w:t>
      </w:r>
      <w:smartTag w:uri="urn:schemas-microsoft-com:office:smarttags" w:element="metricconverter">
        <w:smartTagPr>
          <w:attr w:name="ProductID" w:val="4 км"/>
        </w:smartTagPr>
        <w:r w:rsidRPr="00F038DD">
          <w:rPr>
            <w:rFonts w:ascii="Times New Roman" w:hAnsi="Times New Roman"/>
            <w:sz w:val="28"/>
            <w:szCs w:val="28"/>
            <w:lang w:val="uk-UA"/>
          </w:rPr>
          <w:t>4 км</w:t>
        </w:r>
      </w:smartTag>
      <w:r w:rsidRPr="00F038DD">
        <w:rPr>
          <w:rFonts w:ascii="Times New Roman" w:hAnsi="Times New Roman"/>
          <w:sz w:val="28"/>
          <w:szCs w:val="28"/>
          <w:lang w:val="uk-UA"/>
        </w:rPr>
        <w:t xml:space="preserve"> у поперечнику); дно та нижні частини вузьких (шириною менш ніж </w:t>
      </w:r>
      <w:smartTag w:uri="urn:schemas-microsoft-com:office:smarttags" w:element="metricconverter">
        <w:smartTagPr>
          <w:attr w:name="ProductID" w:val="1 км"/>
        </w:smartTagPr>
        <w:r w:rsidRPr="00F038DD">
          <w:rPr>
            <w:rFonts w:ascii="Times New Roman" w:hAnsi="Times New Roman"/>
            <w:sz w:val="28"/>
            <w:szCs w:val="28"/>
            <w:lang w:val="uk-UA"/>
          </w:rPr>
          <w:t>1 км</w:t>
        </w:r>
      </w:smartTag>
      <w:r w:rsidRPr="00F038DD">
        <w:rPr>
          <w:rFonts w:ascii="Times New Roman" w:hAnsi="Times New Roman"/>
          <w:sz w:val="28"/>
          <w:szCs w:val="28"/>
          <w:lang w:val="uk-UA"/>
        </w:rPr>
        <w:t xml:space="preserve"> в поперечнику) замкнених долин, улоговини. </w:t>
      </w:r>
    </w:p>
    <w:p w:rsidR="00BB1104" w:rsidRPr="00F038DD" w:rsidRDefault="00BB1104" w:rsidP="00F038DD">
      <w:pPr>
        <w:tabs>
          <w:tab w:val="left" w:pos="900"/>
        </w:tabs>
        <w:spacing w:after="0" w:line="360" w:lineRule="auto"/>
        <w:ind w:left="540" w:firstLine="513"/>
        <w:jc w:val="both"/>
        <w:rPr>
          <w:rFonts w:ascii="Times New Roman" w:hAnsi="Times New Roman"/>
          <w:sz w:val="28"/>
          <w:szCs w:val="28"/>
          <w:lang w:val="uk-UA"/>
        </w:rPr>
      </w:pPr>
      <w:r w:rsidRPr="00F038DD">
        <w:rPr>
          <w:rFonts w:ascii="Times New Roman" w:hAnsi="Times New Roman"/>
          <w:sz w:val="28"/>
          <w:szCs w:val="28"/>
          <w:lang w:val="uk-UA"/>
        </w:rPr>
        <w:t>Для основних груп місцеположень встановлено параметри мікрокліматичної мінливості показників теплових ресурсів: різниця між денними і нічними температурами, амплітудою температур, сумами денних і нічних температур в різних місцеположеннях і в фонових місцеположеннях (</w:t>
      </w:r>
      <w:r w:rsidRPr="00F038DD">
        <w:rPr>
          <w:rFonts w:ascii="Times New Roman" w:hAnsi="Times New Roman"/>
          <w:position w:val="-20"/>
          <w:sz w:val="28"/>
          <w:szCs w:val="28"/>
          <w:lang w:val="uk-UA"/>
        </w:rPr>
        <w:object w:dxaOrig="376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17.25pt" o:ole="">
            <v:imagedata r:id="rId5" o:title=""/>
          </v:shape>
          <o:OLEObject Type="Embed" ProgID="Equation.3" ShapeID="_x0000_i1025" DrawAspect="Content" ObjectID="_1544555922" r:id="rId6"/>
        </w:object>
      </w:r>
      <w:r w:rsidRPr="00F038DD">
        <w:rPr>
          <w:rFonts w:ascii="Times New Roman" w:hAnsi="Times New Roman"/>
          <w:sz w:val="28"/>
          <w:szCs w:val="28"/>
          <w:lang w:val="uk-UA"/>
        </w:rPr>
        <w:t>), розрахунок яких здійснюється за простими формулами:</w:t>
      </w:r>
    </w:p>
    <w:p w:rsidR="00BB1104" w:rsidRPr="00F038DD" w:rsidRDefault="00BB1104" w:rsidP="00F038DD">
      <w:pPr>
        <w:tabs>
          <w:tab w:val="left" w:pos="900"/>
        </w:tabs>
        <w:spacing w:after="0" w:line="360" w:lineRule="auto"/>
        <w:ind w:left="540" w:firstLine="51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1104" w:rsidRPr="00F038DD" w:rsidRDefault="00BB1104" w:rsidP="00F038DD">
      <w:pPr>
        <w:tabs>
          <w:tab w:val="left" w:pos="900"/>
        </w:tabs>
        <w:spacing w:after="0" w:line="360" w:lineRule="auto"/>
        <w:ind w:left="540" w:firstLine="513"/>
        <w:jc w:val="both"/>
        <w:rPr>
          <w:rFonts w:ascii="Times New Roman" w:hAnsi="Times New Roman"/>
          <w:sz w:val="28"/>
          <w:szCs w:val="28"/>
          <w:lang w:val="uk-UA"/>
        </w:rPr>
      </w:pPr>
      <w:r w:rsidRPr="00F038DD">
        <w:rPr>
          <w:rFonts w:ascii="Times New Roman" w:hAnsi="Times New Roman"/>
          <w:position w:val="-16"/>
          <w:sz w:val="28"/>
          <w:szCs w:val="28"/>
          <w:lang w:val="uk-UA"/>
        </w:rPr>
        <w:object w:dxaOrig="2280" w:dyaOrig="460">
          <v:shape id="_x0000_i1026" type="#_x0000_t75" style="width:98.25pt;height:20.25pt" o:ole="">
            <v:imagedata r:id="rId7" o:title=""/>
          </v:shape>
          <o:OLEObject Type="Embed" ProgID="Equation.3" ShapeID="_x0000_i1026" DrawAspect="Content" ObjectID="_1544555923" r:id="rId8"/>
        </w:objec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 ,     </w:t>
      </w:r>
      <w:r w:rsidRPr="00F038DD">
        <w:rPr>
          <w:rFonts w:ascii="Times New Roman" w:hAnsi="Times New Roman"/>
          <w:position w:val="-12"/>
          <w:sz w:val="28"/>
          <w:szCs w:val="28"/>
          <w:lang w:val="uk-UA"/>
        </w:rPr>
        <w:object w:dxaOrig="1939" w:dyaOrig="440">
          <v:shape id="_x0000_i1027" type="#_x0000_t75" style="width:83.25pt;height:19.5pt" o:ole="">
            <v:imagedata r:id="rId9" o:title=""/>
          </v:shape>
          <o:OLEObject Type="Embed" ProgID="Equation.3" ShapeID="_x0000_i1027" DrawAspect="Content" ObjectID="_1544555924" r:id="rId10"/>
        </w:objec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  ,           </w:t>
      </w:r>
      <w:r w:rsidRPr="00F038DD">
        <w:rPr>
          <w:rFonts w:ascii="Times New Roman" w:hAnsi="Times New Roman"/>
          <w:position w:val="-12"/>
          <w:sz w:val="28"/>
          <w:szCs w:val="28"/>
          <w:lang w:val="uk-UA"/>
        </w:rPr>
        <w:object w:dxaOrig="1800" w:dyaOrig="440">
          <v:shape id="_x0000_i1028" type="#_x0000_t75" style="width:77.25pt;height:19.5pt" o:ole="">
            <v:imagedata r:id="rId11" o:title=""/>
          </v:shape>
          <o:OLEObject Type="Embed" ProgID="Equation.3" ShapeID="_x0000_i1028" DrawAspect="Content" ObjectID="_1544555925" r:id="rId12"/>
        </w:objec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   (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F038DD">
        <w:rPr>
          <w:rFonts w:ascii="Times New Roman" w:hAnsi="Times New Roman"/>
          <w:sz w:val="28"/>
          <w:szCs w:val="28"/>
          <w:lang w:val="uk-UA"/>
        </w:rPr>
        <w:t>)</w:t>
      </w:r>
    </w:p>
    <w:p w:rsidR="00BB1104" w:rsidRPr="00F038DD" w:rsidRDefault="00BB1104" w:rsidP="00F038DD">
      <w:pPr>
        <w:tabs>
          <w:tab w:val="left" w:pos="900"/>
        </w:tabs>
        <w:spacing w:after="0" w:line="360" w:lineRule="auto"/>
        <w:ind w:left="540" w:firstLine="51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1104" w:rsidRPr="00F038DD" w:rsidRDefault="00BB1104" w:rsidP="00F038DD">
      <w:pPr>
        <w:tabs>
          <w:tab w:val="left" w:pos="900"/>
        </w:tabs>
        <w:spacing w:after="0" w:line="360" w:lineRule="auto"/>
        <w:ind w:left="540" w:firstLine="513"/>
        <w:jc w:val="both"/>
        <w:rPr>
          <w:rFonts w:ascii="Times New Roman" w:hAnsi="Times New Roman"/>
          <w:sz w:val="28"/>
          <w:szCs w:val="28"/>
          <w:lang w:val="uk-UA"/>
        </w:rPr>
      </w:pPr>
      <w:r w:rsidRPr="00F038DD">
        <w:rPr>
          <w:rFonts w:ascii="Times New Roman" w:hAnsi="Times New Roman"/>
          <w:position w:val="-16"/>
          <w:sz w:val="28"/>
          <w:szCs w:val="28"/>
          <w:lang w:val="uk-UA"/>
        </w:rPr>
        <w:object w:dxaOrig="2860" w:dyaOrig="480">
          <v:shape id="_x0000_i1029" type="#_x0000_t75" style="width:124.5pt;height:21pt" o:ole="">
            <v:imagedata r:id="rId13" o:title=""/>
          </v:shape>
          <o:OLEObject Type="Embed" ProgID="Equation.3" ShapeID="_x0000_i1029" DrawAspect="Content" ObjectID="_1544555926" r:id="rId14"/>
        </w:objec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,   </w:t>
      </w:r>
      <w:r w:rsidRPr="00F038DD">
        <w:rPr>
          <w:rFonts w:ascii="Times New Roman" w:hAnsi="Times New Roman"/>
          <w:position w:val="-16"/>
          <w:sz w:val="28"/>
          <w:szCs w:val="28"/>
          <w:lang w:val="uk-UA"/>
        </w:rPr>
        <w:object w:dxaOrig="2860" w:dyaOrig="480">
          <v:shape id="_x0000_i1030" type="#_x0000_t75" style="width:124.5pt;height:21pt" o:ole="">
            <v:imagedata r:id="rId15" o:title=""/>
          </v:shape>
          <o:OLEObject Type="Embed" ProgID="Equation.3" ShapeID="_x0000_i1030" DrawAspect="Content" ObjectID="_1544555927" r:id="rId16"/>
        </w:objec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            (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F038DD">
        <w:rPr>
          <w:rFonts w:ascii="Times New Roman" w:hAnsi="Times New Roman"/>
          <w:sz w:val="28"/>
          <w:szCs w:val="28"/>
          <w:lang w:val="uk-UA"/>
        </w:rPr>
        <w:t>)</w:t>
      </w:r>
    </w:p>
    <w:p w:rsidR="00BB1104" w:rsidRPr="00F038DD" w:rsidRDefault="00BB1104" w:rsidP="00F038DD">
      <w:pPr>
        <w:tabs>
          <w:tab w:val="left" w:pos="900"/>
        </w:tabs>
        <w:spacing w:after="0" w:line="360" w:lineRule="auto"/>
        <w:ind w:left="540" w:firstLine="51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1104" w:rsidRPr="00F038DD" w:rsidRDefault="00BB1104" w:rsidP="00F038DD">
      <w:pPr>
        <w:tabs>
          <w:tab w:val="left" w:pos="900"/>
        </w:tabs>
        <w:spacing w:after="0" w:line="360" w:lineRule="auto"/>
        <w:ind w:left="540" w:firstLine="513"/>
        <w:jc w:val="both"/>
        <w:rPr>
          <w:rFonts w:ascii="Times New Roman" w:hAnsi="Times New Roman"/>
          <w:sz w:val="28"/>
          <w:szCs w:val="28"/>
          <w:lang w:val="uk-UA"/>
        </w:rPr>
      </w:pPr>
      <w:r w:rsidRPr="00F038DD">
        <w:rPr>
          <w:rFonts w:ascii="Times New Roman" w:hAnsi="Times New Roman"/>
          <w:sz w:val="28"/>
          <w:szCs w:val="28"/>
          <w:lang w:val="uk-UA"/>
        </w:rPr>
        <w:t xml:space="preserve">де  </w:t>
      </w:r>
      <w:r w:rsidRPr="00F038DD">
        <w:rPr>
          <w:rFonts w:ascii="Times New Roman" w:hAnsi="Times New Roman"/>
          <w:position w:val="-16"/>
          <w:sz w:val="28"/>
          <w:szCs w:val="28"/>
          <w:lang w:val="uk-UA"/>
        </w:rPr>
        <w:object w:dxaOrig="2799" w:dyaOrig="420">
          <v:shape id="_x0000_i1031" type="#_x0000_t75" style="width:119.25pt;height:18pt" o:ole="">
            <v:imagedata r:id="rId17" o:title=""/>
          </v:shape>
          <o:OLEObject Type="Embed" ProgID="Equation.3" ShapeID="_x0000_i1031" DrawAspect="Content" ObjectID="_1544555928" r:id="rId18"/>
        </w:objec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 - денна і нічна температура, амплітуда температур, сума денних і нічних температур в різних місцеположеннях;</w:t>
      </w:r>
      <w:r w:rsidRPr="00F038DD">
        <w:rPr>
          <w:rFonts w:ascii="Times New Roman" w:hAnsi="Times New Roman"/>
          <w:position w:val="-16"/>
          <w:sz w:val="28"/>
          <w:szCs w:val="28"/>
          <w:lang w:val="uk-UA"/>
        </w:rPr>
        <w:object w:dxaOrig="2780" w:dyaOrig="460">
          <v:shape id="_x0000_i1032" type="#_x0000_t75" style="width:119.25pt;height:20.25pt" o:ole="">
            <v:imagedata r:id="rId19" o:title=""/>
          </v:shape>
          <o:OLEObject Type="Embed" ProgID="Equation.3" ShapeID="_x0000_i1032" DrawAspect="Content" ObjectID="_1544555929" r:id="rId20"/>
        </w:objec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 - денна і нічна температура, амплітуда температур, сума денних і нічних температур для фонових місцеположень або для рівнинних місць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038DD">
        <w:rPr>
          <w:rFonts w:ascii="Times New Roman" w:hAnsi="Times New Roman"/>
          <w:position w:val="-16"/>
          <w:sz w:val="28"/>
          <w:szCs w:val="28"/>
          <w:lang w:val="uk-UA"/>
        </w:rPr>
        <w:object w:dxaOrig="3760" w:dyaOrig="420">
          <v:shape id="_x0000_i1033" type="#_x0000_t75" style="width:162pt;height:18pt" o:ole="">
            <v:imagedata r:id="rId21" o:title=""/>
          </v:shape>
          <o:OLEObject Type="Embed" ProgID="Equation.3" ShapeID="_x0000_i1033" DrawAspect="Content" ObjectID="_1544555930" r:id="rId22"/>
        </w:objec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 - мікрокліматичні параметри.</w:t>
      </w:r>
    </w:p>
    <w:p w:rsidR="00BB1104" w:rsidRDefault="00BB1104" w:rsidP="00C6758E">
      <w:pPr>
        <w:tabs>
          <w:tab w:val="left" w:pos="900"/>
        </w:tabs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F038DD">
        <w:rPr>
          <w:rFonts w:ascii="Times New Roman" w:hAnsi="Times New Roman"/>
          <w:sz w:val="28"/>
          <w:szCs w:val="28"/>
          <w:lang w:val="uk-UA"/>
        </w:rPr>
        <w:t xml:space="preserve">Найскладніші розрахунки мікрокліматичної мінливості притаманні ресурсам вологи, так як для повного і детального їх врахування пропонується використовувати показники, механізм формування мікрокліматичної різниці яких значно відрізняється. Величина випаровуваності або потенційного випаровування прирівнюється до випаровування з водної поверхні, тобто вона не лімітована запасами вологи у ґрунті і визначається теплоенергетичними ресурсами клімату, а величина випаровування – як теплоенергетичними ресурсами, так і запасами вологи у ґрунті. </w:t>
      </w:r>
    </w:p>
    <w:p w:rsidR="00BB1104" w:rsidRDefault="00BB1104" w:rsidP="00C6758E">
      <w:pPr>
        <w:tabs>
          <w:tab w:val="left" w:pos="900"/>
        </w:tabs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Методологія розрахунків випаровуваності, випаровування і запасів вологи у ґрунті розроблена </w:t>
      </w:r>
      <w:r w:rsidRPr="00F038DD">
        <w:rPr>
          <w:rFonts w:ascii="Times New Roman" w:hAnsi="Times New Roman"/>
          <w:sz w:val="28"/>
          <w:szCs w:val="28"/>
          <w:lang w:val="uk-UA"/>
        </w:rPr>
        <w:t>О.Н. Романовою [</w:t>
      </w:r>
      <w:r>
        <w:rPr>
          <w:rFonts w:ascii="Times New Roman" w:hAnsi="Times New Roman"/>
          <w:sz w:val="28"/>
          <w:szCs w:val="28"/>
          <w:lang w:val="uk-UA"/>
        </w:rPr>
        <w:t>4, 5</w: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] </w:t>
      </w:r>
      <w:r>
        <w:rPr>
          <w:rFonts w:ascii="Times New Roman" w:hAnsi="Times New Roman"/>
          <w:sz w:val="28"/>
          <w:szCs w:val="28"/>
          <w:lang w:val="uk-UA"/>
        </w:rPr>
        <w:t xml:space="preserve"> і полягала у визначені параметрів мікрокліматичної мінливості цих показників для різних елементів рельєфу.</w:t>
      </w:r>
    </w:p>
    <w:p w:rsidR="00BB1104" w:rsidRPr="002701D0" w:rsidRDefault="00BB1104" w:rsidP="00EC02EB">
      <w:pPr>
        <w:tabs>
          <w:tab w:val="left" w:pos="900"/>
        </w:tabs>
        <w:spacing w:after="0" w:line="360" w:lineRule="auto"/>
        <w:ind w:left="360" w:firstLine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EC02EB">
        <w:rPr>
          <w:position w:val="-24"/>
          <w:szCs w:val="28"/>
        </w:rPr>
        <w:object w:dxaOrig="840" w:dyaOrig="520">
          <v:shape id="_x0000_i1034" type="#_x0000_t75" style="width:62.25pt;height:38.25pt" o:ole="" fillcolor="window">
            <v:imagedata r:id="rId23" o:title=""/>
          </v:shape>
          <o:OLEObject Type="Embed" ProgID="Equation.3" ShapeID="_x0000_i1034" DrawAspect="Content" ObjectID="_1544555931" r:id="rId24"/>
        </w:object>
      </w:r>
      <w:r w:rsidRPr="00EC02EB">
        <w:rPr>
          <w:position w:val="-20"/>
          <w:szCs w:val="28"/>
        </w:rPr>
        <w:object w:dxaOrig="800" w:dyaOrig="520">
          <v:shape id="_x0000_i1035" type="#_x0000_t75" style="width:59.25pt;height:38.25pt" o:ole="" fillcolor="window">
            <v:imagedata r:id="rId25" o:title=""/>
          </v:shape>
          <o:OLEObject Type="Embed" ProgID="Equation.3" ShapeID="_x0000_i1035" DrawAspect="Content" ObjectID="_1544555932" r:id="rId26"/>
        </w:object>
      </w:r>
      <w:r w:rsidRPr="00EC02EB">
        <w:rPr>
          <w:position w:val="-20"/>
          <w:szCs w:val="28"/>
        </w:rPr>
        <w:object w:dxaOrig="820" w:dyaOrig="480">
          <v:shape id="_x0000_i1036" type="#_x0000_t75" style="width:60.75pt;height:36pt" o:ole="" fillcolor="window">
            <v:imagedata r:id="rId27" o:title=""/>
          </v:shape>
          <o:OLEObject Type="Embed" ProgID="Equation.3" ShapeID="_x0000_i1036" DrawAspect="Content" ObjectID="_1544555933" r:id="rId28"/>
        </w:object>
      </w:r>
      <w:r w:rsidRPr="002701D0">
        <w:rPr>
          <w:rFonts w:ascii="Times New Roman" w:hAnsi="Times New Roman"/>
          <w:sz w:val="28"/>
          <w:szCs w:val="28"/>
          <w:lang w:val="uk-UA"/>
        </w:rPr>
        <w:t>(3)</w:t>
      </w:r>
    </w:p>
    <w:p w:rsidR="00BB1104" w:rsidRDefault="00BB1104" w:rsidP="002701D0">
      <w:pPr>
        <w:tabs>
          <w:tab w:val="left" w:pos="900"/>
        </w:tabs>
        <w:spacing w:after="0"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EC02EB">
        <w:rPr>
          <w:position w:val="-10"/>
          <w:szCs w:val="28"/>
        </w:rPr>
        <w:object w:dxaOrig="440" w:dyaOrig="279">
          <v:shape id="_x0000_i1037" type="#_x0000_t75" style="width:32.25pt;height:21pt" o:ole="" fillcolor="window">
            <v:imagedata r:id="rId29" o:title=""/>
          </v:shape>
          <o:OLEObject Type="Embed" ProgID="Equation.3" ShapeID="_x0000_i1037" DrawAspect="Content" ObjectID="_1544555934" r:id="rId30"/>
        </w:object>
      </w:r>
      <w:r w:rsidRPr="002701D0">
        <w:rPr>
          <w:position w:val="-8"/>
          <w:szCs w:val="28"/>
        </w:rPr>
        <w:object w:dxaOrig="360" w:dyaOrig="260">
          <v:shape id="_x0000_i1038" type="#_x0000_t75" style="width:26.25pt;height:19.5pt" o:ole="" fillcolor="window">
            <v:imagedata r:id="rId31" o:title=""/>
          </v:shape>
          <o:OLEObject Type="Embed" ProgID="Equation.3" ShapeID="_x0000_i1038" DrawAspect="Content" ObjectID="_1544555935" r:id="rId32"/>
        </w:object>
      </w:r>
      <w:r w:rsidRPr="002701D0">
        <w:rPr>
          <w:position w:val="-10"/>
          <w:szCs w:val="28"/>
        </w:rPr>
        <w:object w:dxaOrig="340" w:dyaOrig="279">
          <v:shape id="_x0000_i1039" type="#_x0000_t75" style="width:25.5pt;height:21pt" o:ole="" fillcolor="window">
            <v:imagedata r:id="rId33" o:title=""/>
          </v:shape>
          <o:OLEObject Type="Embed" ProgID="Equation.3" ShapeID="_x0000_i1039" DrawAspect="Content" ObjectID="_1544555936" r:id="rId34"/>
        </w:object>
      </w:r>
      <w:r w:rsidRPr="002701D0">
        <w:rPr>
          <w:rFonts w:ascii="Times New Roman" w:hAnsi="Times New Roman"/>
          <w:sz w:val="28"/>
          <w:szCs w:val="28"/>
          <w:lang w:val="uk-UA"/>
        </w:rPr>
        <w:t>параметри мікрокліматичної мінливості випаровуваності, випаровування і запасів продуктивної вологи у ґрунті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2701D0">
        <w:rPr>
          <w:position w:val="-12"/>
          <w:szCs w:val="28"/>
        </w:rPr>
        <w:object w:dxaOrig="740" w:dyaOrig="300">
          <v:shape id="_x0000_i1040" type="#_x0000_t75" style="width:54.75pt;height:22.5pt" o:ole="" fillcolor="window">
            <v:imagedata r:id="rId35" o:title=""/>
          </v:shape>
          <o:OLEObject Type="Embed" ProgID="Equation.3" ShapeID="_x0000_i1040" DrawAspect="Content" ObjectID="_1544555937" r:id="rId36"/>
        </w:object>
      </w:r>
      <w:r w:rsidRPr="002701D0">
        <w:rPr>
          <w:rFonts w:ascii="Times New Roman" w:hAnsi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sz w:val="28"/>
          <w:szCs w:val="28"/>
          <w:lang w:val="uk-UA"/>
        </w:rPr>
        <w:t xml:space="preserve">випаровуваність, </w:t>
      </w:r>
      <w:r w:rsidRPr="002701D0">
        <w:rPr>
          <w:rFonts w:ascii="Times New Roman" w:hAnsi="Times New Roman"/>
          <w:sz w:val="28"/>
          <w:szCs w:val="28"/>
          <w:lang w:val="uk-UA"/>
        </w:rPr>
        <w:t>випаровування і запас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2701D0">
        <w:rPr>
          <w:rFonts w:ascii="Times New Roman" w:hAnsi="Times New Roman"/>
          <w:sz w:val="28"/>
          <w:szCs w:val="28"/>
          <w:lang w:val="uk-UA"/>
        </w:rPr>
        <w:t xml:space="preserve"> продуктивної вологи у ґрунті</w:t>
      </w:r>
      <w:r>
        <w:rPr>
          <w:rFonts w:ascii="Times New Roman" w:hAnsi="Times New Roman"/>
          <w:sz w:val="28"/>
          <w:szCs w:val="28"/>
          <w:lang w:val="uk-UA"/>
        </w:rPr>
        <w:t xml:space="preserve"> в різних місцеположеннях рельєфу;</w:t>
      </w:r>
      <w:r w:rsidRPr="002701D0">
        <w:rPr>
          <w:position w:val="-8"/>
          <w:szCs w:val="28"/>
        </w:rPr>
        <w:object w:dxaOrig="600" w:dyaOrig="300">
          <v:shape id="_x0000_i1041" type="#_x0000_t75" style="width:44.25pt;height:22.5pt" o:ole="" fillcolor="window">
            <v:imagedata r:id="rId37" o:title=""/>
          </v:shape>
          <o:OLEObject Type="Embed" ProgID="Equation.3" ShapeID="_x0000_i1041" DrawAspect="Content" ObjectID="_1544555938" r:id="rId38"/>
        </w:object>
      </w:r>
      <w:r>
        <w:rPr>
          <w:rFonts w:ascii="Times New Roman" w:hAnsi="Times New Roman"/>
          <w:sz w:val="28"/>
          <w:szCs w:val="28"/>
          <w:lang w:val="uk-UA"/>
        </w:rPr>
        <w:t>- ті ж показники на рівному місці.</w:t>
      </w:r>
    </w:p>
    <w:p w:rsidR="00BB1104" w:rsidRDefault="00BB1104" w:rsidP="00F038DD">
      <w:pPr>
        <w:spacing w:after="0" w:line="360" w:lineRule="auto"/>
        <w:ind w:left="360" w:firstLine="90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 даній статті розглядаються результати розрахунків просторової мінливості сум денних і нічних температур, випаровуваності, випаровування і запасів продуктивної вологи на різних елементах рельєфу Одеської області.</w:t>
      </w:r>
    </w:p>
    <w:p w:rsidR="00BB1104" w:rsidRDefault="00BB1104" w:rsidP="00DF43C2">
      <w:pPr>
        <w:spacing w:after="0" w:line="360" w:lineRule="auto"/>
        <w:ind w:left="36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DF43C2">
        <w:rPr>
          <w:rFonts w:ascii="Times New Roman" w:hAnsi="Times New Roman"/>
          <w:b/>
          <w:sz w:val="28"/>
          <w:szCs w:val="28"/>
          <w:lang w:val="uk-UA" w:eastAsia="uk-UA"/>
        </w:rPr>
        <w:t>Результати досліджень.</w:t>
      </w:r>
      <w:r w:rsidRPr="00F038DD">
        <w:rPr>
          <w:rFonts w:ascii="Times New Roman" w:hAnsi="Times New Roman"/>
          <w:sz w:val="28"/>
          <w:szCs w:val="28"/>
          <w:lang w:val="uk-UA"/>
        </w:rPr>
        <w:t xml:space="preserve">Встановлено,що в денні години найбільш теплими виявляються дно долин та </w:t>
      </w:r>
      <w:r>
        <w:rPr>
          <w:rFonts w:ascii="Times New Roman" w:hAnsi="Times New Roman"/>
          <w:sz w:val="28"/>
          <w:szCs w:val="28"/>
          <w:lang w:val="uk-UA"/>
        </w:rPr>
        <w:t>нижні частини схилів, а найменші суми денних температур відзначаються на верховинах і вододільних плато. Якщо по метеостанціям Любашівка, Одеса і Ізмаїл суми денних температур складають 3700, 3800 і 3900 °С , то в межах кожної із станцій в залежності від елемента рельєфу діапазон їх мінливості досягає 900 °С (рис.1а). Перерозподіл сум нічних температур має зворотній знак – найменші суми температур відзначаються на дні долин і в підніжжях схилів, а максимальні – на верховинах і вододільних плато (рис.1б). Суми нічних температур по вказаним станціям становлять 2700, 2800 і 2900 °С, а в межах кожної із метеостанцій діапазон їх мінливості досягає 500 °С.</w:t>
      </w:r>
    </w:p>
    <w:p w:rsidR="00BB1104" w:rsidRDefault="00BB1104" w:rsidP="00DF43C2">
      <w:pPr>
        <w:spacing w:after="0" w:line="360" w:lineRule="auto"/>
        <w:ind w:left="36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96044B">
        <w:rPr>
          <w:rFonts w:ascii="Times New Roman" w:hAnsi="Times New Roman"/>
          <w:sz w:val="28"/>
          <w:szCs w:val="28"/>
          <w:lang w:val="uk-UA" w:eastAsia="uk-UA"/>
        </w:rPr>
        <w:t>Представляє інтерес й різниця між сумами денних і нічних температур</w:t>
      </w:r>
      <w:r>
        <w:rPr>
          <w:rFonts w:ascii="Times New Roman" w:hAnsi="Times New Roman"/>
          <w:sz w:val="28"/>
          <w:szCs w:val="28"/>
          <w:lang w:val="uk-UA"/>
        </w:rPr>
        <w:t xml:space="preserve"> як по метеостанціям, так і в залежності від елементів рельєфу. Треба відзначити, що для рівнинних місць ця різниця майже не змінюється і складає 900-1000 °С. Найменша різниця сум денних і нічних температур відзначається на верховинах і вершинах схилів – 200 °С, а найбільша – в нижній частині і в підніжжі схилу – 1900  °С.</w:t>
      </w:r>
    </w:p>
    <w:p w:rsidR="00BB1104" w:rsidRDefault="00BB1104" w:rsidP="00E724C9">
      <w:pPr>
        <w:pStyle w:val="BodyTextIndent"/>
        <w:spacing w:line="360" w:lineRule="auto"/>
        <w:ind w:left="426" w:firstLine="851"/>
        <w:rPr>
          <w:szCs w:val="28"/>
        </w:rPr>
      </w:pPr>
      <w:r>
        <w:rPr>
          <w:szCs w:val="28"/>
        </w:rPr>
        <w:t xml:space="preserve">Величина випаровуваності в весняний період для умов рівного місця – метеостанції Любашівка, Одеса і Ізмаїл складає відповідно 885, 968 і </w:t>
      </w:r>
      <w:smartTag w:uri="urn:schemas-microsoft-com:office:smarttags" w:element="metricconverter">
        <w:smartTagPr>
          <w:attr w:name="ProductID" w:val="1068 мм"/>
        </w:smartTagPr>
        <w:r>
          <w:rPr>
            <w:szCs w:val="28"/>
          </w:rPr>
          <w:t>1068 мм</w:t>
        </w:r>
      </w:smartTag>
      <w:r>
        <w:rPr>
          <w:szCs w:val="28"/>
        </w:rPr>
        <w:t xml:space="preserve">. В межах кожної із метеостанцій величина випаровуваності може значно змінюватися (рис.2а). Найбільша величина відзначається на підніжжі схилу і складає відповідно 1079, 1188  і </w:t>
      </w:r>
      <w:smartTag w:uri="urn:schemas-microsoft-com:office:smarttags" w:element="metricconverter">
        <w:smartTagPr>
          <w:attr w:name="ProductID" w:val="1293 мм"/>
        </w:smartTagPr>
        <w:r>
          <w:rPr>
            <w:szCs w:val="28"/>
          </w:rPr>
          <w:t>1293 мм</w:t>
        </w:r>
      </w:smartTag>
      <w:r>
        <w:rPr>
          <w:szCs w:val="28"/>
        </w:rPr>
        <w:t xml:space="preserve">, а найменша – на верховині – 477, 522 і </w:t>
      </w:r>
      <w:smartTag w:uri="urn:schemas-microsoft-com:office:smarttags" w:element="metricconverter">
        <w:smartTagPr>
          <w:attr w:name="ProductID" w:val="577 мм"/>
        </w:smartTagPr>
        <w:r>
          <w:rPr>
            <w:szCs w:val="28"/>
          </w:rPr>
          <w:t>577 мм</w:t>
        </w:r>
      </w:smartTag>
      <w:r>
        <w:rPr>
          <w:szCs w:val="28"/>
        </w:rPr>
        <w:t xml:space="preserve">. Таким чином, якщо в межах області діапазон мінливості цього показника складає </w:t>
      </w:r>
      <w:smartTag w:uri="urn:schemas-microsoft-com:office:smarttags" w:element="metricconverter">
        <w:smartTagPr>
          <w:attr w:name="ProductID" w:val="183 мм"/>
        </w:smartTagPr>
        <w:r>
          <w:rPr>
            <w:szCs w:val="28"/>
          </w:rPr>
          <w:t>183 мм</w:t>
        </w:r>
      </w:smartTag>
      <w:r>
        <w:rPr>
          <w:szCs w:val="28"/>
        </w:rPr>
        <w:t>, то в залежності від місцеположення діапазон збільшується до 602-</w:t>
      </w:r>
      <w:smartTag w:uri="urn:schemas-microsoft-com:office:smarttags" w:element="metricconverter">
        <w:smartTagPr>
          <w:attr w:name="ProductID" w:val="712 мм"/>
        </w:smartTagPr>
        <w:r>
          <w:rPr>
            <w:szCs w:val="28"/>
          </w:rPr>
          <w:t>712 мм</w:t>
        </w:r>
      </w:smartTag>
      <w:r>
        <w:rPr>
          <w:szCs w:val="28"/>
        </w:rPr>
        <w:t>.</w:t>
      </w:r>
    </w:p>
    <w:p w:rsidR="00BB1104" w:rsidRDefault="00BB1104" w:rsidP="00C87F26">
      <w:pPr>
        <w:pStyle w:val="BodyTextIndent"/>
        <w:spacing w:line="360" w:lineRule="auto"/>
        <w:ind w:firstLine="851"/>
        <w:rPr>
          <w:szCs w:val="28"/>
        </w:rPr>
      </w:pPr>
    </w:p>
    <w:p w:rsidR="00BB1104" w:rsidRDefault="00BB1104" w:rsidP="004544F4">
      <w:pPr>
        <w:pStyle w:val="BodyTextIndent"/>
        <w:spacing w:line="360" w:lineRule="auto"/>
        <w:rPr>
          <w:szCs w:val="28"/>
        </w:rPr>
      </w:pPr>
    </w:p>
    <w:p w:rsidR="00BB1104" w:rsidRDefault="00BB1104" w:rsidP="00BE2C57">
      <w:pPr>
        <w:pStyle w:val="BodyTextIndent"/>
        <w:spacing w:line="360" w:lineRule="auto"/>
        <w:jc w:val="center"/>
        <w:rPr>
          <w:szCs w:val="28"/>
        </w:rPr>
      </w:pPr>
      <w:r>
        <w:rPr>
          <w:szCs w:val="28"/>
        </w:rPr>
        <w:t>а)</w:t>
      </w:r>
    </w:p>
    <w:p w:rsidR="00BB1104" w:rsidRDefault="00BB1104" w:rsidP="004544F4">
      <w:pPr>
        <w:pStyle w:val="BodyTextIndent"/>
        <w:spacing w:line="360" w:lineRule="auto"/>
        <w:rPr>
          <w:szCs w:val="28"/>
        </w:rPr>
      </w:pPr>
      <w:r w:rsidRPr="00C70923">
        <w:rPr>
          <w:noProof/>
          <w:lang w:eastAsia="uk-UA"/>
        </w:rPr>
        <w:object w:dxaOrig="7229" w:dyaOrig="4330">
          <v:shape id="Диаграмма 6" o:spid="_x0000_i1042" type="#_x0000_t75" style="width:361.5pt;height:216.75pt;visibility:visible" o:ole="">
            <v:imagedata r:id="rId39" o:title=""/>
            <o:lock v:ext="edit" aspectratio="f"/>
          </v:shape>
          <o:OLEObject Type="Embed" ProgID="Excel.Chart.8" ShapeID="Диаграмма 6" DrawAspect="Content" ObjectID="_1544555939" r:id="rId40"/>
        </w:object>
      </w:r>
    </w:p>
    <w:p w:rsidR="00BB1104" w:rsidRDefault="00BB1104" w:rsidP="00BE2C57">
      <w:pPr>
        <w:pStyle w:val="BodyTextIndent"/>
        <w:spacing w:line="360" w:lineRule="auto"/>
        <w:jc w:val="center"/>
        <w:rPr>
          <w:szCs w:val="28"/>
        </w:rPr>
      </w:pPr>
      <w:r>
        <w:rPr>
          <w:szCs w:val="28"/>
        </w:rPr>
        <w:t>б)</w:t>
      </w:r>
    </w:p>
    <w:p w:rsidR="00BB1104" w:rsidRDefault="00BB1104" w:rsidP="004544F4">
      <w:pPr>
        <w:pStyle w:val="BodyTextIndent"/>
        <w:spacing w:line="360" w:lineRule="auto"/>
        <w:rPr>
          <w:szCs w:val="28"/>
        </w:rPr>
      </w:pPr>
      <w:r w:rsidRPr="00C70923">
        <w:rPr>
          <w:noProof/>
          <w:lang w:eastAsia="uk-UA"/>
        </w:rPr>
        <w:object w:dxaOrig="7229" w:dyaOrig="4330">
          <v:shape id="Диаграмма 8" o:spid="_x0000_i1043" type="#_x0000_t75" style="width:361.5pt;height:216.75pt;visibility:visible" o:ole="">
            <v:imagedata r:id="rId41" o:title=""/>
            <o:lock v:ext="edit" aspectratio="f"/>
          </v:shape>
          <o:OLEObject Type="Embed" ProgID="Excel.Chart.8" ShapeID="Диаграмма 8" DrawAspect="Content" ObjectID="_1544555940" r:id="rId42"/>
        </w:object>
      </w:r>
    </w:p>
    <w:p w:rsidR="00BB1104" w:rsidRDefault="00BB1104" w:rsidP="004544F4">
      <w:pPr>
        <w:pStyle w:val="BodyTextIndent"/>
        <w:spacing w:line="360" w:lineRule="auto"/>
        <w:rPr>
          <w:szCs w:val="28"/>
        </w:rPr>
      </w:pPr>
      <w:r>
        <w:rPr>
          <w:szCs w:val="28"/>
        </w:rPr>
        <w:t>Рисунок 1 – Просторовий розподіл ресурсів тепла на різних елементах рельєфу в Одеській області. а) сума денних температур (</w:t>
      </w:r>
      <w:r w:rsidRPr="00BE2C57">
        <w:rPr>
          <w:i/>
          <w:szCs w:val="28"/>
        </w:rPr>
        <w:t>ΣТдн</w:t>
      </w:r>
      <w:r>
        <w:rPr>
          <w:szCs w:val="28"/>
        </w:rPr>
        <w:t>), б) сума нічних температур (</w:t>
      </w:r>
      <w:r w:rsidRPr="00BE2C57">
        <w:rPr>
          <w:i/>
          <w:szCs w:val="28"/>
        </w:rPr>
        <w:t>ΣТн</w:t>
      </w:r>
      <w:r>
        <w:rPr>
          <w:szCs w:val="28"/>
        </w:rPr>
        <w:t>). РМ – рівне місце, ВП вододільна поверхня, ВЧС – верхня частина схилів, СЧС – середня частина схилів, НЧС – нижня частина схилів, П-жя – підніжжя схилу.</w:t>
      </w:r>
    </w:p>
    <w:p w:rsidR="00BB1104" w:rsidRDefault="00BB1104" w:rsidP="004544F4">
      <w:pPr>
        <w:pStyle w:val="BodyTextIndent"/>
        <w:spacing w:line="360" w:lineRule="auto"/>
        <w:rPr>
          <w:szCs w:val="28"/>
        </w:rPr>
      </w:pPr>
    </w:p>
    <w:p w:rsidR="00BB1104" w:rsidRDefault="00BB1104" w:rsidP="00E724C9">
      <w:pPr>
        <w:pStyle w:val="BodyTextIndent"/>
        <w:spacing w:line="360" w:lineRule="auto"/>
        <w:ind w:firstLine="851"/>
        <w:rPr>
          <w:szCs w:val="28"/>
        </w:rPr>
      </w:pPr>
      <w:r>
        <w:rPr>
          <w:szCs w:val="28"/>
        </w:rPr>
        <w:t>За менших абсолютних величин випаровування і запасів продуктивної вологи у ґрунті закономірності їх просторового перерозподілу аналогічні перерозподілу випаровуваності (рис.2б і 2 в).</w:t>
      </w:r>
    </w:p>
    <w:p w:rsidR="00BB1104" w:rsidRDefault="00BB1104" w:rsidP="000B422E">
      <w:pPr>
        <w:pStyle w:val="BodyTextIndent"/>
        <w:spacing w:line="360" w:lineRule="auto"/>
        <w:jc w:val="center"/>
        <w:rPr>
          <w:szCs w:val="28"/>
        </w:rPr>
      </w:pPr>
      <w:r>
        <w:rPr>
          <w:szCs w:val="28"/>
        </w:rPr>
        <w:t>а)</w:t>
      </w:r>
    </w:p>
    <w:p w:rsidR="00BB1104" w:rsidRDefault="00BB1104" w:rsidP="000B422E">
      <w:pPr>
        <w:pStyle w:val="BodyTextIndent"/>
        <w:spacing w:line="360" w:lineRule="auto"/>
        <w:jc w:val="center"/>
        <w:rPr>
          <w:szCs w:val="28"/>
        </w:rPr>
      </w:pPr>
      <w:r w:rsidRPr="00C70923">
        <w:rPr>
          <w:noProof/>
          <w:lang w:eastAsia="uk-UA"/>
        </w:rPr>
        <w:object w:dxaOrig="8055" w:dyaOrig="3389">
          <v:shape id="Диаграмма 4" o:spid="_x0000_i1044" type="#_x0000_t75" style="width:402.75pt;height:169.5pt;visibility:visible" o:ole="">
            <v:imagedata r:id="rId43" o:title=""/>
            <o:lock v:ext="edit" aspectratio="f"/>
          </v:shape>
          <o:OLEObject Type="Embed" ProgID="Excel.Chart.8" ShapeID="Диаграмма 4" DrawAspect="Content" ObjectID="_1544555941" r:id="rId44"/>
        </w:object>
      </w:r>
    </w:p>
    <w:p w:rsidR="00BB1104" w:rsidRDefault="00BB1104" w:rsidP="00E67F8F">
      <w:pPr>
        <w:pStyle w:val="BodyTextIndent"/>
        <w:spacing w:line="360" w:lineRule="auto"/>
        <w:ind w:firstLine="709"/>
        <w:jc w:val="center"/>
        <w:rPr>
          <w:szCs w:val="28"/>
        </w:rPr>
      </w:pPr>
      <w:r>
        <w:rPr>
          <w:szCs w:val="28"/>
        </w:rPr>
        <w:t>б)</w:t>
      </w:r>
    </w:p>
    <w:p w:rsidR="00BB1104" w:rsidRDefault="00BB1104" w:rsidP="000B422E">
      <w:pPr>
        <w:pStyle w:val="BodyTextIndent"/>
        <w:spacing w:line="360" w:lineRule="auto"/>
        <w:jc w:val="center"/>
        <w:rPr>
          <w:szCs w:val="28"/>
        </w:rPr>
      </w:pPr>
      <w:r w:rsidRPr="00C70923">
        <w:rPr>
          <w:noProof/>
          <w:lang w:eastAsia="uk-UA"/>
        </w:rPr>
        <w:object w:dxaOrig="8026" w:dyaOrig="3418">
          <v:shape id="Диаграмма 5" o:spid="_x0000_i1045" type="#_x0000_t75" style="width:401.25pt;height:171pt;visibility:visible" o:ole="">
            <v:imagedata r:id="rId45" o:title=""/>
            <o:lock v:ext="edit" aspectratio="f"/>
          </v:shape>
          <o:OLEObject Type="Embed" ProgID="Excel.Chart.8" ShapeID="Диаграмма 5" DrawAspect="Content" ObjectID="_1544555942" r:id="rId46"/>
        </w:object>
      </w:r>
    </w:p>
    <w:p w:rsidR="00BB1104" w:rsidRDefault="00BB1104" w:rsidP="000B422E">
      <w:pPr>
        <w:pStyle w:val="BodyTextIndent"/>
        <w:spacing w:line="360" w:lineRule="auto"/>
        <w:jc w:val="center"/>
        <w:rPr>
          <w:szCs w:val="28"/>
        </w:rPr>
      </w:pPr>
      <w:r>
        <w:rPr>
          <w:szCs w:val="28"/>
        </w:rPr>
        <w:t>в)</w:t>
      </w:r>
    </w:p>
    <w:p w:rsidR="00BB1104" w:rsidRDefault="00BB1104" w:rsidP="00506639">
      <w:pPr>
        <w:pStyle w:val="BodyTextIndent"/>
        <w:spacing w:line="360" w:lineRule="auto"/>
        <w:ind w:firstLine="142"/>
        <w:jc w:val="center"/>
        <w:rPr>
          <w:szCs w:val="28"/>
        </w:rPr>
      </w:pPr>
      <w:r w:rsidRPr="00C70923">
        <w:rPr>
          <w:noProof/>
          <w:lang w:eastAsia="uk-UA"/>
        </w:rPr>
        <w:object w:dxaOrig="8026" w:dyaOrig="3821">
          <v:shape id="Диаграмма 9" o:spid="_x0000_i1046" type="#_x0000_t75" style="width:401.25pt;height:191.25pt;visibility:visible" o:ole="">
            <v:imagedata r:id="rId47" o:title=""/>
            <o:lock v:ext="edit" aspectratio="f"/>
          </v:shape>
          <o:OLEObject Type="Embed" ProgID="Excel.Chart.8" ShapeID="Диаграмма 9" DrawAspect="Content" ObjectID="_1544555943" r:id="rId48"/>
        </w:object>
      </w:r>
    </w:p>
    <w:p w:rsidR="00BB1104" w:rsidRDefault="00BB1104" w:rsidP="004544F4">
      <w:pPr>
        <w:pStyle w:val="BodyTextIndent"/>
        <w:spacing w:line="360" w:lineRule="auto"/>
        <w:rPr>
          <w:szCs w:val="28"/>
        </w:rPr>
      </w:pPr>
      <w:r>
        <w:rPr>
          <w:szCs w:val="28"/>
        </w:rPr>
        <w:t xml:space="preserve">Рисунок 2 – Просторовий розподіл показників ресурсів вологи </w:t>
      </w:r>
    </w:p>
    <w:p w:rsidR="00BB1104" w:rsidRDefault="00BB1104" w:rsidP="00E67F8F">
      <w:pPr>
        <w:pStyle w:val="BodyTextIndent"/>
        <w:spacing w:line="360" w:lineRule="auto"/>
        <w:ind w:left="567" w:firstLine="0"/>
        <w:rPr>
          <w:szCs w:val="28"/>
        </w:rPr>
      </w:pPr>
      <w:r>
        <w:rPr>
          <w:szCs w:val="28"/>
        </w:rPr>
        <w:t>на різних елементах рельєфуОдеської області. а) Запаси вологи у ґрунті (</w:t>
      </w:r>
      <w:r>
        <w:rPr>
          <w:szCs w:val="28"/>
          <w:lang w:val="en-US"/>
        </w:rPr>
        <w:t>W</w:t>
      </w:r>
      <w:r>
        <w:rPr>
          <w:szCs w:val="28"/>
        </w:rPr>
        <w:t>, мм), б)випаровуваність (Ео, мм), в)випаровування (Е, мм). Місцеположення як на рис.1</w:t>
      </w:r>
    </w:p>
    <w:p w:rsidR="00BB1104" w:rsidRPr="00EA0AB5" w:rsidRDefault="00BB1104" w:rsidP="00A9128A">
      <w:pPr>
        <w:spacing w:after="0" w:line="360" w:lineRule="auto"/>
        <w:ind w:left="567" w:hanging="142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EA0AB5">
        <w:rPr>
          <w:rFonts w:ascii="Times New Roman" w:hAnsi="Times New Roman"/>
          <w:b/>
          <w:sz w:val="28"/>
          <w:szCs w:val="20"/>
          <w:lang w:val="uk-UA" w:eastAsia="ru-RU"/>
        </w:rPr>
        <w:t>Літератур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>а:</w:t>
      </w:r>
    </w:p>
    <w:p w:rsidR="00BB1104" w:rsidRPr="00EA0AB5" w:rsidRDefault="00BB1104" w:rsidP="00EA0AB5">
      <w:pPr>
        <w:spacing w:after="0" w:line="360" w:lineRule="auto"/>
        <w:ind w:left="567" w:hanging="142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BB1104" w:rsidRPr="00EA0AB5" w:rsidRDefault="00BB1104" w:rsidP="00E67F8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709" w:hanging="142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EA0AB5">
        <w:rPr>
          <w:rFonts w:ascii="Times New Roman" w:hAnsi="Times New Roman"/>
          <w:sz w:val="28"/>
          <w:szCs w:val="20"/>
          <w:lang w:val="uk-UA" w:eastAsia="ru-RU"/>
        </w:rPr>
        <w:t>Мищенко З.А. Мезо - и микроклиматическая изменчивость теплового режима дня и ночи на территории СНД. // Метеорология и гидрология</w:t>
      </w:r>
      <w:bookmarkStart w:id="0" w:name="_GoBack"/>
      <w:bookmarkEnd w:id="0"/>
      <w:r w:rsidRPr="00EA0AB5">
        <w:rPr>
          <w:rFonts w:ascii="Times New Roman" w:hAnsi="Times New Roman"/>
          <w:sz w:val="28"/>
          <w:szCs w:val="20"/>
          <w:lang w:val="uk-UA" w:eastAsia="ru-RU"/>
        </w:rPr>
        <w:t>, 2002, №8. – С. 94-104.</w:t>
      </w:r>
    </w:p>
    <w:p w:rsidR="00BB1104" w:rsidRPr="00EA0AB5" w:rsidRDefault="00BB1104" w:rsidP="00E67F8F">
      <w:pPr>
        <w:numPr>
          <w:ilvl w:val="0"/>
          <w:numId w:val="1"/>
        </w:numPr>
        <w:tabs>
          <w:tab w:val="num" w:pos="567"/>
          <w:tab w:val="left" w:pos="851"/>
        </w:tabs>
        <w:spacing w:after="0" w:line="360" w:lineRule="auto"/>
        <w:ind w:left="709" w:hanging="142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EA0AB5">
        <w:rPr>
          <w:rFonts w:ascii="Times New Roman" w:hAnsi="Times New Roman"/>
          <w:sz w:val="28"/>
          <w:szCs w:val="20"/>
          <w:lang w:val="uk-UA" w:eastAsia="ru-RU"/>
        </w:rPr>
        <w:t>Методи оцінки і районування мікрокліматичної мінливості радіаційно-теплових ресурсів України для оптимізації розміщення сільськогосподарських культур //Під ред. М.І</w:t>
      </w:r>
      <w:r>
        <w:rPr>
          <w:rFonts w:ascii="Times New Roman" w:hAnsi="Times New Roman"/>
          <w:sz w:val="28"/>
          <w:szCs w:val="20"/>
          <w:lang w:val="uk-UA" w:eastAsia="ru-RU"/>
        </w:rPr>
        <w:t>. Кульбіди, З.А. Міщенко. –Київ:</w:t>
      </w:r>
      <w:r w:rsidRPr="00EA0AB5">
        <w:rPr>
          <w:rFonts w:ascii="Times New Roman" w:hAnsi="Times New Roman"/>
          <w:sz w:val="28"/>
          <w:szCs w:val="20"/>
          <w:lang w:val="uk-UA" w:eastAsia="ru-RU"/>
        </w:rPr>
        <w:t>УкрГМЦ</w:t>
      </w:r>
      <w:r>
        <w:rPr>
          <w:rFonts w:ascii="Times New Roman" w:hAnsi="Times New Roman"/>
          <w:sz w:val="28"/>
          <w:szCs w:val="20"/>
          <w:lang w:val="uk-UA" w:eastAsia="ru-RU"/>
        </w:rPr>
        <w:t>. -</w:t>
      </w:r>
      <w:r w:rsidRPr="00EA0AB5">
        <w:rPr>
          <w:rFonts w:ascii="Times New Roman" w:hAnsi="Times New Roman"/>
          <w:sz w:val="28"/>
          <w:szCs w:val="20"/>
          <w:lang w:val="uk-UA" w:eastAsia="ru-RU"/>
        </w:rPr>
        <w:t xml:space="preserve"> 2004.- </w:t>
      </w:r>
      <w:r>
        <w:rPr>
          <w:rFonts w:ascii="Times New Roman" w:hAnsi="Times New Roman"/>
          <w:sz w:val="28"/>
          <w:szCs w:val="20"/>
          <w:lang w:val="uk-UA" w:eastAsia="ru-RU"/>
        </w:rPr>
        <w:t>С.56-81</w:t>
      </w:r>
      <w:r w:rsidRPr="00EA0AB5">
        <w:rPr>
          <w:rFonts w:ascii="Times New Roman" w:hAnsi="Times New Roman"/>
          <w:sz w:val="28"/>
          <w:szCs w:val="20"/>
          <w:lang w:val="uk-UA" w:eastAsia="ru-RU"/>
        </w:rPr>
        <w:t>.</w:t>
      </w:r>
    </w:p>
    <w:p w:rsidR="00BB1104" w:rsidRDefault="00BB1104" w:rsidP="00E67F8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709" w:hanging="142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EA0AB5">
        <w:rPr>
          <w:rFonts w:ascii="Times New Roman" w:hAnsi="Times New Roman"/>
          <w:sz w:val="28"/>
          <w:szCs w:val="20"/>
          <w:lang w:val="uk-UA" w:eastAsia="ru-RU"/>
        </w:rPr>
        <w:t xml:space="preserve">Ляшенко Г.В. </w:t>
      </w:r>
      <w:r>
        <w:rPr>
          <w:rFonts w:ascii="Times New Roman" w:hAnsi="Times New Roman"/>
          <w:sz w:val="28"/>
          <w:szCs w:val="20"/>
          <w:lang w:val="uk-UA" w:eastAsia="ru-RU"/>
        </w:rPr>
        <w:t>Агрокліматичне районування України за тепловими ресурсами дня і ночі з врахуванням мікроклімату // Науовий журнал Культура народів Причорноморя. – Сімферополь. – 2005. - № 65. – С.16-21</w:t>
      </w:r>
    </w:p>
    <w:p w:rsidR="00BB1104" w:rsidRPr="00EA0AB5" w:rsidRDefault="00BB1104" w:rsidP="00E67F8F">
      <w:pPr>
        <w:numPr>
          <w:ilvl w:val="0"/>
          <w:numId w:val="1"/>
        </w:numPr>
        <w:tabs>
          <w:tab w:val="num" w:pos="567"/>
          <w:tab w:val="left" w:pos="851"/>
        </w:tabs>
        <w:spacing w:after="0" w:line="360" w:lineRule="auto"/>
        <w:ind w:left="709" w:hanging="142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EA0AB5">
        <w:rPr>
          <w:rFonts w:ascii="Times New Roman" w:hAnsi="Times New Roman"/>
          <w:sz w:val="28"/>
          <w:szCs w:val="20"/>
          <w:lang w:val="uk-UA" w:eastAsia="ru-RU"/>
        </w:rPr>
        <w:t>Романова Е.Н. Микроклиматическаяизменчивостьосновныхэлементовклимата. – Л.: Гидрометеоиздат, 1977. – 280 с.</w:t>
      </w:r>
    </w:p>
    <w:p w:rsidR="00BB1104" w:rsidRDefault="00BB1104" w:rsidP="00E67F8F">
      <w:pPr>
        <w:numPr>
          <w:ilvl w:val="0"/>
          <w:numId w:val="1"/>
        </w:numPr>
        <w:tabs>
          <w:tab w:val="num" w:pos="567"/>
          <w:tab w:val="left" w:pos="851"/>
        </w:tabs>
        <w:spacing w:after="0" w:line="360" w:lineRule="auto"/>
        <w:ind w:left="709" w:hanging="142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EA0AB5">
        <w:rPr>
          <w:rFonts w:ascii="Times New Roman" w:hAnsi="Times New Roman"/>
          <w:sz w:val="28"/>
          <w:szCs w:val="20"/>
          <w:lang w:val="uk-UA" w:eastAsia="ru-RU"/>
        </w:rPr>
        <w:t>Романова Е.Н., Мосолова  Г.И., Береснева И.А. Микроклиматология и еезначение для сельскогохозяйства. – Л.: Гидрометеоиздат, 1983. – 245 с.</w:t>
      </w:r>
    </w:p>
    <w:p w:rsidR="00BB1104" w:rsidRPr="00EA0AB5" w:rsidRDefault="00BB1104" w:rsidP="00563BA9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BB1104" w:rsidRPr="00F60559" w:rsidRDefault="00BB1104" w:rsidP="004544F4">
      <w:pPr>
        <w:pStyle w:val="BodyTextIndent"/>
        <w:spacing w:line="360" w:lineRule="auto"/>
        <w:rPr>
          <w:szCs w:val="28"/>
        </w:rPr>
      </w:pPr>
    </w:p>
    <w:p w:rsidR="00BB1104" w:rsidRDefault="00BB1104" w:rsidP="004544F4">
      <w:pPr>
        <w:pStyle w:val="BodyTextIndent"/>
        <w:spacing w:line="360" w:lineRule="auto"/>
        <w:jc w:val="center"/>
        <w:rPr>
          <w:szCs w:val="28"/>
          <w:lang w:val="ru-RU"/>
        </w:rPr>
      </w:pPr>
    </w:p>
    <w:p w:rsidR="00BB1104" w:rsidRDefault="00BB1104"/>
    <w:sectPr w:rsidR="00BB1104" w:rsidSect="00E67F8F">
      <w:pgSz w:w="11906" w:h="16838"/>
      <w:pgMar w:top="1134" w:right="1134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B5616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4F4"/>
    <w:rsid w:val="00061DB3"/>
    <w:rsid w:val="00065240"/>
    <w:rsid w:val="000814AD"/>
    <w:rsid w:val="000B422E"/>
    <w:rsid w:val="000F668C"/>
    <w:rsid w:val="001A264C"/>
    <w:rsid w:val="002701D0"/>
    <w:rsid w:val="002855E9"/>
    <w:rsid w:val="00296981"/>
    <w:rsid w:val="004544F4"/>
    <w:rsid w:val="0048258A"/>
    <w:rsid w:val="004C0E11"/>
    <w:rsid w:val="004F5F73"/>
    <w:rsid w:val="00506639"/>
    <w:rsid w:val="005323E8"/>
    <w:rsid w:val="00533A6B"/>
    <w:rsid w:val="00563BA9"/>
    <w:rsid w:val="00574900"/>
    <w:rsid w:val="005B409D"/>
    <w:rsid w:val="00665512"/>
    <w:rsid w:val="00837853"/>
    <w:rsid w:val="0096044B"/>
    <w:rsid w:val="009A2FE1"/>
    <w:rsid w:val="009D7324"/>
    <w:rsid w:val="00A865A6"/>
    <w:rsid w:val="00A9128A"/>
    <w:rsid w:val="00B12C54"/>
    <w:rsid w:val="00BB1104"/>
    <w:rsid w:val="00BE2C57"/>
    <w:rsid w:val="00C60695"/>
    <w:rsid w:val="00C6758E"/>
    <w:rsid w:val="00C70923"/>
    <w:rsid w:val="00C87F26"/>
    <w:rsid w:val="00CB6EB7"/>
    <w:rsid w:val="00DF43C2"/>
    <w:rsid w:val="00E53E36"/>
    <w:rsid w:val="00E67F8F"/>
    <w:rsid w:val="00E724C9"/>
    <w:rsid w:val="00EA0AB5"/>
    <w:rsid w:val="00EC02EB"/>
    <w:rsid w:val="00EE3354"/>
    <w:rsid w:val="00F038DD"/>
    <w:rsid w:val="00F6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90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544F4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544F4"/>
    <w:rPr>
      <w:rFonts w:ascii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A2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264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814AD"/>
    <w:rPr>
      <w:rFonts w:cs="Times New Roman"/>
      <w:color w:val="808080"/>
    </w:rPr>
  </w:style>
  <w:style w:type="paragraph" w:styleId="BodyText">
    <w:name w:val="Body Text"/>
    <w:basedOn w:val="Normal"/>
    <w:link w:val="BodyTextChar"/>
    <w:uiPriority w:val="99"/>
    <w:semiHidden/>
    <w:rsid w:val="00EA0A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A0AB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png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png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</TotalTime>
  <Pages>7</Pages>
  <Words>5314</Words>
  <Characters>3029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20</cp:revision>
  <dcterms:created xsi:type="dcterms:W3CDTF">2016-12-29T10:53:00Z</dcterms:created>
  <dcterms:modified xsi:type="dcterms:W3CDTF">2016-12-29T20:32:00Z</dcterms:modified>
</cp:coreProperties>
</file>