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6F7" w:rsidRPr="005A46E1" w:rsidRDefault="001556F7" w:rsidP="008B452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5A46E1">
        <w:rPr>
          <w:rFonts w:ascii="Times New Roman" w:hAnsi="Times New Roman"/>
          <w:b/>
          <w:sz w:val="28"/>
          <w:szCs w:val="28"/>
        </w:rPr>
        <w:t xml:space="preserve">Катерина Півторака </w:t>
      </w:r>
    </w:p>
    <w:p w:rsidR="001556F7" w:rsidRPr="005A46E1" w:rsidRDefault="001556F7" w:rsidP="008B452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5A46E1">
        <w:rPr>
          <w:rFonts w:ascii="Times New Roman" w:hAnsi="Times New Roman"/>
          <w:b/>
          <w:sz w:val="28"/>
          <w:szCs w:val="28"/>
        </w:rPr>
        <w:t>(Черкаси, України)</w:t>
      </w:r>
    </w:p>
    <w:p w:rsidR="001556F7" w:rsidRDefault="001556F7" w:rsidP="008B4528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1556F7" w:rsidRPr="00932D9E" w:rsidRDefault="001556F7" w:rsidP="008B4528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1556F7" w:rsidRDefault="001556F7" w:rsidP="00AE0FDE">
      <w:pPr>
        <w:jc w:val="center"/>
        <w:rPr>
          <w:rFonts w:ascii="Times New Roman" w:hAnsi="Times New Roman"/>
          <w:b/>
          <w:sz w:val="28"/>
          <w:szCs w:val="28"/>
        </w:rPr>
      </w:pPr>
      <w:r w:rsidRPr="00AE0FDE">
        <w:rPr>
          <w:rFonts w:ascii="Times New Roman" w:hAnsi="Times New Roman"/>
          <w:b/>
          <w:sz w:val="28"/>
          <w:szCs w:val="28"/>
        </w:rPr>
        <w:t>ОСОБЛИВОСТІ УПРАВЛІННЯ КАДРОВИМИ РЕСУРСАМИ В ЗАКЛАДАХ ОХОРОНИ ЗДОРОВ’Я</w:t>
      </w:r>
    </w:p>
    <w:p w:rsidR="001556F7" w:rsidRDefault="001556F7" w:rsidP="00AE0FDE">
      <w:pPr>
        <w:jc w:val="center"/>
        <w:rPr>
          <w:rFonts w:ascii="Times New Roman" w:hAnsi="Times New Roman"/>
          <w:sz w:val="28"/>
          <w:szCs w:val="28"/>
        </w:rPr>
      </w:pPr>
    </w:p>
    <w:p w:rsidR="001556F7" w:rsidRDefault="001556F7" w:rsidP="00AE0FD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7358">
        <w:rPr>
          <w:rFonts w:ascii="Times New Roman" w:hAnsi="Times New Roman"/>
          <w:sz w:val="28"/>
          <w:szCs w:val="28"/>
        </w:rPr>
        <w:t>Розвиток системи охорони здоров’я України неможливий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7358">
        <w:rPr>
          <w:rFonts w:ascii="Times New Roman" w:hAnsi="Times New Roman"/>
          <w:sz w:val="28"/>
          <w:szCs w:val="28"/>
        </w:rPr>
        <w:t>без дієвої системи управління. Актуальність проблеми підготовки високопрофесійних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7358">
        <w:rPr>
          <w:rFonts w:ascii="Times New Roman" w:hAnsi="Times New Roman"/>
          <w:sz w:val="28"/>
          <w:szCs w:val="28"/>
        </w:rPr>
        <w:t>керівних кадрів для галузі обумовлена несприятливим станом вітчизняної системи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7358">
        <w:rPr>
          <w:rFonts w:ascii="Times New Roman" w:hAnsi="Times New Roman"/>
          <w:sz w:val="28"/>
          <w:szCs w:val="28"/>
        </w:rPr>
        <w:t>охорони здоров’я та необхідністю системних трансформацій, спрямованих намодернізацію та забезпечення її належного функціонування</w:t>
      </w:r>
      <w:r>
        <w:rPr>
          <w:rFonts w:ascii="Times New Roman" w:hAnsi="Times New Roman"/>
          <w:sz w:val="28"/>
          <w:szCs w:val="28"/>
        </w:rPr>
        <w:t>.</w:t>
      </w:r>
    </w:p>
    <w:p w:rsidR="001556F7" w:rsidRDefault="001556F7" w:rsidP="00AE0F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7358">
        <w:rPr>
          <w:rFonts w:ascii="Times New Roman" w:hAnsi="Times New Roman"/>
          <w:sz w:val="28"/>
          <w:szCs w:val="28"/>
        </w:rPr>
        <w:t>Аналіз останніх публікацій. Особливості кадрової політики та системи професійної підготовки керівних кадрів галузі охорони здоров’я досліджували Є.І.Булах, О.П.Волосовець, Ю.В.Вороненко, Д.В.Карамишев, О.П.Мінцер, В.Ф.Москаленко, З.О.Надюк, В.Г.Передерій, Ю.В.Поляченко, Я.Ф.Радиш, І.В.Рожкова, І.М.Солоне</w:t>
      </w:r>
      <w:r>
        <w:rPr>
          <w:rFonts w:ascii="Times New Roman" w:hAnsi="Times New Roman"/>
          <w:sz w:val="28"/>
          <w:szCs w:val="28"/>
        </w:rPr>
        <w:t>нко, М.М. Шутов та інші науковці.</w:t>
      </w:r>
    </w:p>
    <w:p w:rsidR="001556F7" w:rsidRDefault="001556F7" w:rsidP="00AE0FDE">
      <w:pPr>
        <w:pStyle w:val="1"/>
        <w:shd w:val="clear" w:color="auto" w:fill="FFFFFF"/>
      </w:pPr>
      <w:r>
        <w:t>Успішна діяльність будь-якої організації, чи то державне підприємство, установа або приватна комерційна фірма, немислима без успішного управління кадровими ресурсами.</w:t>
      </w:r>
    </w:p>
    <w:p w:rsidR="001556F7" w:rsidRDefault="001556F7" w:rsidP="00AE0FDE">
      <w:pPr>
        <w:pStyle w:val="1"/>
        <w:shd w:val="clear" w:color="auto" w:fill="FFFFFF"/>
      </w:pPr>
      <w:r>
        <w:t>Кадрова політика підприємства – система теоретичних поглядів, ідей, принципів і норм, які визначають пріоритети, форми та методи роботи з персоналом підприємства.</w:t>
      </w:r>
    </w:p>
    <w:p w:rsidR="001556F7" w:rsidRDefault="001556F7" w:rsidP="00AE0FDE">
      <w:pPr>
        <w:pStyle w:val="1"/>
        <w:shd w:val="clear" w:color="auto" w:fill="FFFFFF"/>
        <w:rPr>
          <w:szCs w:val="28"/>
        </w:rPr>
      </w:pPr>
      <w:r>
        <w:rPr>
          <w:szCs w:val="28"/>
        </w:rPr>
        <w:t>Особливості кадрової політики в охороні здоров'я на будь-якому рівні управління можна простежити за допомогою контент-аналізу чинної нормативно-правової бази, звітних документів Міністерства охорони здоров'я України, висновків експертів, наукових видань та інших джерел, що висвітлюють питання людських ресурсів галузі.</w:t>
      </w:r>
    </w:p>
    <w:p w:rsidR="001556F7" w:rsidRPr="00821C8E" w:rsidRDefault="001556F7" w:rsidP="00AE0FD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даними фахівців станом на початок 20</w:t>
      </w:r>
      <w:r w:rsidRPr="00821C8E">
        <w:rPr>
          <w:rFonts w:ascii="Times New Roman" w:hAnsi="Times New Roman"/>
          <w:sz w:val="28"/>
          <w:szCs w:val="28"/>
        </w:rPr>
        <w:t xml:space="preserve">16 </w:t>
      </w:r>
      <w:r>
        <w:rPr>
          <w:rFonts w:ascii="Times New Roman" w:hAnsi="Times New Roman"/>
          <w:sz w:val="28"/>
          <w:szCs w:val="28"/>
        </w:rPr>
        <w:t xml:space="preserve">року українську систему охорони здоров'я регулювало 170 законів України (з них прямоїдії - 20), 135 указів Президента України (у тому числі прямої дії - 45), 505 постанов Кабінету Міністрів України (з них прямої дії - 20) і кілька тисяч наказів Міністерства охорони здоров'я України [3, с. 96]. </w:t>
      </w:r>
    </w:p>
    <w:p w:rsidR="001556F7" w:rsidRDefault="001556F7" w:rsidP="00AE0F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6BBA">
        <w:rPr>
          <w:rFonts w:ascii="Times New Roman" w:hAnsi="Times New Roman"/>
          <w:sz w:val="28"/>
          <w:szCs w:val="28"/>
        </w:rPr>
        <w:t>Кадрові ресурси є найважливішим активом, необхідним для забезпечення надання медичної допомоги населенню країни. На забезпечення належного рівня якості та кількості кадрів витрачається значна частка видатків на охорону здоров‘я. У середньому в світі на оплату праці кадрів системи охорони здоров‘я витрачається більше 40% загальних видатків на охорону здоров‘я.</w:t>
      </w:r>
    </w:p>
    <w:p w:rsidR="001556F7" w:rsidRDefault="001556F7" w:rsidP="00AE0F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6BBA">
        <w:rPr>
          <w:rFonts w:ascii="Times New Roman" w:hAnsi="Times New Roman"/>
          <w:sz w:val="28"/>
          <w:szCs w:val="28"/>
        </w:rPr>
        <w:t>Кадрові ресурси системи охорони здоров‘я складаються з широкого спектру фахівців: медичного, немедичного та управлінського профілю.</w:t>
      </w:r>
    </w:p>
    <w:p w:rsidR="001556F7" w:rsidRDefault="001556F7" w:rsidP="00AE0F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041B">
        <w:rPr>
          <w:rFonts w:ascii="Times New Roman" w:hAnsi="Times New Roman"/>
          <w:sz w:val="28"/>
          <w:szCs w:val="28"/>
        </w:rPr>
        <w:t>Таким чином, до людських ресурсів системи охорони здоров'я належать як працівники, безпосередньо задіяні у лікувальному процесі, так і персонал, діяльність котрого не пов'язана із лікуванням людей, однак сприя</w:t>
      </w:r>
      <w:r>
        <w:rPr>
          <w:rFonts w:ascii="Times New Roman" w:hAnsi="Times New Roman"/>
          <w:sz w:val="28"/>
          <w:szCs w:val="28"/>
        </w:rPr>
        <w:t>є функціонуванню галузі [2]</w:t>
      </w:r>
      <w:r w:rsidRPr="003F041B">
        <w:rPr>
          <w:rFonts w:ascii="Times New Roman" w:hAnsi="Times New Roman"/>
          <w:sz w:val="28"/>
          <w:szCs w:val="28"/>
        </w:rPr>
        <w:t>.</w:t>
      </w:r>
    </w:p>
    <w:p w:rsidR="001556F7" w:rsidRDefault="001556F7" w:rsidP="00AE0F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Людські ресурси системи охорони здоров’я можна умовна поділити на медичний персонал, допоміжний персоналом, управлінський персонал, інші працівники, що забезпечують функціонування системи.</w:t>
      </w:r>
    </w:p>
    <w:p w:rsidR="001556F7" w:rsidRDefault="001556F7" w:rsidP="00AE0F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Медичний персонал:</w:t>
      </w:r>
    </w:p>
    <w:p w:rsidR="001556F7" w:rsidRPr="004B7164" w:rsidRDefault="001556F7" w:rsidP="004B716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7164">
        <w:rPr>
          <w:rFonts w:ascii="Times New Roman" w:hAnsi="Times New Roman"/>
          <w:sz w:val="28"/>
          <w:szCs w:val="28"/>
        </w:rPr>
        <w:t>лікарі, провізори, фармацевти;</w:t>
      </w:r>
    </w:p>
    <w:p w:rsidR="001556F7" w:rsidRPr="004B7164" w:rsidRDefault="001556F7" w:rsidP="004B716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7164">
        <w:rPr>
          <w:rFonts w:ascii="Times New Roman" w:hAnsi="Times New Roman"/>
          <w:sz w:val="28"/>
          <w:szCs w:val="28"/>
        </w:rPr>
        <w:t>середній медперсонал (медичні сестри, акушери, фельдшери, лаборанти, зубні техніки, технологи з діагностики та інші);</w:t>
      </w:r>
    </w:p>
    <w:p w:rsidR="001556F7" w:rsidRPr="004B7164" w:rsidRDefault="001556F7" w:rsidP="004B716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7164">
        <w:rPr>
          <w:rFonts w:ascii="Times New Roman" w:hAnsi="Times New Roman"/>
          <w:sz w:val="28"/>
          <w:szCs w:val="28"/>
        </w:rPr>
        <w:t>фахівці з народної і нетрадиційної медицини.</w:t>
      </w:r>
    </w:p>
    <w:p w:rsidR="001556F7" w:rsidRDefault="001556F7" w:rsidP="004B71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Допоміжний персонал:</w:t>
      </w:r>
    </w:p>
    <w:p w:rsidR="001556F7" w:rsidRPr="004B7164" w:rsidRDefault="001556F7" w:rsidP="004B7164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7164">
        <w:rPr>
          <w:rFonts w:ascii="Times New Roman" w:hAnsi="Times New Roman"/>
          <w:sz w:val="28"/>
          <w:szCs w:val="28"/>
        </w:rPr>
        <w:t>молодший медперсонал (молодші медичні сестри);</w:t>
      </w:r>
    </w:p>
    <w:p w:rsidR="001556F7" w:rsidRPr="004B7164" w:rsidRDefault="001556F7" w:rsidP="004B7164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7164">
        <w:rPr>
          <w:rFonts w:ascii="Times New Roman" w:hAnsi="Times New Roman"/>
          <w:sz w:val="28"/>
          <w:szCs w:val="28"/>
        </w:rPr>
        <w:t>водії карет швидкої медичної допомоги;</w:t>
      </w:r>
    </w:p>
    <w:p w:rsidR="001556F7" w:rsidRPr="004B7164" w:rsidRDefault="001556F7" w:rsidP="004B7164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7164">
        <w:rPr>
          <w:rFonts w:ascii="Times New Roman" w:hAnsi="Times New Roman"/>
          <w:sz w:val="28"/>
          <w:szCs w:val="28"/>
        </w:rPr>
        <w:t>інший допоміжний персонал.</w:t>
      </w:r>
    </w:p>
    <w:p w:rsidR="001556F7" w:rsidRDefault="001556F7" w:rsidP="004B71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Управлінський персонал:</w:t>
      </w:r>
    </w:p>
    <w:p w:rsidR="001556F7" w:rsidRPr="004B7164" w:rsidRDefault="001556F7" w:rsidP="004B7164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7164">
        <w:rPr>
          <w:rFonts w:ascii="Times New Roman" w:hAnsi="Times New Roman"/>
          <w:sz w:val="28"/>
          <w:szCs w:val="28"/>
        </w:rPr>
        <w:t>вищі державні службовці та посадові особи (зокрема, галузевих органів влади);</w:t>
      </w:r>
    </w:p>
    <w:p w:rsidR="001556F7" w:rsidRPr="004B7164" w:rsidRDefault="001556F7" w:rsidP="004B7164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7164">
        <w:rPr>
          <w:rFonts w:ascii="Times New Roman" w:hAnsi="Times New Roman"/>
          <w:sz w:val="28"/>
          <w:szCs w:val="28"/>
        </w:rPr>
        <w:t>керівники підрозділів охорони здоров’я;</w:t>
      </w:r>
    </w:p>
    <w:p w:rsidR="001556F7" w:rsidRPr="004B7164" w:rsidRDefault="001556F7" w:rsidP="004B7164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7164">
        <w:rPr>
          <w:rFonts w:ascii="Times New Roman" w:hAnsi="Times New Roman"/>
          <w:sz w:val="28"/>
          <w:szCs w:val="28"/>
        </w:rPr>
        <w:t>менеджери в охорони здоров’я.</w:t>
      </w:r>
    </w:p>
    <w:p w:rsidR="001556F7" w:rsidRDefault="001556F7" w:rsidP="004B71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працівники, що забезпечують функціонування системи:</w:t>
      </w:r>
    </w:p>
    <w:p w:rsidR="001556F7" w:rsidRPr="008F4081" w:rsidRDefault="001556F7" w:rsidP="008F408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4081">
        <w:rPr>
          <w:rFonts w:ascii="Times New Roman" w:hAnsi="Times New Roman"/>
          <w:sz w:val="28"/>
          <w:szCs w:val="28"/>
        </w:rPr>
        <w:t>викладачі медичних навчальних закладів;</w:t>
      </w:r>
    </w:p>
    <w:p w:rsidR="001556F7" w:rsidRPr="008F4081" w:rsidRDefault="001556F7" w:rsidP="008F408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4081">
        <w:rPr>
          <w:rFonts w:ascii="Times New Roman" w:hAnsi="Times New Roman"/>
          <w:sz w:val="28"/>
          <w:szCs w:val="28"/>
        </w:rPr>
        <w:t>педагоги спеціалізованих навчальних закладів;</w:t>
      </w:r>
    </w:p>
    <w:p w:rsidR="001556F7" w:rsidRPr="008F4081" w:rsidRDefault="001556F7" w:rsidP="008F408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4081">
        <w:rPr>
          <w:rFonts w:ascii="Times New Roman" w:hAnsi="Times New Roman"/>
          <w:sz w:val="28"/>
          <w:szCs w:val="28"/>
        </w:rPr>
        <w:t>фахівці з лікувальної фізкультури;</w:t>
      </w:r>
    </w:p>
    <w:p w:rsidR="001556F7" w:rsidRPr="008F4081" w:rsidRDefault="001556F7" w:rsidP="008F408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4081">
        <w:rPr>
          <w:rFonts w:ascii="Times New Roman" w:hAnsi="Times New Roman"/>
          <w:sz w:val="28"/>
          <w:szCs w:val="28"/>
        </w:rPr>
        <w:t>наукові працівники у галузі медицини;</w:t>
      </w:r>
    </w:p>
    <w:p w:rsidR="001556F7" w:rsidRPr="008F4081" w:rsidRDefault="001556F7" w:rsidP="008F408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4081">
        <w:rPr>
          <w:rFonts w:ascii="Times New Roman" w:hAnsi="Times New Roman"/>
          <w:sz w:val="28"/>
          <w:szCs w:val="28"/>
        </w:rPr>
        <w:t>інші працівники.</w:t>
      </w:r>
    </w:p>
    <w:p w:rsidR="001556F7" w:rsidRDefault="001556F7" w:rsidP="00AE0F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041B">
        <w:rPr>
          <w:rFonts w:ascii="Times New Roman" w:hAnsi="Times New Roman"/>
          <w:sz w:val="28"/>
          <w:szCs w:val="28"/>
        </w:rPr>
        <w:t>При цьому ядром кадрового потенціалу системи і головним об'єктом галузевої статистики є медичні працівники (зокрема лікарі і середній медичний персонал). Крім того, до людських ресурсів охорони здоров'я відносяться і потенційні ресурси - студенти навчальних закладів медичного та немедичного спрямування, а також інтерни, які у перспективі стануть реальним (активним) медичним персоналом. Варто також зауважити, що структура є однаковою для всіх рівнів системи охорони здоров'я - національного, регіонального та місцевого. Детальний перелік професій і професійних назв робіт у сфері охорони здоров'я населення, регламентований чинним від 1 листопада 2010 року</w:t>
      </w:r>
      <w:r>
        <w:rPr>
          <w:rFonts w:ascii="Times New Roman" w:hAnsi="Times New Roman"/>
          <w:sz w:val="28"/>
          <w:szCs w:val="28"/>
        </w:rPr>
        <w:t>.</w:t>
      </w:r>
    </w:p>
    <w:p w:rsidR="001556F7" w:rsidRDefault="001556F7" w:rsidP="00AE0F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B7B">
        <w:rPr>
          <w:rFonts w:ascii="Times New Roman" w:hAnsi="Times New Roman"/>
          <w:sz w:val="28"/>
          <w:szCs w:val="28"/>
        </w:rPr>
        <w:t>При цьо</w:t>
      </w:r>
      <w:r>
        <w:rPr>
          <w:rFonts w:ascii="Times New Roman" w:hAnsi="Times New Roman"/>
          <w:sz w:val="28"/>
          <w:szCs w:val="28"/>
        </w:rPr>
        <w:t>му слід мати на увазі, що персо</w:t>
      </w:r>
      <w:r w:rsidRPr="00AE7B7B">
        <w:rPr>
          <w:rFonts w:ascii="Times New Roman" w:hAnsi="Times New Roman"/>
          <w:sz w:val="28"/>
          <w:szCs w:val="28"/>
        </w:rPr>
        <w:t>нал як ресурс медичної організації</w:t>
      </w:r>
      <w:r>
        <w:rPr>
          <w:rFonts w:ascii="Times New Roman" w:hAnsi="Times New Roman"/>
          <w:sz w:val="28"/>
          <w:szCs w:val="28"/>
        </w:rPr>
        <w:t xml:space="preserve"> має свої особливості:</w:t>
      </w:r>
    </w:p>
    <w:p w:rsidR="001556F7" w:rsidRPr="00AE0FDE" w:rsidRDefault="001556F7" w:rsidP="00AE0FDE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0FDE">
        <w:rPr>
          <w:rFonts w:ascii="Times New Roman" w:hAnsi="Times New Roman"/>
          <w:sz w:val="28"/>
          <w:szCs w:val="28"/>
        </w:rPr>
        <w:t>є ключовим в організації, тому що від нього залежить використання інших ресурсів;</w:t>
      </w:r>
    </w:p>
    <w:p w:rsidR="001556F7" w:rsidRPr="00AE0FDE" w:rsidRDefault="001556F7" w:rsidP="00AE0FDE">
      <w:pPr>
        <w:pStyle w:val="ListParagraph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E0FDE">
        <w:rPr>
          <w:rFonts w:ascii="Times New Roman" w:hAnsi="Times New Roman"/>
          <w:sz w:val="28"/>
          <w:szCs w:val="28"/>
        </w:rPr>
        <w:t xml:space="preserve">при </w:t>
      </w:r>
      <w:r w:rsidRPr="00AE0FDE">
        <w:rPr>
          <w:rFonts w:ascii="Times New Roman" w:hAnsi="Times New Roman"/>
          <w:sz w:val="28"/>
        </w:rPr>
        <w:t>неправильному використанні ефективність застосування падає  набагато швидше в порівнянні з іншими ресурсами, аж до повної миттєвої втрати; може сам шкодити.</w:t>
      </w:r>
    </w:p>
    <w:p w:rsidR="001556F7" w:rsidRPr="00AE0FDE" w:rsidRDefault="001556F7" w:rsidP="00AE0FDE">
      <w:pPr>
        <w:pStyle w:val="ListParagraph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0FDE">
        <w:rPr>
          <w:rFonts w:ascii="Times New Roman" w:hAnsi="Times New Roman"/>
          <w:sz w:val="28"/>
        </w:rPr>
        <w:t xml:space="preserve"> з часом його корисність підвищується (знання, досвід), в той час як інші ресурси можуть втрачати</w:t>
      </w:r>
      <w:r w:rsidRPr="00AE0FDE">
        <w:rPr>
          <w:rFonts w:ascii="Times New Roman" w:hAnsi="Times New Roman"/>
          <w:sz w:val="28"/>
          <w:szCs w:val="28"/>
        </w:rPr>
        <w:t xml:space="preserve"> свою корисність;</w:t>
      </w:r>
    </w:p>
    <w:p w:rsidR="001556F7" w:rsidRDefault="001556F7" w:rsidP="00AE0F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5B20">
        <w:rPr>
          <w:rFonts w:ascii="Times New Roman" w:hAnsi="Times New Roman"/>
          <w:sz w:val="28"/>
          <w:szCs w:val="28"/>
        </w:rPr>
        <w:t>У зв'язку з цим управління персоналом в ме</w:t>
      </w:r>
      <w:r>
        <w:rPr>
          <w:rFonts w:ascii="Times New Roman" w:hAnsi="Times New Roman"/>
          <w:sz w:val="28"/>
          <w:szCs w:val="28"/>
        </w:rPr>
        <w:t>дичній організації, яких би розмір</w:t>
      </w:r>
      <w:r w:rsidRPr="00FF5B20">
        <w:rPr>
          <w:rFonts w:ascii="Times New Roman" w:hAnsi="Times New Roman"/>
          <w:sz w:val="28"/>
          <w:szCs w:val="28"/>
        </w:rPr>
        <w:t xml:space="preserve"> вон</w:t>
      </w:r>
      <w:r>
        <w:rPr>
          <w:rFonts w:ascii="Times New Roman" w:hAnsi="Times New Roman"/>
          <w:sz w:val="28"/>
          <w:szCs w:val="28"/>
        </w:rPr>
        <w:t>о</w:t>
      </w:r>
      <w:r w:rsidRPr="00FF5B20">
        <w:rPr>
          <w:rFonts w:ascii="Times New Roman" w:hAnsi="Times New Roman"/>
          <w:sz w:val="28"/>
          <w:szCs w:val="28"/>
        </w:rPr>
        <w:t xml:space="preserve"> не бул</w:t>
      </w:r>
      <w:r>
        <w:rPr>
          <w:rFonts w:ascii="Times New Roman" w:hAnsi="Times New Roman"/>
          <w:sz w:val="28"/>
          <w:szCs w:val="28"/>
        </w:rPr>
        <w:t>о</w:t>
      </w:r>
      <w:r w:rsidRPr="00FF5B20">
        <w:rPr>
          <w:rFonts w:ascii="Times New Roman" w:hAnsi="Times New Roman"/>
          <w:sz w:val="28"/>
          <w:szCs w:val="28"/>
        </w:rPr>
        <w:t xml:space="preserve">, є, мабуть, </w:t>
      </w:r>
      <w:r>
        <w:rPr>
          <w:rFonts w:ascii="Times New Roman" w:hAnsi="Times New Roman"/>
          <w:sz w:val="28"/>
          <w:szCs w:val="28"/>
        </w:rPr>
        <w:t>найбільш</w:t>
      </w:r>
      <w:r w:rsidRPr="00FF5B20">
        <w:rPr>
          <w:rFonts w:ascii="Times New Roman" w:hAnsi="Times New Roman"/>
          <w:sz w:val="28"/>
          <w:szCs w:val="28"/>
        </w:rPr>
        <w:t xml:space="preserve"> пріо</w:t>
      </w:r>
      <w:r>
        <w:rPr>
          <w:rFonts w:ascii="Times New Roman" w:hAnsi="Times New Roman"/>
          <w:sz w:val="28"/>
          <w:szCs w:val="28"/>
        </w:rPr>
        <w:t>ритетним завданням. Оскільки са</w:t>
      </w:r>
      <w:r w:rsidRPr="00FF5B20">
        <w:rPr>
          <w:rFonts w:ascii="Times New Roman" w:hAnsi="Times New Roman"/>
          <w:sz w:val="28"/>
          <w:szCs w:val="28"/>
        </w:rPr>
        <w:t>ма система управління персоналом залежить від призначення, структури та розмірів організації, тривалості її діяльності на ринку медичних послуг</w:t>
      </w:r>
      <w:r>
        <w:rPr>
          <w:rFonts w:ascii="Times New Roman" w:hAnsi="Times New Roman"/>
          <w:sz w:val="28"/>
          <w:szCs w:val="28"/>
        </w:rPr>
        <w:t xml:space="preserve"> [1].</w:t>
      </w:r>
    </w:p>
    <w:p w:rsidR="001556F7" w:rsidRPr="001F570C" w:rsidRDefault="001556F7" w:rsidP="00AE0FD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F570C">
        <w:rPr>
          <w:rFonts w:ascii="Times New Roman" w:hAnsi="Times New Roman"/>
          <w:bCs/>
          <w:sz w:val="28"/>
        </w:rPr>
        <w:t>Економічна модель конкуруючих ринків в галузі охороні здоров’я є системою функціонування трьох взаємопов'язаних ринків:</w:t>
      </w:r>
    </w:p>
    <w:p w:rsidR="001556F7" w:rsidRPr="001F570C" w:rsidRDefault="001556F7" w:rsidP="00AE0FDE">
      <w:pPr>
        <w:pStyle w:val="ListParagraph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1F570C">
        <w:rPr>
          <w:rFonts w:ascii="Times New Roman" w:hAnsi="Times New Roman"/>
          <w:sz w:val="28"/>
        </w:rPr>
        <w:t>ринку служб охорони здоров'я, що визначає кількість різних видів медичних послуг, які споживаються населенням, та ціни на них;</w:t>
      </w:r>
    </w:p>
    <w:p w:rsidR="001556F7" w:rsidRPr="001F570C" w:rsidRDefault="001556F7" w:rsidP="00AE0FDE">
      <w:pPr>
        <w:pStyle w:val="ListParagraph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1F570C">
        <w:rPr>
          <w:rFonts w:ascii="Times New Roman" w:hAnsi="Times New Roman"/>
          <w:sz w:val="28"/>
        </w:rPr>
        <w:t>ринку кадрів охорони здоров'я, що встановлює кількість категорій працюючого персоналу, і рівень його заробітної плати;</w:t>
      </w:r>
    </w:p>
    <w:p w:rsidR="001556F7" w:rsidRDefault="001556F7" w:rsidP="00AE0FDE">
      <w:pPr>
        <w:pStyle w:val="ListParagraph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1F570C">
        <w:rPr>
          <w:rFonts w:ascii="Times New Roman" w:hAnsi="Times New Roman"/>
          <w:sz w:val="28"/>
        </w:rPr>
        <w:t>ринку медичної освіти, що пропонує кількість випускників кожного виду персоналу і вартість освіти.</w:t>
      </w:r>
    </w:p>
    <w:p w:rsidR="001556F7" w:rsidRPr="008F4081" w:rsidRDefault="001556F7" w:rsidP="008F40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4081">
        <w:rPr>
          <w:rFonts w:ascii="Times New Roman" w:hAnsi="Times New Roman"/>
          <w:sz w:val="28"/>
          <w:szCs w:val="28"/>
        </w:rPr>
        <w:t xml:space="preserve">Для уточнення змісту основних компонентів системи управління персоналом </w:t>
      </w:r>
      <w:r>
        <w:rPr>
          <w:rFonts w:ascii="Times New Roman" w:hAnsi="Times New Roman"/>
          <w:sz w:val="28"/>
          <w:szCs w:val="28"/>
        </w:rPr>
        <w:t>в закладах охорони здоров’я</w:t>
      </w:r>
      <w:r w:rsidRPr="008F4081">
        <w:rPr>
          <w:rFonts w:ascii="Times New Roman" w:hAnsi="Times New Roman"/>
          <w:sz w:val="28"/>
          <w:szCs w:val="28"/>
        </w:rPr>
        <w:t xml:space="preserve"> розглянемо схему руху в організації (рис. </w:t>
      </w:r>
      <w:r>
        <w:rPr>
          <w:rFonts w:ascii="Times New Roman" w:hAnsi="Times New Roman"/>
          <w:sz w:val="28"/>
          <w:szCs w:val="28"/>
        </w:rPr>
        <w:t>1</w:t>
      </w:r>
      <w:r w:rsidRPr="008F408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[4]</w:t>
      </w:r>
      <w:r w:rsidRPr="008F4081">
        <w:rPr>
          <w:rFonts w:ascii="Times New Roman" w:hAnsi="Times New Roman"/>
          <w:sz w:val="28"/>
          <w:szCs w:val="28"/>
        </w:rPr>
        <w:t>.</w:t>
      </w:r>
    </w:p>
    <w:bookmarkStart w:id="0" w:name="_GoBack"/>
    <w:bookmarkEnd w:id="0"/>
    <w:p w:rsidR="001556F7" w:rsidRPr="008F4081" w:rsidRDefault="001556F7" w:rsidP="008F40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</w:r>
      <w:r w:rsidRPr="005F6A1F">
        <w:rPr>
          <w:noProof/>
          <w:lang w:eastAsia="uk-UA"/>
        </w:rPr>
        <w:pict>
          <v:group id="Полотно 47" o:spid="_x0000_s1026" editas="canvas" style="width:459.4pt;height:334.05pt;mso-position-horizontal-relative:char;mso-position-vertical-relative:line" coordsize="58343,42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8343;height:42424;visibility:visible">
              <v:fill o:detectmouseclick="t"/>
              <v:path o:connecttype="none"/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AutoShape 4" o:spid="_x0000_s1028" type="#_x0000_t13" style="position:absolute;left:5558;top:29334;width:27625;height:28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O8xsMA&#10;AADaAAAADwAAAGRycy9kb3ducmV2LnhtbESPQWvCQBSE70L/w/IK3nRjQS2pm1AE2wgeNC09P7Kv&#10;2dDs25jdauyv7wqCx2FmvmFW+WBbcaLeN44VzKYJCOLK6YZrBZ8fm8kzCB+QNbaOScGFPOTZw2iF&#10;qXZnPtCpDLWIEPYpKjAhdKmUvjJk0U9dRxy9b9dbDFH2tdQ9niPctvIpSRbSYsNxwWBHa0PVT/lr&#10;Fciwf8cNbv/k23E3ny2xMF+mUGr8OLy+gAg0hHv41i60gjlcr8QbI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O8xsMAAADaAAAADwAAAAAAAAAAAAAAAACYAgAAZHJzL2Rv&#10;d25yZXYueG1sUEsFBgAAAAAEAAQA9QAAAIgDAAAAAA==&#10;" adj="20001,0">
              <v:textbox>
                <w:txbxContent>
                  <w:p w:rsidR="001556F7" w:rsidRPr="00014A61" w:rsidRDefault="001556F7" w:rsidP="008F408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</w:p>
                </w:txbxContent>
              </v:textbox>
            </v:shape>
            <v:shape id="AutoShape 5" o:spid="_x0000_s1029" type="#_x0000_t13" style="position:absolute;left:5558;top:30209;width:27625;height:28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MBW8EA&#10;AADbAAAADwAAAGRycy9kb3ducmV2LnhtbERPTWvCQBC9C/0PyxS86caCWqKrFME2BQ+aiuchO2ZD&#10;s7Mxu9XUX+8Kgrd5vM+ZLztbizO1vnKsYDRMQBAXTldcKtj/rAfvIHxA1lg7JgX/5GG5eOnNMdXu&#10;wjs656EUMYR9igpMCE0qpS8MWfRD1xBH7uhaiyHCtpS6xUsMt7V8S5KJtFhxbDDY0MpQ8Zv/WQUy&#10;bL9wjd9X+XnajEdTzMzBZEr1X7uPGYhAXXiKH+5Mx/lTuP8SD5C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DAVvBAAAA2wAAAA8AAAAAAAAAAAAAAAAAmAIAAGRycy9kb3du&#10;cmV2LnhtbFBLBQYAAAAABAAEAPUAAACGAwAAAAA=&#10;" adj="20001,0">
              <v:textbox>
                <w:txbxContent>
                  <w:p w:rsidR="001556F7" w:rsidRPr="00014A61" w:rsidRDefault="001556F7" w:rsidP="008F408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</w:p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left:45848;top:9945;width:11237;height:46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<v:textbox>
                <w:txbxContent>
                  <w:p w:rsidR="001556F7" w:rsidRPr="00B4084D" w:rsidRDefault="001556F7" w:rsidP="008F4081">
                    <w:pPr>
                      <w:spacing w:after="0"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B4084D">
                      <w:rPr>
                        <w:rFonts w:ascii="Times New Roman" w:hAnsi="Times New Roman"/>
                        <w:sz w:val="24"/>
                      </w:rPr>
                      <w:t>Мотивація персоналу</w:t>
                    </w:r>
                  </w:p>
                </w:txbxContent>
              </v:textbox>
            </v:shape>
            <v:shape id="Text Box 7" o:spid="_x0000_s1031" type="#_x0000_t202" style="position:absolute;left:30183;top:3459;width:18096;height:55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  <v:textbox>
                <w:txbxContent>
                  <w:p w:rsidR="001556F7" w:rsidRPr="00B4084D" w:rsidRDefault="001556F7" w:rsidP="008F408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B4084D">
                      <w:rPr>
                        <w:rFonts w:ascii="Times New Roman" w:hAnsi="Times New Roman"/>
                        <w:sz w:val="24"/>
                      </w:rPr>
                      <w:t>Корпоративна культура організації</w:t>
                    </w:r>
                  </w:p>
                </w:txbxContent>
              </v:textbox>
            </v:shape>
            <v:shape id="Text Box 8" o:spid="_x0000_s1032" type="#_x0000_t202" style="position:absolute;left:12894;top:5933;width:14858;height:30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<v:textbox>
                <w:txbxContent>
                  <w:p w:rsidR="001556F7" w:rsidRPr="00B4084D" w:rsidRDefault="001556F7" w:rsidP="008F408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B4084D">
                      <w:rPr>
                        <w:rFonts w:ascii="Times New Roman" w:hAnsi="Times New Roman"/>
                        <w:sz w:val="24"/>
                      </w:rPr>
                      <w:t>пенсіонери</w:t>
                    </w:r>
                  </w:p>
                </w:txbxContent>
              </v:textbox>
            </v:shape>
            <v:shape id="Text Box 9" o:spid="_x0000_s1033" type="#_x0000_t202" style="position:absolute;left:6221;top:10710;width:14476;height:26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<v:textbox>
                <w:txbxContent>
                  <w:p w:rsidR="001556F7" w:rsidRPr="00B4084D" w:rsidRDefault="001556F7" w:rsidP="008F408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B4084D">
                      <w:rPr>
                        <w:rFonts w:ascii="Times New Roman" w:hAnsi="Times New Roman"/>
                        <w:sz w:val="24"/>
                      </w:rPr>
                      <w:t>Звільнення</w:t>
                    </w:r>
                  </w:p>
                </w:txbxContent>
              </v:textbox>
            </v:shape>
            <v:shape id="Text Box 10" o:spid="_x0000_s1034" type="#_x0000_t202" style="position:absolute;left:6221;top:15087;width:14476;height:45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<v:textbox>
                <w:txbxContent>
                  <w:p w:rsidR="001556F7" w:rsidRPr="00B4084D" w:rsidRDefault="001556F7" w:rsidP="008F408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B4084D">
                      <w:rPr>
                        <w:rFonts w:ascii="Times New Roman" w:hAnsi="Times New Roman"/>
                        <w:sz w:val="24"/>
                      </w:rPr>
                      <w:t>Найм працівників, адаптація</w:t>
                    </w:r>
                  </w:p>
                </w:txbxContent>
              </v:textbox>
            </v:shape>
            <v:shape id="Text Box 11" o:spid="_x0000_s1035" type="#_x0000_t202" style="position:absolute;left:23459;top:15852;width:10770;height:34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<v:textbox>
                <w:txbxContent>
                  <w:p w:rsidR="001556F7" w:rsidRPr="00B4084D" w:rsidRDefault="001556F7" w:rsidP="008F408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B4084D">
                      <w:rPr>
                        <w:rFonts w:ascii="Times New Roman" w:hAnsi="Times New Roman"/>
                        <w:sz w:val="24"/>
                      </w:rPr>
                      <w:t>Персонал</w:t>
                    </w:r>
                  </w:p>
                </w:txbxContent>
              </v:textbox>
            </v:shape>
            <v:shape id="Text Box 12" o:spid="_x0000_s1036" type="#_x0000_t202" style="position:absolute;left:790;top:21564;width:10956;height:53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<v:textbox>
                <w:txbxContent>
                  <w:p w:rsidR="001556F7" w:rsidRPr="00B4084D" w:rsidRDefault="001556F7" w:rsidP="008F408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B4084D">
                      <w:rPr>
                        <w:rFonts w:ascii="Times New Roman" w:hAnsi="Times New Roman"/>
                        <w:sz w:val="24"/>
                      </w:rPr>
                      <w:t>Цільовий ринок праці</w:t>
                    </w:r>
                  </w:p>
                </w:txbxContent>
              </v:textbox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AutoShape 13" o:spid="_x0000_s1037" type="#_x0000_t33" style="position:absolute;left:1461;top:12044;width:4760;height:8662;rotation:18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YXV8QAAADbAAAADwAAAGRycy9kb3ducmV2LnhtbESPQWvCQBSE7wX/w/KE3upGwWKjm6Cl&#10;Ui+l1Hjw+Mg+s8Hs2zS70fjvu4LQ4zAz3zCrfLCNuFDna8cKppMEBHHpdM2VgkOxfVmA8AFZY+OY&#10;FNzIQ56NnlaYanflH7rsQyUihH2KCkwIbSqlLw1Z9BPXEkfv5DqLIcqukrrDa4TbRs6S5FVarDku&#10;GGzp3VB53vdWwdz8lm/b3Y2/F5u26IuP/uv42Sv1PB7WSxCBhvAffrR3WsFsDvcv8QfI7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5hdXxAAAANsAAAAPAAAAAAAAAAAA&#10;AAAAAKECAABkcnMvZG93bnJldi54bWxQSwUGAAAAAAQABAD5AAAAkgMAAAAA&#10;">
              <v:stroke endarrow="block"/>
            </v:shape>
            <v:shapetype id="_x0000_t35" coordsize="21600,21600" o:spt="35" o:oned="t" adj="10800,10800" path="m,l@0,0@0@1,21600@1,21600,21600e" filled="f">
              <v:stroke joinstyle="miter"/>
              <v:formulas>
                <v:f eqn="val #0"/>
                <v:f eqn="val #1"/>
                <v:f eqn="mid #0 width"/>
                <v:f eqn="prod #1 1 2"/>
              </v:formulas>
              <v:path arrowok="t" fillok="f" o:connecttype="none"/>
              <v:handles>
                <v:h position="#0,@3"/>
                <v:h position="@2,#1"/>
              </v:handles>
              <o:lock v:ext="edit" shapetype="t"/>
            </v:shapetype>
            <v:shape id="AutoShape 14" o:spid="_x0000_s1038" type="#_x0000_t35" style="position:absolute;left:4148;top:19447;width:4190;height:43;rotation:-90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3CSr4AAADbAAAADwAAAGRycy9kb3ducmV2LnhtbESPzQrCMBCE74LvEFbwpqmCVapRqih4&#10;E38eYGnWttpsShO1vr0RBI/DzHzDLFatqcSTGldaVjAaRiCIM6tLzhVczrvBDITzyBory6TgTQ5W&#10;y25ngYm2Lz7S8+RzESDsElRQeF8nUrqsIINuaGvi4F1tY9AH2eRSN/gKcFPJcRTF0mDJYaHAmjYF&#10;ZffTwwSKfG84uh5u1XSduq2++zSeaKX6vTadg/DU+n/4195rBeMYvl/CD5DL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QfcJKvgAAANsAAAAPAAAAAAAAAAAAAAAAAKEC&#10;AABkcnMvZG93bnJldi54bWxQSwUGAAAAAAQABAD5AAAAjAMAAAAA&#10;" adj="4909,1132457">
              <v:stroke endarrow="block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15" o:spid="_x0000_s1039" type="#_x0000_t34" style="position:absolute;left:6221;top:7463;width:6673;height:4581;rotation:180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neL8MAAADbAAAADwAAAGRycy9kb3ducmV2LnhtbESPQWvCQBSE7wX/w/KE3upGwVqiq2hh&#10;Mb0IRr0/s88kmH0bs1tN/71bKPQ4zMw3zGLV20bcqfO1YwXjUQKCuHCm5lLB8aDfPkD4gGywcUwK&#10;fsjDajl4WWBq3IP3dM9DKSKEfYoKqhDaVEpfVGTRj1xLHL2L6yyGKLtSmg4fEW4bOUmSd2mx5rhQ&#10;YUufFRXX/Nsq0Pvt9JYdvs6b8UnndpbpfHfWSr0O+/UcRKA+/If/2plRMJnB75f4A+Ty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9Z3i/DAAAA2wAAAA8AAAAAAAAAAAAA&#10;AAAAoQIAAGRycy9kb3ducmV2LnhtbFBLBQYAAAAABAAEAPkAAACRAwAAAAA=&#10;" adj="-7399">
              <v:stroke endarrow="block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6" o:spid="_x0000_s1040" type="#_x0000_t32" style="position:absolute;left:20697;top:17374;width:2762;height:19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suws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tj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xsuwsIAAADbAAAADwAAAAAAAAAAAAAA&#10;AAChAgAAZHJzL2Rvd25yZXYueG1sUEsFBgAAAAAEAAQA+QAAAJADAAAAAA==&#10;">
              <v:stroke endarrow="block"/>
            </v:shape>
            <v:shape id="AutoShape 17" o:spid="_x0000_s1041" type="#_x0000_t33" style="position:absolute;left:23485;top:10497;width:3808;height:6902;rotation:-90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3sIcMAAADbAAAADwAAAGRycy9kb3ducmV2LnhtbESPS2vDMBCE74H+B7GF3mK5ORTHtRJC&#10;oab0UMjD0ONibSwTa2Us+dF/XwUKPQ4z8w1T7BfbiYkG3zpW8JykIIhrp1tuFFzO7+sMhA/IGjvH&#10;pOCHPOx3D6sCc+1mPtJ0Co2IEPY5KjAh9LmUvjZk0SeuJ47e1Q0WQ5RDI/WAc4TbTm7S9EVabDku&#10;GOzpzVB9O41WQVZ11fg5Xvu0KU3pcfJf83et1NPjcngFEWgJ/+G/9odWsNnC/Uv8AXL3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C97CHDAAAA2wAAAA8AAAAAAAAAAAAA&#10;AAAAoQIAAGRycy9kb3ducmV2LnhtbFBLBQYAAAAABAAEAPkAAACRAwAAAAA=&#10;">
              <v:stroke endarrow="block"/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AutoShape 18" o:spid="_x0000_s1042" type="#_x0000_t67" style="position:absolute;left:28279;top:19660;width:1904;height:39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dDYr4A&#10;AADbAAAADwAAAGRycy9kb3ducmV2LnhtbERPy4rCMBTdD/gP4QqzG9M6KNIxigiCO8fHB1yaO22x&#10;uYlJrPHvJwvB5eG8l+tkejGQD51lBeWkAEFcW91xo+By3n0tQISIrLG3TAqeFGC9Gn0ssdL2wUca&#10;TrEROYRDhQraGF0lZahbMhgm1hFn7s96gzFD30jt8ZHDTS+nRTGXBjvODS062rZUX093o+A2/JZ7&#10;LOfpkNLdeb2bzbbRKfU5TpsfEJFSfItf7r1W8J3X5y/5B8jV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HQ2K+AAAA2wAAAA8AAAAAAAAAAAAAAAAAmAIAAGRycy9kb3ducmV2&#10;LnhtbFBLBQYAAAAABAAEAPUAAACDAwAAAAA=&#10;">
              <v:textbox style="layout-flow:vertical-ideographic"/>
            </v:shape>
            <v:shape id="Text Box 19" o:spid="_x0000_s1043" type="#_x0000_t202" style="position:absolute;left:14798;top:24420;width:27616;height:30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<v:textbox>
                <w:txbxContent>
                  <w:p w:rsidR="001556F7" w:rsidRPr="00B4084D" w:rsidRDefault="001556F7" w:rsidP="008F408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B4084D">
                      <w:rPr>
                        <w:rFonts w:ascii="Times New Roman" w:hAnsi="Times New Roman"/>
                        <w:sz w:val="24"/>
                      </w:rPr>
                      <w:t>Працівник, як учасник процесу</w:t>
                    </w:r>
                  </w:p>
                </w:txbxContent>
              </v:textbox>
            </v:shape>
            <v:shape id="AutoShape 20" o:spid="_x0000_s1044" type="#_x0000_t32" style="position:absolute;left:16702;top:19660;width:7709;height:3902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PzHsUAAADbAAAADwAAAGRycy9kb3ducmV2LnhtbESPQWvCQBSE7wX/w/KE3nTTKDak2YgW&#10;KopYqC3t9ZF9TYLZt2l21fjvXUHocZiZb5hs3ptGnKhztWUFT+MIBHFhdc2lgq/Pt1ECwnlkjY1l&#10;UnAhB/N88JBhqu2ZP+i096UIEHYpKqi8b1MpXVGRQTe2LXHwfm1n0AfZlVJ3eA5w08g4imbSYM1h&#10;ocKWXisqDvujUZD8Lae71fZSb57bSbx0q2/6eY+Vehz2ixcQnnr/H76311rBJIbbl/ADZH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LPzHsUAAADbAAAADwAAAAAAAAAA&#10;AAAAAAChAgAAZHJzL2Rvd25yZXYueG1sUEsFBgAAAAAEAAQA+QAAAJMDAAAAAA==&#10;">
              <v:stroke dashstyle="1 1"/>
            </v:shape>
            <v:shape id="AutoShape 21" o:spid="_x0000_s1045" type="#_x0000_t32" style="position:absolute;left:33183;top:19660;width:8194;height:3910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GRccMAAADbAAAADwAAAGRycy9kb3ducmV2LnhtbESPQWvCQBSE74X+h+UVvNWNCkVSV9GC&#10;0EsPURGPr9lnEsy+DXlbs/57Vyh4HGbmG2axiq5VV+ql8WxgMs5AEZfeNlwZOOy373NQEpAttp7J&#10;wI0EVsvXlwXm1g9c0HUXKpUgLDkaqEPocq2lrMmhjH1HnLyz7x2GJPtK2x6HBHetnmbZh3bYcFqo&#10;saOvmsrL7s8ZKLc/rcThmP0eTwfZzKWI02JjzOgtrj9BBYrhGf5vf1sDsxk8vqQfo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2xkXHDAAAA2wAAAA8AAAAAAAAAAAAA&#10;AAAAoQIAAGRycy9kb3ducmV2LnhtbFBLBQYAAAAABAAEAPkAAACRAwAAAAA=&#10;">
              <v:stroke dashstyle="1 1"/>
            </v:shape>
            <v:shape id="AutoShape 22" o:spid="_x0000_s1046" type="#_x0000_t13" style="position:absolute;left:5558;top:31629;width:27625;height:28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TDTMMA&#10;AADbAAAADwAAAGRycy9kb3ducmV2LnhtbESPQWsCMRSE7wX/Q3iCt5q1apXVKEVQt9BDq+L5sXnd&#10;LN28rJuoq7++EQo9DjPzDTNftrYSF2p86VjBoJ+AIM6dLrlQcNivn6cgfEDWWDkmBTfysFx0nuaY&#10;anflL7rsQiEihH2KCkwIdSqlzw1Z9H1XE0fv2zUWQ5RNIXWD1wi3lXxJkldpseS4YLCmlaH8Z3e2&#10;CmT43OIa3+9yc/oYDyaYmaPJlOp127cZiEBt+A//tTOtYDiCx5f4A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TDTMMAAADbAAAADwAAAAAAAAAAAAAAAACYAgAAZHJzL2Rv&#10;d25yZXYueG1sUEsFBgAAAAAEAAQA9QAAAIgDAAAAAA==&#10;" adj="20001,0">
              <v:textbox>
                <w:txbxContent>
                  <w:p w:rsidR="001556F7" w:rsidRPr="00014A61" w:rsidRDefault="001556F7" w:rsidP="008F408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014A61">
                      <w:rPr>
                        <w:rFonts w:ascii="Times New Roman" w:hAnsi="Times New Roman"/>
                        <w:sz w:val="24"/>
                      </w:rPr>
                      <w:t>Основні процеси</w:t>
                    </w:r>
                  </w:p>
                </w:txbxContent>
              </v:textbox>
            </v:shape>
            <v:shape id="Text Box 23" o:spid="_x0000_s1047" type="#_x0000_t202" style="position:absolute;left:34229;top:29334;width:9605;height:46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<v:textbox>
                <w:txbxContent>
                  <w:p w:rsidR="001556F7" w:rsidRPr="00014A61" w:rsidRDefault="001556F7" w:rsidP="008F408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014A61">
                      <w:rPr>
                        <w:rFonts w:ascii="Times New Roman" w:hAnsi="Times New Roman"/>
                        <w:sz w:val="24"/>
                      </w:rPr>
                      <w:t>Показники процесів</w:t>
                    </w:r>
                  </w:p>
                </w:txbxContent>
              </v:textbox>
            </v:shape>
            <v:shape id="Text Box 24" o:spid="_x0000_s1048" type="#_x0000_t202" style="position:absolute;left:45848;top:29334;width:12368;height:46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<v:textbox>
                <w:txbxContent>
                  <w:p w:rsidR="001556F7" w:rsidRPr="00014A61" w:rsidRDefault="001556F7" w:rsidP="008F408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Продуктивність праці</w:t>
                    </w:r>
                  </w:p>
                </w:txbxContent>
              </v:textbox>
            </v:shape>
            <v:shape id="Text Box 25" o:spid="_x0000_s1049" type="#_x0000_t202" style="position:absolute;left:35274;top:35471;width:21811;height:30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Iws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xD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0jCxQAAANsAAAAPAAAAAAAAAAAAAAAAAJgCAABkcnMv&#10;ZG93bnJldi54bWxQSwUGAAAAAAQABAD1AAAAigMAAAAA&#10;">
              <v:textbox>
                <w:txbxContent>
                  <w:p w:rsidR="001556F7" w:rsidRPr="00014A61" w:rsidRDefault="001556F7" w:rsidP="008F408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Оцінка і атестація працівників</w:t>
                    </w:r>
                  </w:p>
                </w:txbxContent>
              </v:textbox>
            </v:shape>
            <v:shape id="AutoShape 26" o:spid="_x0000_s1050" type="#_x0000_t13" style="position:absolute;left:43834;top:30898;width:2014;height:12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el3MEA&#10;AADbAAAADwAAAGRycy9kb3ducmV2LnhtbERPS0vDQBC+F/wPywjemokVQonZlqIUejN9HDyO2TEJ&#10;zc7G7NpEf333UOjx43sX68l26sKDb51oeE5SUCyVM63UGk7H7XwJygcSQ50T1vDHHtarh1lBuXGj&#10;7PlyCLWKIeJz0tCE0OeIvmrYkk9czxK5bzdYChEONZqBxhhuO1ykaYaWWokNDfX81nB1PvxaDV/d&#10;e/ZZ9j87NDiW/J/icdp/aP30OG1eQQWewl18c++Mhpc4Nn6J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XpdzBAAAA2wAAAA8AAAAAAAAAAAAAAAAAmAIAAGRycy9kb3du&#10;cmV2LnhtbFBLBQYAAAAABAAEAPUAAACGAwAAAAA=&#10;"/>
            <v:shape id="AutoShape 27" o:spid="_x0000_s1051" type="#_x0000_t67" style="position:absolute;left:50702;top:34000;width:1334;height:14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3q/8EA&#10;AADbAAAADwAAAGRycy9kb3ducmV2LnhtbESP3WoCMRSE7wt9h3AK3tXsVpR2a5QiCN75+wCHzenu&#10;0s1JmsQ1vr0RBC+HmfmGmS+T6cVAPnSWFZTjAgRxbXXHjYLTcf3+CSJEZI29ZVJwpQDLxevLHCtt&#10;L7yn4RAbkSEcKlTQxugqKUPdksEwto44e7/WG4xZ+kZqj5cMN738KIqZNNhxXmjR0aql+u9wNgr+&#10;h125wXKWtimdndfr6XQVnVKjt/TzDSJSis/wo73RCiZfcP+Sf4Bc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96v/BAAAA2wAAAA8AAAAAAAAAAAAAAAAAmAIAAGRycy9kb3du&#10;cmV2LnhtbFBLBQYAAAAABAAEAPUAAACGAwAAAAA=&#10;">
              <v:textbox style="layout-flow:vertical-ideographic"/>
            </v:shape>
            <v:shape id="Text Box 28" o:spid="_x0000_s1052" type="#_x0000_t202" style="position:absolute;left:41377;top:15852;width:12002;height:93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UY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/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e0tRgvAAAANsAAAAPAAAAAAAAAAAAAAAAAJgCAABkcnMvZG93bnJldi54&#10;bWxQSwUGAAAAAAQABAD1AAAAgQMAAAAA&#10;" stroked="f">
              <v:textbox>
                <w:txbxContent>
                  <w:p w:rsidR="001556F7" w:rsidRPr="00014A61" w:rsidRDefault="001556F7" w:rsidP="008F4081">
                    <w:pPr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014A61">
                      <w:rPr>
                        <w:rFonts w:ascii="Times New Roman" w:hAnsi="Times New Roman"/>
                        <w:sz w:val="24"/>
                      </w:rPr>
                      <w:t>Підвищення кваліфікація і розвиток працівника</w:t>
                    </w:r>
                  </w:p>
                </w:txbxContent>
              </v:textbox>
            </v:shape>
            <v:shape id="AutoShape 29" o:spid="_x0000_s1053" type="#_x0000_t32" style="position:absolute;left:54705;top:16515;width:94;height:10957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aJF8MAAADbAAAADwAAAGRycy9kb3ducmV2LnhtbESPT2vCQBTE7wW/w/IEb3VjCNJGVymK&#10;IKUX/xx6fGSfm9Ds25B9avz2bqHQ4zAzv2GW68G36kZ9bAIbmE0zUMRVsA07A+fT7vUNVBRki21g&#10;MvCgCOvV6GWJpQ13PtDtKE4lCMcSDdQiXal1rGryGKehI07eJfQeJcneadvjPcF9q/Msm2uPDaeF&#10;Gjva1FT9HK/ewPfZf73nxda7wp3kIPTZ5MXcmMl4+FiAEhrkP/zX3lsDxQx+v6QfoF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G2iRfDAAAA2wAAAA8AAAAAAAAAAAAA&#10;AAAAoQIAAGRycy9kb3ducmV2LnhtbFBLBQYAAAAABAAEAPkAAACRAwAAAAA=&#10;">
              <v:stroke endarrow="block"/>
            </v:shape>
            <v:shape id="AutoShape 30" o:spid="_x0000_s1054" type="#_x0000_t32" style="position:absolute;left:47378;top:25194;width:7421;height: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cEqsMAAADbAAAADwAAAGRycy9kb3ducmV2LnhtbESPT2sCMRTE7wW/Q3hCb91spRZZjVKF&#10;gvRS/AN6fGyeu8HNy7KJm/XbN4LQ4zAzv2EWq8E2oqfOG8cK3rMcBHHptOFKwfHw/TYD4QOyxsYx&#10;KbiTh9Vy9LLAQrvIO+r3oRIJwr5ABXUIbSGlL2uy6DPXEifv4jqLIcmukrrDmOC2kZM8/5QWDaeF&#10;Glva1FRe9zerwMRf07fbTVz/nM5eRzL3qTNKvY6HrzmIQEP4Dz/bW63gYwK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XBKrDAAAA2wAAAA8AAAAAAAAAAAAA&#10;AAAAoQIAAGRycy9kb3ducmV2LnhtbFBLBQYAAAAABAAEAPkAAACRAwAAAAA=&#10;">
              <v:stroke endarrow="block"/>
            </v:shape>
            <v:shape id="AutoShape 31" o:spid="_x0000_s1055" type="#_x0000_t32" style="position:absolute;left:32325;top:12053;width:0;height:303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BZE8YAAADbAAAADwAAAGRycy9kb3ducmV2LnhtbESPT2vCQBTE7wW/w/KE3urGthSNriJC&#10;S7H04B+C3h7ZZxLMvg27axL76buFgsdhZn7DzJe9qUVLzleWFYxHCQji3OqKCwWH/fvTBIQPyBpr&#10;y6TgRh6Wi8HDHFNtO95SuwuFiBD2KSooQ2hSKX1ekkE/sg1x9M7WGQxRukJqh12Em1o+J8mbNFhx&#10;XCixoXVJ+WV3NQqOX9Nrdsu+aZONp5sTOuN/9h9KPQ771QxEoD7cw//tT63g9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xgWRPGAAAA2wAAAA8AAAAAAAAA&#10;AAAAAAAAoQIAAGRycy9kb3ducmV2LnhtbFBLBQYAAAAABAAEAPkAAACUAwAAAAA=&#10;">
              <v:stroke endarrow="block"/>
            </v:shape>
            <v:shape id="AutoShape 32" o:spid="_x0000_s1056" type="#_x0000_t32" style="position:absolute;left:32325;top:12053;width:1266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<v:shape id="AutoShape 33" o:spid="_x0000_s1057" type="#_x0000_t32" style="position:absolute;left:41377;top:12053;width:0;height:847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6c3sIAAADbAAAADwAAAGRycy9kb3ducmV2LnhtbESPQWsCMRSE74L/ITyhN81WqshqlCoI&#10;0kupCnp8bJ67wc3Lsomb9d83hYLHYWa+YVab3taio9YbxwreJxkI4sJpw6WC82k/XoDwAVlj7ZgU&#10;PMnDZj0crDDXLvIPdcdQigRhn6OCKoQml9IXFVn0E9cQJ+/mWoshybaUusWY4LaW0yybS4uG00KF&#10;De0qKu7Hh1Vg4rfpmsMubr8uV68jmefMGaXeRv3nEkSgPrzC/+2DVvAxg78v6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6c3sIAAADbAAAADwAAAAAAAAAAAAAA&#10;AAChAgAAZHJzL2Rvd25yZXYueG1sUEsFBgAAAAAEAAQA+QAAAJADAAAAAA==&#10;">
              <v:stroke endarrow="block"/>
            </v:shape>
            <v:shape id="AutoShape 34" o:spid="_x0000_s1058" type="#_x0000_t32" style="position:absolute;left:41377;top:14611;width:36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6i8UAAADbAAAADwAAAGRycy9kb3ducmV2LnhtbESPQWvCQBSE7wX/w/KE3uompUi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f6i8UAAADbAAAADwAAAAAAAAAA&#10;AAAAAAChAgAAZHJzL2Rvd25yZXYueG1sUEsFBgAAAAAEAAQA+QAAAJMDAAAAAA==&#10;">
              <v:stroke endarrow="block"/>
            </v:shape>
            <w10:anchorlock/>
          </v:group>
        </w:pict>
      </w:r>
      <w:r>
        <w:rPr>
          <w:rFonts w:ascii="Times New Roman" w:hAnsi="Times New Roman"/>
          <w:sz w:val="28"/>
          <w:szCs w:val="28"/>
        </w:rPr>
        <w:t>Рис.1</w:t>
      </w:r>
      <w:r w:rsidRPr="008F4081">
        <w:rPr>
          <w:rFonts w:ascii="Times New Roman" w:hAnsi="Times New Roman"/>
          <w:sz w:val="28"/>
          <w:szCs w:val="28"/>
        </w:rPr>
        <w:t xml:space="preserve"> Загальна схема руху персоналу в </w:t>
      </w:r>
      <w:r>
        <w:rPr>
          <w:rFonts w:ascii="Times New Roman" w:hAnsi="Times New Roman"/>
          <w:sz w:val="28"/>
          <w:szCs w:val="28"/>
        </w:rPr>
        <w:t>закладах охорони здоров’я</w:t>
      </w:r>
    </w:p>
    <w:p w:rsidR="001556F7" w:rsidRPr="008F4081" w:rsidRDefault="001556F7" w:rsidP="008F40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56F7" w:rsidRPr="008F4081" w:rsidRDefault="001556F7" w:rsidP="008F40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4081">
        <w:rPr>
          <w:rFonts w:ascii="Times New Roman" w:hAnsi="Times New Roman"/>
          <w:sz w:val="28"/>
          <w:szCs w:val="28"/>
        </w:rPr>
        <w:t>В цілому всі підсистеми управління персоналом в організації взаємопов'язані і мають працювати таким чином, щоб здійснювати безперервний розвиток цього головного ресурсу медичної організації, а також поступово формувати її корпоративну культуру.</w:t>
      </w:r>
    </w:p>
    <w:p w:rsidR="001556F7" w:rsidRPr="002A05CF" w:rsidRDefault="001556F7" w:rsidP="00AE0FD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A05CF">
        <w:rPr>
          <w:rFonts w:ascii="Times New Roman" w:hAnsi="Times New Roman"/>
          <w:sz w:val="28"/>
        </w:rPr>
        <w:t>Зміни в попиті і пропозиції на ринках знаходяться під впливом політики охорони здоров'я і економіки суспільства в цілому, змін соціальних і демографічних чинників. Зміни політики охорони здоров'я, що торкається інтересів одного ринку, неминуче призводить до змін на інших ринках - і не тільки в межах сектора охорони здоров'я. Тому при розробці політики розвитку кадрів охорони здоров'я необхідно заздалегідь оцінити всі прямі і непрямі наслідки для системи від реалізації цієї політики.</w:t>
      </w:r>
    </w:p>
    <w:p w:rsidR="001556F7" w:rsidRPr="002A05CF" w:rsidRDefault="001556F7" w:rsidP="00AE0FD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Отже, </w:t>
      </w:r>
      <w:r>
        <w:rPr>
          <w:rFonts w:ascii="Times New Roman" w:hAnsi="Times New Roman"/>
          <w:sz w:val="28"/>
        </w:rPr>
        <w:t>у</w:t>
      </w:r>
      <w:r w:rsidRPr="002A05CF">
        <w:rPr>
          <w:rFonts w:ascii="Times New Roman" w:hAnsi="Times New Roman"/>
          <w:sz w:val="28"/>
        </w:rPr>
        <w:t>правління кадрами охорони здоров'я є органічною складовою частиною управління системою охорони здоров'я в цілому, підпорядкованою тим самим цілям і спрямованою на їх досягнення завдяки конкретній діяльності медичного персоналу.</w:t>
      </w:r>
    </w:p>
    <w:p w:rsidR="001556F7" w:rsidRDefault="001556F7" w:rsidP="00932D9E">
      <w:pPr>
        <w:spacing w:after="0" w:line="240" w:lineRule="auto"/>
        <w:ind w:left="-540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1556F7" w:rsidRPr="00616DA6" w:rsidRDefault="001556F7" w:rsidP="00616DA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16DA6">
        <w:rPr>
          <w:rFonts w:ascii="Times New Roman" w:hAnsi="Times New Roman"/>
          <w:b/>
          <w:color w:val="000000"/>
          <w:sz w:val="28"/>
          <w:szCs w:val="28"/>
        </w:rPr>
        <w:t>Література:</w:t>
      </w:r>
    </w:p>
    <w:p w:rsidR="001556F7" w:rsidRPr="00616DA6" w:rsidRDefault="001556F7" w:rsidP="00616DA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556F7" w:rsidRPr="00616DA6" w:rsidRDefault="001556F7" w:rsidP="00616DA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DA6">
        <w:rPr>
          <w:rFonts w:ascii="Times New Roman" w:hAnsi="Times New Roman"/>
          <w:color w:val="000000"/>
          <w:sz w:val="28"/>
          <w:szCs w:val="28"/>
        </w:rPr>
        <w:t>Кадрова політика у сфері охорони здоров’я в Україні: сучасний стан та перспективи розвитку / [М. М. Білинська, Н. О. Васюк, Я. Ф. Радиш, І. В. Рожкова] // Державна політика у сфері охорони здоров’я : монографія : у 2 ч. [кол. авт. ; упоряд. проф. Я. Ф. Радиш ; передм. та заг. ред. проф. М. М. Білинської, проф. Я. Ф. Радиша]. – К. : НАДУ, 2013. – Ч. 1. – 396 с. – С. 284–319.</w:t>
      </w:r>
    </w:p>
    <w:p w:rsidR="001556F7" w:rsidRPr="00616DA6" w:rsidRDefault="001556F7" w:rsidP="00616DA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DA6">
        <w:rPr>
          <w:rFonts w:ascii="Times New Roman" w:hAnsi="Times New Roman"/>
          <w:sz w:val="28"/>
          <w:szCs w:val="28"/>
        </w:rPr>
        <w:t>Основи законодавства України про охорону здоров’я [Електронний ресурс]: Закон України від 19 листоп. 1992 р. № 2801. – Режим доступу : http://zakon1.rada.gov.ua/cgi-bin/laws/ main.cgi?nreg=2801-12</w:t>
      </w:r>
    </w:p>
    <w:p w:rsidR="001556F7" w:rsidRPr="00616DA6" w:rsidRDefault="001556F7" w:rsidP="00616DA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6DA6">
        <w:rPr>
          <w:rFonts w:ascii="Times New Roman" w:hAnsi="Times New Roman"/>
          <w:sz w:val="28"/>
          <w:szCs w:val="28"/>
        </w:rPr>
        <w:t>Державне управління людськими ресурсами у сфері охорони здоров’я в Україні : матеріали щоріч. Всеукр. наук.-практ. конф. за між- нар. участю (Київ, 23 берез. 2016 р.) / за заг. ред. Ю. В. Ковбасюка, В. М. Князевича, Н. О. Васюк. – К. : ДКС-Центр, 2016. – 212 с</w:t>
      </w:r>
    </w:p>
    <w:p w:rsidR="001556F7" w:rsidRPr="00616DA6" w:rsidRDefault="001556F7" w:rsidP="00616DA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6DA6">
        <w:rPr>
          <w:rFonts w:ascii="Times New Roman" w:hAnsi="Times New Roman"/>
          <w:sz w:val="28"/>
          <w:szCs w:val="28"/>
        </w:rPr>
        <w:t>Медичні кадри та мережа закладів охорони здоров’я системи МОЗ України за 2012–2013 роки : довідник / ДЗ «Центр медичної статистики Міністерства охорони здоров’я України». – К., 2014. – 68 с.</w:t>
      </w:r>
    </w:p>
    <w:p w:rsidR="001556F7" w:rsidRPr="00616DA6" w:rsidRDefault="001556F7" w:rsidP="00616DA6">
      <w:pPr>
        <w:pStyle w:val="CommentText"/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6D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Лобас В. М. Організація підготовки керівників охорони здоров’я в умовах реформування галузі / В. М. Лобас. // УКРАЇНА. ЗДОРОВ’Я НАЦІЇ.. – 2016. – №2. – С. 112–114.</w:t>
      </w:r>
    </w:p>
    <w:p w:rsidR="001556F7" w:rsidRDefault="001556F7" w:rsidP="00932D9E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8"/>
          <w:szCs w:val="24"/>
        </w:rPr>
      </w:pPr>
      <w:r w:rsidRPr="00932D9E">
        <w:rPr>
          <w:rFonts w:ascii="Times New Roman" w:hAnsi="Times New Roman"/>
          <w:b/>
          <w:color w:val="000000"/>
          <w:sz w:val="28"/>
          <w:szCs w:val="24"/>
        </w:rPr>
        <w:t>Науковий керівник:</w:t>
      </w:r>
      <w:r w:rsidRPr="00932D9E">
        <w:rPr>
          <w:rFonts w:ascii="Times New Roman" w:hAnsi="Times New Roman"/>
          <w:color w:val="000000"/>
          <w:sz w:val="28"/>
          <w:szCs w:val="24"/>
        </w:rPr>
        <w:t xml:space="preserve"> </w:t>
      </w:r>
    </w:p>
    <w:p w:rsidR="001556F7" w:rsidRPr="00932D9E" w:rsidRDefault="001556F7" w:rsidP="00932D9E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8"/>
          <w:szCs w:val="24"/>
        </w:rPr>
      </w:pPr>
      <w:r w:rsidRPr="00932D9E">
        <w:rPr>
          <w:rFonts w:ascii="Times New Roman" w:hAnsi="Times New Roman"/>
          <w:color w:val="000000"/>
          <w:sz w:val="28"/>
          <w:szCs w:val="24"/>
        </w:rPr>
        <w:t>кандидат економ</w:t>
      </w:r>
      <w:r>
        <w:rPr>
          <w:rFonts w:ascii="Times New Roman" w:hAnsi="Times New Roman"/>
          <w:color w:val="000000"/>
          <w:sz w:val="28"/>
          <w:szCs w:val="24"/>
        </w:rPr>
        <w:t xml:space="preserve">ічних наук, Кочума Інна Юріївна. </w:t>
      </w:r>
    </w:p>
    <w:p w:rsidR="001556F7" w:rsidRDefault="001556F7" w:rsidP="008B4528">
      <w:pPr>
        <w:jc w:val="right"/>
        <w:rPr>
          <w:rFonts w:ascii="Times New Roman" w:hAnsi="Times New Roman"/>
          <w:sz w:val="28"/>
          <w:szCs w:val="28"/>
        </w:rPr>
      </w:pPr>
    </w:p>
    <w:p w:rsidR="001556F7" w:rsidRPr="00047EC0" w:rsidRDefault="001556F7" w:rsidP="008B4528">
      <w:pPr>
        <w:jc w:val="right"/>
        <w:rPr>
          <w:rFonts w:ascii="Times New Roman" w:hAnsi="Times New Roman"/>
          <w:sz w:val="28"/>
          <w:szCs w:val="28"/>
        </w:rPr>
      </w:pPr>
    </w:p>
    <w:sectPr w:rsidR="001556F7" w:rsidRPr="00047EC0" w:rsidSect="00932D9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32C6C"/>
    <w:multiLevelType w:val="hybridMultilevel"/>
    <w:tmpl w:val="C824C710"/>
    <w:lvl w:ilvl="0" w:tplc="D6B69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3F1075F"/>
    <w:multiLevelType w:val="hybridMultilevel"/>
    <w:tmpl w:val="D28281FA"/>
    <w:lvl w:ilvl="0" w:tplc="E64485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8636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9642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D64F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F03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FAA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AE37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04E2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F2E2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FBD2C78"/>
    <w:multiLevelType w:val="hybridMultilevel"/>
    <w:tmpl w:val="66321E3A"/>
    <w:lvl w:ilvl="0" w:tplc="15AE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2D5164"/>
    <w:multiLevelType w:val="hybridMultilevel"/>
    <w:tmpl w:val="81A8B322"/>
    <w:lvl w:ilvl="0" w:tplc="D6B69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5081415"/>
    <w:multiLevelType w:val="hybridMultilevel"/>
    <w:tmpl w:val="1AA0BA3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6E07D58"/>
    <w:multiLevelType w:val="hybridMultilevel"/>
    <w:tmpl w:val="E586C996"/>
    <w:lvl w:ilvl="0" w:tplc="D6B69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7A4203B"/>
    <w:multiLevelType w:val="hybridMultilevel"/>
    <w:tmpl w:val="532E7A40"/>
    <w:lvl w:ilvl="0" w:tplc="D6B69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D131732"/>
    <w:multiLevelType w:val="hybridMultilevel"/>
    <w:tmpl w:val="30408C84"/>
    <w:lvl w:ilvl="0" w:tplc="D6B69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528"/>
    <w:rsid w:val="00014A61"/>
    <w:rsid w:val="00047EC0"/>
    <w:rsid w:val="001002B8"/>
    <w:rsid w:val="001556F7"/>
    <w:rsid w:val="001C7358"/>
    <w:rsid w:val="001F570C"/>
    <w:rsid w:val="00212CDC"/>
    <w:rsid w:val="002A05CF"/>
    <w:rsid w:val="003D1CCC"/>
    <w:rsid w:val="003F041B"/>
    <w:rsid w:val="00473C84"/>
    <w:rsid w:val="00496626"/>
    <w:rsid w:val="004B7164"/>
    <w:rsid w:val="00562403"/>
    <w:rsid w:val="005A46E1"/>
    <w:rsid w:val="005F6A1F"/>
    <w:rsid w:val="00616DA6"/>
    <w:rsid w:val="00686F1E"/>
    <w:rsid w:val="00784EB7"/>
    <w:rsid w:val="0080524D"/>
    <w:rsid w:val="00815927"/>
    <w:rsid w:val="00821C8E"/>
    <w:rsid w:val="008A1CD8"/>
    <w:rsid w:val="008B2BDB"/>
    <w:rsid w:val="008B4528"/>
    <w:rsid w:val="008F4081"/>
    <w:rsid w:val="009269FA"/>
    <w:rsid w:val="00932D9E"/>
    <w:rsid w:val="009A43C7"/>
    <w:rsid w:val="00AE0FDE"/>
    <w:rsid w:val="00AE5514"/>
    <w:rsid w:val="00AE7B7B"/>
    <w:rsid w:val="00B07614"/>
    <w:rsid w:val="00B4084D"/>
    <w:rsid w:val="00BA64D5"/>
    <w:rsid w:val="00BB1A99"/>
    <w:rsid w:val="00C243A8"/>
    <w:rsid w:val="00C36DD1"/>
    <w:rsid w:val="00C76D85"/>
    <w:rsid w:val="00EC6BBA"/>
    <w:rsid w:val="00F5590D"/>
    <w:rsid w:val="00FF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A1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1002B8"/>
    <w:rPr>
      <w:rFonts w:cs="Times New Roman"/>
    </w:rPr>
  </w:style>
  <w:style w:type="character" w:styleId="Hyperlink">
    <w:name w:val="Hyperlink"/>
    <w:basedOn w:val="DefaultParagraphFont"/>
    <w:uiPriority w:val="99"/>
    <w:rsid w:val="001002B8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C36D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C3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6DD1"/>
    <w:rPr>
      <w:rFonts w:ascii="Tahoma" w:hAnsi="Tahoma" w:cs="Tahoma"/>
      <w:sz w:val="16"/>
      <w:szCs w:val="16"/>
    </w:rPr>
  </w:style>
  <w:style w:type="paragraph" w:customStyle="1" w:styleId="1">
    <w:name w:val="Обычный1"/>
    <w:uiPriority w:val="99"/>
    <w:rsid w:val="00AE0FDE"/>
    <w:pPr>
      <w:widowControl w:val="0"/>
      <w:suppressAutoHyphens/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AE0FD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616D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16DA6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35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53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3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3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4978</Words>
  <Characters>2838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Півторака К.В.</dc:creator>
  <cp:keywords/>
  <dc:description/>
  <cp:lastModifiedBy>Admin</cp:lastModifiedBy>
  <cp:revision>3</cp:revision>
  <dcterms:created xsi:type="dcterms:W3CDTF">2017-05-18T06:56:00Z</dcterms:created>
  <dcterms:modified xsi:type="dcterms:W3CDTF">2017-05-31T06:46:00Z</dcterms:modified>
</cp:coreProperties>
</file>