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70" w:rsidRPr="00AD0F80" w:rsidRDefault="005C6C70" w:rsidP="00AD0F80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AD0F80">
        <w:rPr>
          <w:rFonts w:ascii="Times New Roman" w:hAnsi="Times New Roman"/>
          <w:b/>
          <w:sz w:val="28"/>
          <w:szCs w:val="28"/>
        </w:rPr>
        <w:t xml:space="preserve">Тетяна Шевченко </w:t>
      </w:r>
    </w:p>
    <w:p w:rsidR="005C6C70" w:rsidRPr="00AD0F80" w:rsidRDefault="005C6C70" w:rsidP="00AD0F80">
      <w:pPr>
        <w:spacing w:line="360" w:lineRule="auto"/>
        <w:ind w:left="6372" w:right="-1" w:firstLine="708"/>
        <w:jc w:val="right"/>
        <w:rPr>
          <w:rFonts w:ascii="Times New Roman" w:hAnsi="Times New Roman"/>
          <w:b/>
          <w:sz w:val="28"/>
          <w:szCs w:val="28"/>
        </w:rPr>
      </w:pPr>
      <w:r w:rsidRPr="00AD0F80">
        <w:rPr>
          <w:rFonts w:ascii="Times New Roman" w:hAnsi="Times New Roman"/>
          <w:b/>
          <w:sz w:val="28"/>
          <w:szCs w:val="28"/>
        </w:rPr>
        <w:t>(Суми, Україна)</w:t>
      </w:r>
    </w:p>
    <w:p w:rsidR="005C6C70" w:rsidRDefault="005C6C70" w:rsidP="00AD0F80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C6C70" w:rsidRPr="00AD0F80" w:rsidRDefault="005C6C70" w:rsidP="00AD0F8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0F80">
        <w:rPr>
          <w:rFonts w:ascii="Times New Roman" w:hAnsi="Times New Roman"/>
          <w:b/>
          <w:sz w:val="28"/>
          <w:szCs w:val="28"/>
        </w:rPr>
        <w:t xml:space="preserve">УМОВИ ФОРМУВАННЯ </w:t>
      </w:r>
      <w:r w:rsidRPr="00AD0F80">
        <w:rPr>
          <w:rFonts w:ascii="Times New Roman" w:hAnsi="Times New Roman"/>
          <w:b/>
          <w:sz w:val="28"/>
          <w:szCs w:val="28"/>
          <w:lang w:val="uk-UA"/>
        </w:rPr>
        <w:t>ЦИФРОВ</w:t>
      </w:r>
      <w:r w:rsidRPr="00AD0F80">
        <w:rPr>
          <w:rFonts w:ascii="Times New Roman" w:hAnsi="Times New Roman"/>
          <w:b/>
          <w:sz w:val="28"/>
          <w:szCs w:val="28"/>
        </w:rPr>
        <w:t xml:space="preserve">ОЇ КОМПЕТЕНТНОСТІ </w:t>
      </w:r>
      <w:r w:rsidRPr="00AD0F80">
        <w:rPr>
          <w:rFonts w:ascii="Times New Roman" w:hAnsi="Times New Roman"/>
          <w:b/>
          <w:sz w:val="28"/>
          <w:szCs w:val="28"/>
          <w:lang w:val="uk-UA"/>
        </w:rPr>
        <w:t xml:space="preserve">ВЧИТЕЛІВ </w:t>
      </w:r>
    </w:p>
    <w:p w:rsidR="005C6C70" w:rsidRPr="00C84B64" w:rsidRDefault="005C6C70" w:rsidP="00AD0F8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0F80">
        <w:rPr>
          <w:rFonts w:ascii="Times New Roman" w:hAnsi="Times New Roman"/>
          <w:sz w:val="28"/>
          <w:szCs w:val="28"/>
          <w:lang w:val="uk-UA"/>
        </w:rPr>
        <w:t xml:space="preserve">Сучасний світ переживає інформаційну революцію, яка перетворює всі сфери життєдіяльності людини і соціуму, супроводжується швидкими якісними змінами інформаційного простору, що свідчить про перехід від індустріального суспільства до інформаційного. Концепція компетентності стала однією з провідних педагогічних теорій сучасності. </w:t>
      </w:r>
      <w:r w:rsidRPr="00B94C93">
        <w:rPr>
          <w:rFonts w:ascii="Times New Roman" w:hAnsi="Times New Roman"/>
          <w:sz w:val="28"/>
          <w:szCs w:val="28"/>
          <w:lang w:val="uk-UA"/>
        </w:rPr>
        <w:t xml:space="preserve">Вона включає широкий спектр соціальних, комунікативних умінь, заснованих на знаннях, досвіді, цінностях, які одержуються в процесі навчання. Останні два десятиріччя відзначають широке застосування комп’ютерної техніки та інформаційних технологій в усіх сферах життя і діяльності особистості. </w:t>
      </w:r>
      <w:r w:rsidRPr="00C84B64">
        <w:rPr>
          <w:rFonts w:ascii="Times New Roman" w:hAnsi="Times New Roman"/>
          <w:sz w:val="28"/>
          <w:szCs w:val="28"/>
          <w:lang w:val="uk-UA"/>
        </w:rPr>
        <w:t>У період переходу до інформаційногосуспільстванеобхіднопідготуватилюдину до швидкогосприйняття й обробки великих обсягівінформації, оволодіннясучасними способами, методами та технологієюроботи з інформацією.</w:t>
      </w:r>
    </w:p>
    <w:p w:rsidR="005C6C70" w:rsidRPr="00695F6B" w:rsidRDefault="005C6C70" w:rsidP="00695F6B">
      <w:pPr>
        <w:spacing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AD0F80">
        <w:rPr>
          <w:rFonts w:ascii="Times New Roman" w:hAnsi="Times New Roman"/>
          <w:sz w:val="28"/>
          <w:szCs w:val="28"/>
          <w:lang w:val="uk-UA"/>
        </w:rPr>
        <w:t xml:space="preserve">Використання інформаційних технологій в освіті та у щоденній професійній діяльності спричиняє виникнення нових підходів до результату освіти, оволодіння навичками роботи з комп’ютерними, інформаційними та телекомунікаційними технологіями. </w:t>
      </w:r>
      <w:r w:rsidRPr="00695F6B">
        <w:rPr>
          <w:rFonts w:ascii="Times New Roman" w:hAnsi="Times New Roman"/>
          <w:sz w:val="28"/>
          <w:szCs w:val="28"/>
          <w:lang w:val="uk-UA"/>
        </w:rPr>
        <w:t xml:space="preserve">Тому, коли йдеться про компетентність фахівця, до складу знань, умінь, навичок та здатностей їх застосовувати у повсякденній та професійній діяльності повинні входити і здатності, що стосуються роботи з інформаційними та комп’ютерними технологіями. Кваліфікація сучасного </w:t>
      </w:r>
      <w:r w:rsidRPr="00AD0F80">
        <w:rPr>
          <w:rFonts w:ascii="Times New Roman" w:hAnsi="Times New Roman"/>
          <w:sz w:val="28"/>
          <w:szCs w:val="28"/>
          <w:lang w:val="uk-UA"/>
        </w:rPr>
        <w:t>вчителя</w:t>
      </w:r>
      <w:r w:rsidRPr="00695F6B">
        <w:rPr>
          <w:rFonts w:ascii="Times New Roman" w:hAnsi="Times New Roman"/>
          <w:sz w:val="28"/>
          <w:szCs w:val="28"/>
          <w:lang w:val="uk-UA"/>
        </w:rPr>
        <w:t xml:space="preserve"> характеризується, перш за все, його здатністю творчо вирішувати поставлені перед ним завдання, що вимагає знання і володіння постійно оновлюваними інформаційними і телекомунікаційними технологіями. Одним із шляхів вирішення даної проблеми є формування у інформаційної компетентності як найважливішого компонента професійної компетентності. </w:t>
      </w:r>
    </w:p>
    <w:p w:rsidR="005C6C70" w:rsidRPr="00C84B64" w:rsidRDefault="005C6C70" w:rsidP="00695F6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0F80">
        <w:rPr>
          <w:rFonts w:ascii="Times New Roman" w:hAnsi="Times New Roman"/>
          <w:sz w:val="28"/>
          <w:szCs w:val="28"/>
          <w:lang w:val="uk-UA"/>
        </w:rPr>
        <w:t>Функціональні можливості використання ІКТ у процесі навчання: розробка індивідуальних траєкторій навчання, створення багатого навчального середовища, формування нових концепцій навчання, підсилення взаємодії вчитель-учень, підтримка колаборативного навчання, підвищення ефективності викладання, мотивація учнів та підготовка їх до навчання впродовж життя, покращення можливостей заочної</w:t>
      </w:r>
      <w:r>
        <w:rPr>
          <w:rFonts w:ascii="Times New Roman" w:hAnsi="Times New Roman"/>
          <w:sz w:val="28"/>
          <w:szCs w:val="28"/>
          <w:lang w:val="uk-UA"/>
        </w:rPr>
        <w:t xml:space="preserve"> та дистанційної</w:t>
      </w:r>
      <w:r w:rsidRPr="00AD0F80">
        <w:rPr>
          <w:rFonts w:ascii="Times New Roman" w:hAnsi="Times New Roman"/>
          <w:sz w:val="28"/>
          <w:szCs w:val="28"/>
          <w:lang w:val="uk-UA"/>
        </w:rPr>
        <w:t xml:space="preserve"> системи освіти</w:t>
      </w:r>
      <w:r>
        <w:rPr>
          <w:rFonts w:ascii="Times New Roman" w:hAnsi="Times New Roman"/>
          <w:sz w:val="28"/>
          <w:szCs w:val="28"/>
          <w:lang w:val="uk-UA"/>
        </w:rPr>
        <w:t>.П</w:t>
      </w:r>
      <w:r w:rsidRPr="00AD0F80">
        <w:rPr>
          <w:rFonts w:ascii="Times New Roman" w:hAnsi="Times New Roman"/>
          <w:sz w:val="28"/>
          <w:szCs w:val="28"/>
          <w:lang w:val="uk-UA"/>
        </w:rPr>
        <w:t xml:space="preserve">рофесійна підготовка усіх майбутніх вчителів маєвключати формування високого рівня цифрової компетентності, концентруючись не лише на навичках користувача інформаційно-комунікаційних технологій, а й на уміннях використовувати ІКТ у їх професійній діяльності. </w:t>
      </w:r>
      <w:r w:rsidRPr="00C84B64">
        <w:rPr>
          <w:rFonts w:ascii="Times New Roman" w:hAnsi="Times New Roman"/>
          <w:sz w:val="28"/>
          <w:szCs w:val="28"/>
          <w:lang w:val="uk-UA"/>
        </w:rPr>
        <w:t>Підготовка повинна враховувати два напрямивикористання ІКТ: як засобунавчання при викладанні та як засобу, щовикористовуєтьсяучнями у класі і позашкільнійнавчальнійдіяльності [5</w:t>
      </w:r>
      <w:r>
        <w:rPr>
          <w:rFonts w:ascii="Times New Roman" w:hAnsi="Times New Roman"/>
          <w:sz w:val="28"/>
          <w:szCs w:val="28"/>
          <w:lang w:val="uk-UA"/>
        </w:rPr>
        <w:t>, с.21</w:t>
      </w:r>
      <w:r w:rsidRPr="00C84B64">
        <w:rPr>
          <w:rFonts w:ascii="Times New Roman" w:hAnsi="Times New Roman"/>
          <w:sz w:val="28"/>
          <w:szCs w:val="28"/>
          <w:lang w:val="uk-UA"/>
        </w:rPr>
        <w:t xml:space="preserve">]. </w:t>
      </w:r>
    </w:p>
    <w:p w:rsidR="005C6C70" w:rsidRPr="00AD0F80" w:rsidRDefault="005C6C70" w:rsidP="00AD0F8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4B64">
        <w:rPr>
          <w:rFonts w:ascii="Times New Roman" w:hAnsi="Times New Roman"/>
          <w:sz w:val="28"/>
          <w:szCs w:val="28"/>
          <w:lang w:val="uk-UA"/>
        </w:rPr>
        <w:t>Цифрова</w:t>
      </w:r>
      <w:r>
        <w:rPr>
          <w:rFonts w:ascii="Times New Roman" w:hAnsi="Times New Roman"/>
          <w:sz w:val="28"/>
          <w:szCs w:val="28"/>
          <w:lang w:val="uk-UA"/>
        </w:rPr>
        <w:t>компетентність</w:t>
      </w:r>
      <w:r w:rsidRPr="00C84B64">
        <w:rPr>
          <w:rFonts w:ascii="Times New Roman" w:hAnsi="Times New Roman"/>
          <w:sz w:val="28"/>
          <w:szCs w:val="28"/>
          <w:lang w:val="uk-UA"/>
        </w:rPr>
        <w:t xml:space="preserve">педагога – вмінняпрацювати з сучасноюцифровою технікою і володітисучаснимиінформаційно-комунікаційнимитехнологіями. </w:t>
      </w:r>
      <w:r w:rsidRPr="00AD0F80">
        <w:rPr>
          <w:rFonts w:ascii="Times New Roman" w:hAnsi="Times New Roman"/>
          <w:sz w:val="28"/>
          <w:szCs w:val="28"/>
        </w:rPr>
        <w:t>У поняттяцифровоїкультуриможнавіднестиволодіннявчителем такими ІКТ-компетентностями:</w:t>
      </w:r>
    </w:p>
    <w:p w:rsidR="005C6C70" w:rsidRPr="000F60B9" w:rsidRDefault="005C6C70" w:rsidP="000F60B9">
      <w:pPr>
        <w:pStyle w:val="ListParagraph"/>
        <w:numPr>
          <w:ilvl w:val="0"/>
          <w:numId w:val="6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60B9">
        <w:rPr>
          <w:rFonts w:ascii="Times New Roman" w:hAnsi="Times New Roman"/>
          <w:sz w:val="28"/>
          <w:szCs w:val="28"/>
        </w:rPr>
        <w:t>Комп'ютернаграмотність</w:t>
      </w:r>
    </w:p>
    <w:p w:rsidR="005C6C70" w:rsidRPr="000F60B9" w:rsidRDefault="005C6C70" w:rsidP="000F60B9">
      <w:pPr>
        <w:pStyle w:val="ListParagraph"/>
        <w:numPr>
          <w:ilvl w:val="0"/>
          <w:numId w:val="6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60B9">
        <w:rPr>
          <w:rFonts w:ascii="Times New Roman" w:hAnsi="Times New Roman"/>
          <w:sz w:val="28"/>
          <w:szCs w:val="28"/>
        </w:rPr>
        <w:t>Інформаційнаграмотність (інформаційна культура)</w:t>
      </w:r>
    </w:p>
    <w:p w:rsidR="005C6C70" w:rsidRPr="000F60B9" w:rsidRDefault="005C6C70" w:rsidP="000F60B9">
      <w:pPr>
        <w:pStyle w:val="ListParagraph"/>
        <w:numPr>
          <w:ilvl w:val="0"/>
          <w:numId w:val="6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60B9">
        <w:rPr>
          <w:rFonts w:ascii="Times New Roman" w:hAnsi="Times New Roman"/>
          <w:sz w:val="28"/>
          <w:szCs w:val="28"/>
        </w:rPr>
        <w:t>Мультимедійнаграмотність</w:t>
      </w:r>
    </w:p>
    <w:p w:rsidR="005C6C70" w:rsidRPr="000F60B9" w:rsidRDefault="005C6C70" w:rsidP="000F60B9">
      <w:pPr>
        <w:pStyle w:val="ListParagraph"/>
        <w:numPr>
          <w:ilvl w:val="0"/>
          <w:numId w:val="6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60B9">
        <w:rPr>
          <w:rFonts w:ascii="Times New Roman" w:hAnsi="Times New Roman"/>
          <w:sz w:val="28"/>
          <w:szCs w:val="28"/>
        </w:rPr>
        <w:t>Грамотністькомп'ютерноїкомунікації.</w:t>
      </w:r>
    </w:p>
    <w:p w:rsidR="005C6C70" w:rsidRPr="00AD0F80" w:rsidRDefault="005C6C70" w:rsidP="00AD0F80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AD0F80">
        <w:rPr>
          <w:rFonts w:ascii="Times New Roman" w:hAnsi="Times New Roman"/>
          <w:sz w:val="28"/>
          <w:szCs w:val="28"/>
        </w:rPr>
        <w:t>Цифровакомпетентність</w:t>
      </w:r>
      <w:r w:rsidRPr="00AD0F80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AD0F80">
        <w:rPr>
          <w:rFonts w:ascii="Times New Roman" w:hAnsi="Times New Roman"/>
          <w:sz w:val="28"/>
          <w:szCs w:val="28"/>
        </w:rPr>
        <w:t>одна з ключових компетентностей для навчаннявпродовжжиття, вона передбачаєвпевнене та критичнезастосуваннятехнологійінформаційногосуспільства для роботи, відпочинку та спілкування [6</w:t>
      </w:r>
      <w:r>
        <w:rPr>
          <w:rFonts w:ascii="Times New Roman" w:hAnsi="Times New Roman"/>
          <w:sz w:val="28"/>
          <w:szCs w:val="28"/>
          <w:lang w:val="uk-UA"/>
        </w:rPr>
        <w:t>, с.14</w:t>
      </w:r>
      <w:r w:rsidRPr="00AD0F80">
        <w:rPr>
          <w:rFonts w:ascii="Times New Roman" w:hAnsi="Times New Roman"/>
          <w:sz w:val="28"/>
          <w:szCs w:val="28"/>
        </w:rPr>
        <w:t>].</w:t>
      </w:r>
    </w:p>
    <w:p w:rsidR="005C6C70" w:rsidRPr="00AD0F80" w:rsidRDefault="005C6C70" w:rsidP="00AD0F8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0F80">
        <w:rPr>
          <w:rFonts w:ascii="Times New Roman" w:hAnsi="Times New Roman"/>
          <w:sz w:val="28"/>
          <w:szCs w:val="28"/>
          <w:lang w:val="uk-UA"/>
        </w:rPr>
        <w:t xml:space="preserve">Цифрова грамотність вчителя має включати в себе знання і вміння, що стосуються освітніх стратегій та етичного використання ІКТ, обізнаність із інноваціями у цифровій педагогіці, а також здатність ефективно використовувати ІКТ у викладанні, навчанні, професійному розвитку та при організації навчального процесу. </w:t>
      </w:r>
    </w:p>
    <w:p w:rsidR="005C6C70" w:rsidRPr="00AD0F80" w:rsidRDefault="005C6C70" w:rsidP="00AD0F8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Стосовно</w:t>
      </w:r>
      <w:r w:rsidRPr="00AD0F80">
        <w:rPr>
          <w:rFonts w:ascii="Times New Roman" w:hAnsi="Times New Roman"/>
          <w:sz w:val="28"/>
          <w:szCs w:val="28"/>
          <w:lang w:val="uk-UA"/>
        </w:rPr>
        <w:t xml:space="preserve"> медіа компетентностей вчителя, які, є необхідними для успішної інтеграції інформаційно-комунікаційних технологій у процес навчання</w:t>
      </w:r>
      <w:r>
        <w:rPr>
          <w:rFonts w:ascii="Times New Roman" w:hAnsi="Times New Roman"/>
          <w:sz w:val="28"/>
          <w:szCs w:val="28"/>
          <w:lang w:val="uk-UA"/>
        </w:rPr>
        <w:t>, можно виділити наступні:</w:t>
      </w:r>
    </w:p>
    <w:p w:rsidR="005C6C70" w:rsidRPr="008D3C7F" w:rsidRDefault="005C6C70" w:rsidP="008D3C7F">
      <w:pPr>
        <w:pStyle w:val="ListParagraph"/>
        <w:numPr>
          <w:ilvl w:val="0"/>
          <w:numId w:val="3"/>
        </w:numPr>
        <w:spacing w:line="36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8D3C7F">
        <w:rPr>
          <w:rFonts w:ascii="Times New Roman" w:hAnsi="Times New Roman"/>
          <w:sz w:val="28"/>
          <w:szCs w:val="28"/>
        </w:rPr>
        <w:t>індивідуальнумедіакомпетентність – здатністьефективновикористовуватитехнічне та програмнезабезпечення у викладанні;</w:t>
      </w:r>
    </w:p>
    <w:p w:rsidR="005C6C70" w:rsidRPr="008D3C7F" w:rsidRDefault="005C6C70" w:rsidP="008D3C7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D3C7F">
        <w:rPr>
          <w:rFonts w:ascii="Times New Roman" w:hAnsi="Times New Roman"/>
          <w:sz w:val="28"/>
          <w:szCs w:val="28"/>
        </w:rPr>
        <w:t>критичнумедіакомпетентність – здатність критично здійснювативибірмедіанеобхідних для підтримкинавчальногопроцесу; здатність до навчаннявпродовжжиття, а саме: здатністьопановуватиновітехнології та використовуватиїхможливості у професійнійдіяльності;</w:t>
      </w:r>
    </w:p>
    <w:p w:rsidR="005C6C70" w:rsidRPr="008D3C7F" w:rsidRDefault="005C6C70" w:rsidP="008D3C7F">
      <w:pPr>
        <w:pStyle w:val="ListParagraph"/>
        <w:numPr>
          <w:ilvl w:val="0"/>
          <w:numId w:val="3"/>
        </w:numPr>
        <w:spacing w:line="36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8D3C7F">
        <w:rPr>
          <w:rFonts w:ascii="Times New Roman" w:hAnsi="Times New Roman"/>
          <w:sz w:val="28"/>
          <w:szCs w:val="28"/>
        </w:rPr>
        <w:t>компетентність у керуваннінавчальнимпроцесом – здатністьоптимізуватипроцеснавчання за допомогоюмедіазасобів для досягненняосвітніхцілей;</w:t>
      </w:r>
    </w:p>
    <w:p w:rsidR="005C6C70" w:rsidRPr="008D3C7F" w:rsidRDefault="005C6C70" w:rsidP="008D3C7F">
      <w:pPr>
        <w:pStyle w:val="ListParagraph"/>
        <w:numPr>
          <w:ilvl w:val="0"/>
          <w:numId w:val="3"/>
        </w:numPr>
        <w:spacing w:line="36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8D3C7F">
        <w:rPr>
          <w:rFonts w:ascii="Times New Roman" w:hAnsi="Times New Roman"/>
          <w:sz w:val="28"/>
          <w:szCs w:val="28"/>
        </w:rPr>
        <w:t>компетентність, яка стосуєтьсяпідготовки до навчальноїдіяльності – здатністьпланувати і розроблятинавчальніматеріали та способироботиізвикористаннямновітніхмедіа;</w:t>
      </w:r>
    </w:p>
    <w:p w:rsidR="005C6C70" w:rsidRPr="008D3C7F" w:rsidRDefault="005C6C70" w:rsidP="008D3C7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D3C7F">
        <w:rPr>
          <w:rFonts w:ascii="Times New Roman" w:hAnsi="Times New Roman"/>
          <w:sz w:val="28"/>
          <w:szCs w:val="28"/>
        </w:rPr>
        <w:t>технічнумедіакомпетентність, яка передбачаєвмілевикористаннямедіа.</w:t>
      </w:r>
    </w:p>
    <w:p w:rsidR="005C6C70" w:rsidRPr="00695F6B" w:rsidRDefault="005C6C70" w:rsidP="00695F6B">
      <w:pPr>
        <w:pStyle w:val="ListParagraph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Виокремилюють</w:t>
      </w:r>
      <w:r>
        <w:rPr>
          <w:rFonts w:ascii="Times New Roman" w:hAnsi="Times New Roman"/>
          <w:sz w:val="28"/>
          <w:lang w:val="uk-UA"/>
        </w:rPr>
        <w:t>наступні</w:t>
      </w:r>
      <w:r w:rsidRPr="00695F6B">
        <w:rPr>
          <w:rFonts w:ascii="Times New Roman" w:hAnsi="Times New Roman"/>
          <w:sz w:val="28"/>
        </w:rPr>
        <w:t xml:space="preserve"> ІКТ-компетентностівчителя, а саме:</w:t>
      </w:r>
    </w:p>
    <w:p w:rsidR="005C6C70" w:rsidRPr="00695F6B" w:rsidRDefault="005C6C70" w:rsidP="00695F6B">
      <w:pPr>
        <w:pStyle w:val="ListParagraph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sz w:val="28"/>
        </w:rPr>
      </w:pPr>
      <w:r w:rsidRPr="00695F6B">
        <w:rPr>
          <w:rFonts w:ascii="Times New Roman" w:hAnsi="Times New Roman"/>
          <w:sz w:val="28"/>
        </w:rPr>
        <w:t>базові ІКТ-компетентності;</w:t>
      </w:r>
    </w:p>
    <w:p w:rsidR="005C6C70" w:rsidRPr="00695F6B" w:rsidRDefault="005C6C70" w:rsidP="00695F6B">
      <w:pPr>
        <w:pStyle w:val="ListParagraph"/>
        <w:spacing w:line="162" w:lineRule="exact"/>
        <w:rPr>
          <w:rFonts w:ascii="Times New Roman" w:hAnsi="Times New Roman"/>
        </w:rPr>
      </w:pPr>
    </w:p>
    <w:p w:rsidR="005C6C70" w:rsidRPr="00695F6B" w:rsidRDefault="005C6C70" w:rsidP="00695F6B">
      <w:pPr>
        <w:pStyle w:val="ListParagraph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sz w:val="28"/>
        </w:rPr>
      </w:pPr>
      <w:r w:rsidRPr="00695F6B">
        <w:rPr>
          <w:rFonts w:ascii="Times New Roman" w:hAnsi="Times New Roman"/>
          <w:sz w:val="28"/>
        </w:rPr>
        <w:t>технологічні ІКТ-компетентності;</w:t>
      </w:r>
    </w:p>
    <w:p w:rsidR="005C6C70" w:rsidRPr="00695F6B" w:rsidRDefault="005C6C70" w:rsidP="00695F6B">
      <w:pPr>
        <w:pStyle w:val="ListParagraph"/>
        <w:spacing w:line="160" w:lineRule="exact"/>
        <w:rPr>
          <w:rFonts w:ascii="Times New Roman" w:hAnsi="Times New Roman"/>
        </w:rPr>
      </w:pPr>
    </w:p>
    <w:p w:rsidR="005C6C70" w:rsidRPr="00695F6B" w:rsidRDefault="005C6C70" w:rsidP="00695F6B">
      <w:pPr>
        <w:pStyle w:val="ListParagraph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sz w:val="28"/>
        </w:rPr>
      </w:pPr>
      <w:r w:rsidRPr="00695F6B">
        <w:rPr>
          <w:rFonts w:ascii="Times New Roman" w:hAnsi="Times New Roman"/>
          <w:sz w:val="28"/>
        </w:rPr>
        <w:t>компетентності у сферістратегійрозвитку ІКТ;</w:t>
      </w:r>
    </w:p>
    <w:p w:rsidR="005C6C70" w:rsidRPr="00695F6B" w:rsidRDefault="005C6C70" w:rsidP="00695F6B">
      <w:pPr>
        <w:pStyle w:val="ListParagraph"/>
        <w:spacing w:line="160" w:lineRule="exact"/>
        <w:rPr>
          <w:rFonts w:ascii="Times New Roman" w:hAnsi="Times New Roman"/>
        </w:rPr>
      </w:pPr>
    </w:p>
    <w:p w:rsidR="005C6C70" w:rsidRPr="00695F6B" w:rsidRDefault="005C6C70" w:rsidP="00695F6B">
      <w:pPr>
        <w:pStyle w:val="ListParagraph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sz w:val="28"/>
        </w:rPr>
      </w:pPr>
      <w:r w:rsidRPr="00695F6B">
        <w:rPr>
          <w:rFonts w:ascii="Times New Roman" w:hAnsi="Times New Roman"/>
          <w:sz w:val="28"/>
        </w:rPr>
        <w:t>компетентності у сферіетичнихаспектіввикористання ІКТ;</w:t>
      </w:r>
    </w:p>
    <w:p w:rsidR="005C6C70" w:rsidRPr="00695F6B" w:rsidRDefault="005C6C70" w:rsidP="00695F6B">
      <w:pPr>
        <w:pStyle w:val="ListParagraph"/>
        <w:spacing w:line="160" w:lineRule="exact"/>
        <w:rPr>
          <w:rFonts w:ascii="Times New Roman" w:hAnsi="Times New Roman"/>
        </w:rPr>
      </w:pPr>
    </w:p>
    <w:p w:rsidR="005C6C70" w:rsidRPr="00695F6B" w:rsidRDefault="005C6C70" w:rsidP="00695F6B">
      <w:pPr>
        <w:pStyle w:val="ListParagraph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sz w:val="28"/>
        </w:rPr>
      </w:pPr>
      <w:r w:rsidRPr="00695F6B">
        <w:rPr>
          <w:rFonts w:ascii="Times New Roman" w:hAnsi="Times New Roman"/>
          <w:sz w:val="28"/>
        </w:rPr>
        <w:t>компетентності у сферіінтеграції ІКТ у викладання предмету;</w:t>
      </w:r>
    </w:p>
    <w:p w:rsidR="005C6C70" w:rsidRPr="00695F6B" w:rsidRDefault="005C6C70" w:rsidP="00695F6B">
      <w:pPr>
        <w:pStyle w:val="ListParagraph"/>
        <w:spacing w:line="160" w:lineRule="exact"/>
        <w:rPr>
          <w:rFonts w:ascii="Times New Roman" w:hAnsi="Times New Roman"/>
        </w:rPr>
      </w:pPr>
    </w:p>
    <w:p w:rsidR="005C6C70" w:rsidRPr="00695F6B" w:rsidRDefault="005C6C70" w:rsidP="00695F6B">
      <w:pPr>
        <w:pStyle w:val="ListParagraph"/>
        <w:numPr>
          <w:ilvl w:val="0"/>
          <w:numId w:val="3"/>
        </w:numPr>
        <w:spacing w:line="360" w:lineRule="auto"/>
        <w:ind w:right="20"/>
        <w:jc w:val="both"/>
        <w:rPr>
          <w:rFonts w:ascii="Times New Roman" w:hAnsi="Times New Roman"/>
          <w:sz w:val="28"/>
        </w:rPr>
      </w:pPr>
      <w:r w:rsidRPr="00695F6B">
        <w:rPr>
          <w:rFonts w:ascii="Times New Roman" w:hAnsi="Times New Roman"/>
          <w:sz w:val="28"/>
        </w:rPr>
        <w:t>компетентності у сферідидактичнихметодів, щобазуються на використанні ІКТ;</w:t>
      </w:r>
    </w:p>
    <w:p w:rsidR="005C6C70" w:rsidRPr="00695F6B" w:rsidRDefault="005C6C70" w:rsidP="00695F6B">
      <w:pPr>
        <w:pStyle w:val="ListParagraph"/>
        <w:numPr>
          <w:ilvl w:val="0"/>
          <w:numId w:val="3"/>
        </w:numPr>
        <w:spacing w:line="1" w:lineRule="exact"/>
        <w:rPr>
          <w:rFonts w:ascii="Times New Roman" w:hAnsi="Times New Roman"/>
        </w:rPr>
      </w:pPr>
    </w:p>
    <w:p w:rsidR="005C6C70" w:rsidRPr="00695F6B" w:rsidRDefault="005C6C70" w:rsidP="00695F6B">
      <w:pPr>
        <w:pStyle w:val="ListParagraph"/>
        <w:numPr>
          <w:ilvl w:val="0"/>
          <w:numId w:val="3"/>
        </w:numPr>
        <w:spacing w:line="357" w:lineRule="auto"/>
        <w:ind w:right="20"/>
        <w:jc w:val="both"/>
        <w:rPr>
          <w:rFonts w:ascii="Times New Roman" w:hAnsi="Times New Roman"/>
          <w:sz w:val="28"/>
        </w:rPr>
      </w:pPr>
      <w:r w:rsidRPr="00695F6B">
        <w:rPr>
          <w:rFonts w:ascii="Times New Roman" w:hAnsi="Times New Roman"/>
          <w:sz w:val="28"/>
        </w:rPr>
        <w:t xml:space="preserve">компетентності у сферіуправлінняпроцесаминавчання / викладанняприроботі з ІКТ </w:t>
      </w:r>
      <w:r>
        <w:rPr>
          <w:rFonts w:ascii="Times New Roman" w:hAnsi="Times New Roman"/>
          <w:sz w:val="28"/>
        </w:rPr>
        <w:t>[10</w:t>
      </w:r>
      <w:r>
        <w:rPr>
          <w:rFonts w:ascii="Times New Roman" w:hAnsi="Times New Roman"/>
          <w:sz w:val="28"/>
          <w:lang w:val="uk-UA"/>
        </w:rPr>
        <w:t>, с.18</w:t>
      </w:r>
      <w:r w:rsidRPr="00695F6B">
        <w:rPr>
          <w:rFonts w:ascii="Times New Roman" w:hAnsi="Times New Roman"/>
          <w:sz w:val="28"/>
        </w:rPr>
        <w:t>].</w:t>
      </w:r>
    </w:p>
    <w:p w:rsidR="005C6C70" w:rsidRDefault="005C6C70" w:rsidP="00586C4D">
      <w:pPr>
        <w:pStyle w:val="ListParagraph"/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B7AF5">
        <w:rPr>
          <w:rFonts w:ascii="Times New Roman" w:hAnsi="Times New Roman"/>
          <w:sz w:val="28"/>
          <w:szCs w:val="28"/>
        </w:rPr>
        <w:t>Мультимедійнікомп’ютерніпрограми і телекомунікаційнітехнологіївідкривають доступ до нетрадиційнихджерелінформації – електроннихгіпертекстовихпідручників, освітніхсайтів, систем дистанційногонавчаннятощо, цепокликанепідвищитиефективністьпроцесунавчання, сприятиформуванню в процесінавчання</w:t>
      </w:r>
      <w:r>
        <w:rPr>
          <w:rFonts w:ascii="Times New Roman" w:hAnsi="Times New Roman"/>
          <w:sz w:val="28"/>
          <w:szCs w:val="28"/>
          <w:lang w:val="uk-UA"/>
        </w:rPr>
        <w:t>цифровоі</w:t>
      </w:r>
      <w:r w:rsidRPr="000B7AF5">
        <w:rPr>
          <w:rFonts w:ascii="Times New Roman" w:hAnsi="Times New Roman"/>
          <w:sz w:val="28"/>
          <w:szCs w:val="28"/>
        </w:rPr>
        <w:t>компетентності і датиновіможливості для творчогозростання</w:t>
      </w:r>
      <w:r w:rsidRPr="000B7AF5">
        <w:rPr>
          <w:rFonts w:ascii="Times New Roman" w:hAnsi="Times New Roman"/>
          <w:sz w:val="28"/>
          <w:szCs w:val="28"/>
          <w:lang w:val="uk-UA"/>
        </w:rPr>
        <w:t>вчителів</w:t>
      </w:r>
      <w:r w:rsidRPr="000B7AF5">
        <w:rPr>
          <w:rFonts w:ascii="Times New Roman" w:hAnsi="Times New Roman"/>
          <w:sz w:val="28"/>
          <w:szCs w:val="28"/>
        </w:rPr>
        <w:t>. Можливістьпроектуваннянавчальноїдисцип</w:t>
      </w:r>
      <w:r>
        <w:rPr>
          <w:rFonts w:ascii="Times New Roman" w:hAnsi="Times New Roman"/>
          <w:sz w:val="28"/>
          <w:szCs w:val="28"/>
        </w:rPr>
        <w:t>ліни як дидактичноїсистемидо</w:t>
      </w:r>
      <w:r w:rsidRPr="000B7AF5">
        <w:rPr>
          <w:rFonts w:ascii="Times New Roman" w:hAnsi="Times New Roman"/>
          <w:sz w:val="28"/>
          <w:szCs w:val="28"/>
        </w:rPr>
        <w:t xml:space="preserve">зволяєпедагогові через інформаційнускладовупроцесунавчанняздійснюватиціліснутехнологіюнавчання. </w:t>
      </w:r>
      <w:r w:rsidRPr="000B7AF5">
        <w:rPr>
          <w:rFonts w:ascii="Times New Roman" w:hAnsi="Times New Roman"/>
          <w:sz w:val="28"/>
          <w:szCs w:val="28"/>
          <w:lang w:val="uk-UA"/>
        </w:rPr>
        <w:t>Вчителям</w:t>
      </w:r>
      <w:r w:rsidRPr="000B7AF5">
        <w:rPr>
          <w:rFonts w:ascii="Times New Roman" w:hAnsi="Times New Roman"/>
          <w:sz w:val="28"/>
          <w:szCs w:val="28"/>
        </w:rPr>
        <w:t>недостатньоволодітипевнимбагажемзнань. Вон</w:t>
      </w:r>
      <w:r w:rsidRPr="000B7AF5">
        <w:rPr>
          <w:rFonts w:ascii="Times New Roman" w:hAnsi="Times New Roman"/>
          <w:sz w:val="28"/>
          <w:szCs w:val="28"/>
          <w:lang w:val="uk-UA"/>
        </w:rPr>
        <w:t>и</w:t>
      </w:r>
      <w:r w:rsidRPr="000B7AF5">
        <w:rPr>
          <w:rFonts w:ascii="Times New Roman" w:hAnsi="Times New Roman"/>
          <w:sz w:val="28"/>
          <w:szCs w:val="28"/>
        </w:rPr>
        <w:t xml:space="preserve"> повинен уміти легко адаптуватися до новітніхтенденцій і напрямів у галузісвоєїпрофесійноїдіяльності, самостійнознаходити і використовуватиновуінформаціювідповідно до рівнярозвитку науки і техніки.</w:t>
      </w:r>
    </w:p>
    <w:p w:rsidR="005C6C70" w:rsidRPr="00B94C93" w:rsidRDefault="005C6C70" w:rsidP="00586C4D">
      <w:pPr>
        <w:pStyle w:val="ListParagraph"/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0D3715">
        <w:rPr>
          <w:rFonts w:ascii="Times New Roman" w:hAnsi="Times New Roman"/>
          <w:sz w:val="28"/>
          <w:szCs w:val="28"/>
          <w:lang w:val="uk-UA"/>
        </w:rPr>
        <w:t xml:space="preserve">Очевидним є, що для різних категорій педагогічних працівників компетентність у галузі </w:t>
      </w:r>
      <w:r>
        <w:rPr>
          <w:rFonts w:ascii="Times New Roman" w:hAnsi="Times New Roman"/>
          <w:sz w:val="28"/>
          <w:szCs w:val="28"/>
          <w:lang w:val="uk-UA"/>
        </w:rPr>
        <w:t>цифрових</w:t>
      </w:r>
      <w:r w:rsidRPr="000D3715">
        <w:rPr>
          <w:rFonts w:ascii="Times New Roman" w:hAnsi="Times New Roman"/>
          <w:sz w:val="28"/>
          <w:szCs w:val="28"/>
          <w:lang w:val="uk-UA"/>
        </w:rPr>
        <w:t xml:space="preserve"> технологій може й повинна відрізнятися за змістом. А саме, інформаційно-комунікаційна компетентність учителя інформатики повинна значно відрізнятися від інформаційно-комунікаційної компетентності інших учителів об’ємом, глибиною та систематичністю знань в галузі інформаційних технологій.</w:t>
      </w:r>
    </w:p>
    <w:p w:rsidR="005C6C70" w:rsidRDefault="005C6C70" w:rsidP="000B7AF5">
      <w:pPr>
        <w:spacing w:line="360" w:lineRule="auto"/>
        <w:ind w:right="20" w:firstLine="708"/>
        <w:jc w:val="both"/>
        <w:rPr>
          <w:rFonts w:ascii="Times New Roman" w:hAnsi="Times New Roman"/>
          <w:sz w:val="28"/>
          <w:lang w:val="uk-UA"/>
        </w:rPr>
      </w:pPr>
      <w:r w:rsidRPr="00746BB0">
        <w:rPr>
          <w:rFonts w:ascii="Times New Roman" w:hAnsi="Times New Roman"/>
          <w:sz w:val="28"/>
          <w:lang w:val="uk-UA"/>
        </w:rPr>
        <w:t>Формування ІКТ-компетентності сприяє всебічному розвитку педагогів; їх самовдосконаленню; бажанню вчитися впродовж усього життя; розумінню інформаційно-комунікаційних процесів; здатності застосовувати опановане у професійній діяльності; удосконалювати професійну майстерність; застосовувати набуті знання у педагогічній практиці, що забезпечує підвищення якості освіти.</w:t>
      </w:r>
      <w:r>
        <w:rPr>
          <w:rFonts w:ascii="Times New Roman" w:hAnsi="Times New Roman"/>
          <w:sz w:val="28"/>
          <w:lang w:val="uk-UA"/>
        </w:rPr>
        <w:t>Д</w:t>
      </w:r>
      <w:r w:rsidRPr="00313052">
        <w:rPr>
          <w:rFonts w:ascii="Times New Roman" w:hAnsi="Times New Roman"/>
          <w:sz w:val="28"/>
          <w:lang w:val="uk-UA"/>
        </w:rPr>
        <w:t>ля вчителя є недостатнім володіння лише базовими технічними навичками у сфері інформаційно-комунікаційних технологій, важливою є його здатність освоювати нові ІКТ та доцільно використовувати їх у навчально-виховному процесі.</w:t>
      </w:r>
    </w:p>
    <w:p w:rsidR="005C6C70" w:rsidRDefault="005C6C70" w:rsidP="00C84B64">
      <w:pPr>
        <w:spacing w:line="360" w:lineRule="auto"/>
        <w:ind w:right="20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</w:p>
    <w:p w:rsidR="005C6C70" w:rsidRPr="000B7AF5" w:rsidRDefault="005C6C70" w:rsidP="00C84B64">
      <w:pPr>
        <w:spacing w:line="360" w:lineRule="auto"/>
        <w:ind w:right="20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0B7AF5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Література:</w:t>
      </w:r>
    </w:p>
    <w:p w:rsidR="005C6C70" w:rsidRPr="009E1F3F" w:rsidRDefault="005C6C70" w:rsidP="009E1F3F">
      <w:pPr>
        <w:pStyle w:val="ListParagraph"/>
        <w:numPr>
          <w:ilvl w:val="0"/>
          <w:numId w:val="7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9E1F3F">
        <w:rPr>
          <w:rFonts w:ascii="Times New Roman" w:hAnsi="Times New Roman"/>
          <w:sz w:val="28"/>
          <w:szCs w:val="28"/>
        </w:rPr>
        <w:t xml:space="preserve">Антонюк, ВолодимирКомп’ютернаграмотність як складовапрофесійноїкомпетентностісучасного педагога. [Електронний ресурс] / – Режим доступу: </w:t>
      </w:r>
      <w:hyperlink r:id="rId7" w:history="1">
        <w:r w:rsidRPr="009E1F3F">
          <w:rPr>
            <w:rFonts w:ascii="Times New Roman" w:hAnsi="Times New Roman"/>
            <w:color w:val="0000FF"/>
            <w:sz w:val="28"/>
            <w:szCs w:val="28"/>
            <w:u w:val="single"/>
          </w:rPr>
          <w:t>https://www.google.com.ua/url?sa=t&amp;rct=j&amp;q=&amp;esrc=s&amp;source=web&amp;cd=15&amp;ca</w:t>
        </w:r>
      </w:hyperlink>
      <w:hyperlink r:id="rId8" w:history="1">
        <w:r w:rsidRPr="009E1F3F">
          <w:rPr>
            <w:rFonts w:ascii="Times New Roman" w:hAnsi="Times New Roman"/>
            <w:color w:val="0000FF"/>
            <w:sz w:val="28"/>
            <w:szCs w:val="28"/>
            <w:u w:val="single"/>
          </w:rPr>
          <w:t>d=rja&amp;uact=8&amp;ved=0CEcQFjAEOAo&amp;url=http%3A%2F%2Fdspace.tnpu.edu.ua</w:t>
        </w:r>
      </w:hyperlink>
      <w:hyperlink r:id="rId9" w:history="1">
        <w:r w:rsidRPr="009E1F3F">
          <w:rPr>
            <w:rFonts w:ascii="Times New Roman" w:hAnsi="Times New Roman"/>
            <w:color w:val="0000FF"/>
            <w:sz w:val="28"/>
            <w:szCs w:val="28"/>
            <w:u w:val="single"/>
          </w:rPr>
          <w:t>%2Fbitstream%2F123456789%2F957%2F1%2FAntonyk.pdf&amp;ei=oxgaU4zGGcfX</w:t>
        </w:r>
      </w:hyperlink>
      <w:hyperlink r:id="rId10" w:history="1">
        <w:r w:rsidRPr="009E1F3F">
          <w:rPr>
            <w:rFonts w:ascii="Times New Roman" w:hAnsi="Times New Roman"/>
            <w:color w:val="0000FF"/>
            <w:sz w:val="28"/>
            <w:szCs w:val="28"/>
            <w:u w:val="single"/>
          </w:rPr>
          <w:t>4ATvqIG4AQ&amp;usg=AFQjCNFSYSK2wSi1FsbazKKOgDHUJOzb7w&amp;sig2=k9K</w:t>
        </w:r>
      </w:hyperlink>
      <w:hyperlink r:id="rId11" w:history="1">
        <w:r w:rsidRPr="009E1F3F">
          <w:rPr>
            <w:rFonts w:ascii="Times New Roman" w:hAnsi="Times New Roman"/>
            <w:color w:val="0000FF"/>
            <w:sz w:val="28"/>
            <w:szCs w:val="28"/>
            <w:u w:val="single"/>
          </w:rPr>
          <w:t>1tRXezF4-H5ECsq6bdQ</w:t>
        </w:r>
      </w:hyperlink>
    </w:p>
    <w:p w:rsidR="005C6C70" w:rsidRPr="009E1F3F" w:rsidRDefault="005C6C70" w:rsidP="009E1F3F">
      <w:pPr>
        <w:pStyle w:val="ListParagraph"/>
        <w:numPr>
          <w:ilvl w:val="0"/>
          <w:numId w:val="7"/>
        </w:numPr>
        <w:tabs>
          <w:tab w:val="left" w:pos="708"/>
        </w:tabs>
        <w:spacing w:after="0" w:line="360" w:lineRule="auto"/>
        <w:ind w:right="340"/>
        <w:jc w:val="both"/>
        <w:rPr>
          <w:rFonts w:ascii="Times New Roman" w:hAnsi="Times New Roman"/>
          <w:color w:val="5A535F"/>
          <w:sz w:val="28"/>
          <w:szCs w:val="28"/>
          <w:u w:val="single"/>
        </w:rPr>
      </w:pPr>
      <w:r w:rsidRPr="009E1F3F">
        <w:rPr>
          <w:rFonts w:ascii="Times New Roman" w:hAnsi="Times New Roman"/>
          <w:sz w:val="28"/>
          <w:szCs w:val="28"/>
        </w:rPr>
        <w:t xml:space="preserve">Биков, В. Ю. Сучаснізавданняінформатизаціїосвіти / В.Ю. Биков. // Інформаційнітехнології і засобинавчання: електронненауковефаховевидання [Електронний ресурс] / Ін-т інформ. технологій і засобівнавчання АПН України, Ун-т менеджменту освіти АПН України; гол. ред.: В.Ю. Биков. – 2010. – № 1(15). – Режим доступу: </w:t>
      </w:r>
      <w:hyperlink r:id="rId12" w:history="1">
        <w:r w:rsidRPr="009E1F3F">
          <w:rPr>
            <w:rFonts w:ascii="Times New Roman" w:hAnsi="Times New Roman"/>
            <w:color w:val="5A535F"/>
            <w:sz w:val="28"/>
            <w:szCs w:val="28"/>
            <w:u w:val="single"/>
          </w:rPr>
          <w:t>http://www.ime.edu-</w:t>
        </w:r>
      </w:hyperlink>
      <w:hyperlink r:id="rId13" w:history="1">
        <w:r w:rsidRPr="009E1F3F">
          <w:rPr>
            <w:rFonts w:ascii="Times New Roman" w:hAnsi="Times New Roman"/>
            <w:color w:val="5A535F"/>
            <w:sz w:val="28"/>
            <w:szCs w:val="28"/>
            <w:u w:val="single"/>
          </w:rPr>
          <w:t>ua.net/em15/emg.html</w:t>
        </w:r>
      </w:hyperlink>
    </w:p>
    <w:p w:rsidR="005C6C70" w:rsidRPr="009E1F3F" w:rsidRDefault="005C6C70" w:rsidP="009E1F3F">
      <w:pPr>
        <w:pStyle w:val="ListParagraph"/>
        <w:numPr>
          <w:ilvl w:val="0"/>
          <w:numId w:val="7"/>
        </w:numPr>
        <w:tabs>
          <w:tab w:val="left" w:pos="708"/>
        </w:tabs>
        <w:spacing w:after="0" w:line="360" w:lineRule="auto"/>
        <w:ind w:right="700"/>
        <w:jc w:val="both"/>
        <w:rPr>
          <w:rFonts w:ascii="Times New Roman" w:hAnsi="Times New Roman"/>
          <w:sz w:val="28"/>
          <w:szCs w:val="28"/>
        </w:rPr>
      </w:pPr>
      <w:r w:rsidRPr="009E1F3F">
        <w:rPr>
          <w:rFonts w:ascii="Times New Roman" w:hAnsi="Times New Roman"/>
          <w:sz w:val="28"/>
          <w:szCs w:val="28"/>
        </w:rPr>
        <w:t xml:space="preserve">Гуцу, С. Ф. </w:t>
      </w:r>
      <w:hyperlink r:id="rId14" w:history="1">
        <w:r w:rsidRPr="009E1F3F">
          <w:rPr>
            <w:rFonts w:ascii="Times New Roman" w:hAnsi="Times New Roman"/>
            <w:sz w:val="28"/>
            <w:szCs w:val="28"/>
          </w:rPr>
          <w:t>Правовіосновиінформаційноїдіяльності</w:t>
        </w:r>
      </w:hyperlink>
      <w:r w:rsidRPr="009E1F3F">
        <w:rPr>
          <w:rFonts w:ascii="Times New Roman" w:hAnsi="Times New Roman"/>
          <w:sz w:val="28"/>
          <w:szCs w:val="28"/>
        </w:rPr>
        <w:t>. — Навч. посібник. — Х.: Нац. Аерокосм. Ун-т «Харк. авіац. ін. -т», 2009. — 48 с.</w:t>
      </w:r>
    </w:p>
    <w:p w:rsidR="005C6C70" w:rsidRPr="009E1F3F" w:rsidRDefault="005C6C70" w:rsidP="009E1F3F">
      <w:pPr>
        <w:pStyle w:val="ListParagraph"/>
        <w:numPr>
          <w:ilvl w:val="0"/>
          <w:numId w:val="7"/>
        </w:numPr>
        <w:tabs>
          <w:tab w:val="left" w:pos="708"/>
        </w:tabs>
        <w:spacing w:after="0" w:line="360" w:lineRule="auto"/>
        <w:ind w:right="1000"/>
        <w:jc w:val="both"/>
        <w:rPr>
          <w:rFonts w:ascii="Times New Roman" w:hAnsi="Times New Roman"/>
          <w:sz w:val="28"/>
          <w:szCs w:val="28"/>
        </w:rPr>
      </w:pPr>
      <w:r w:rsidRPr="009E1F3F">
        <w:rPr>
          <w:rFonts w:ascii="Times New Roman" w:hAnsi="Times New Roman"/>
          <w:sz w:val="28"/>
          <w:szCs w:val="28"/>
        </w:rPr>
        <w:t xml:space="preserve">ІКТ-компетентністьвчителів. [Електронний ресурс] / – Режим доступу: </w:t>
      </w:r>
    </w:p>
    <w:p w:rsidR="005C6C70" w:rsidRPr="009E1F3F" w:rsidRDefault="005C6C70" w:rsidP="009E1F3F">
      <w:pPr>
        <w:pStyle w:val="ListParagraph"/>
        <w:tabs>
          <w:tab w:val="left" w:pos="708"/>
        </w:tabs>
        <w:spacing w:after="0" w:line="360" w:lineRule="auto"/>
        <w:ind w:right="1000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Pr="009E1F3F">
          <w:rPr>
            <w:rFonts w:ascii="Times New Roman" w:hAnsi="Times New Roman"/>
            <w:color w:val="0000FF"/>
            <w:sz w:val="28"/>
            <w:szCs w:val="28"/>
            <w:u w:val="single"/>
          </w:rPr>
          <w:t>http://uk.compu.wikia.com/wiki/ІКТ-компетентність_вчителів</w:t>
        </w:r>
      </w:hyperlink>
    </w:p>
    <w:p w:rsidR="005C6C70" w:rsidRPr="009E1F3F" w:rsidRDefault="005C6C70" w:rsidP="009E1F3F">
      <w:pPr>
        <w:pStyle w:val="ListParagraph"/>
        <w:numPr>
          <w:ilvl w:val="0"/>
          <w:numId w:val="7"/>
        </w:numPr>
        <w:tabs>
          <w:tab w:val="left" w:pos="708"/>
        </w:tabs>
        <w:spacing w:after="0" w:line="360" w:lineRule="auto"/>
        <w:ind w:right="680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9E1F3F">
        <w:rPr>
          <w:rFonts w:ascii="Times New Roman" w:hAnsi="Times New Roman"/>
          <w:sz w:val="28"/>
          <w:szCs w:val="28"/>
        </w:rPr>
        <w:t xml:space="preserve">Інформаційна культура. [Електронний ресурс] / – Режим доступу: </w:t>
      </w:r>
      <w:hyperlink r:id="rId16" w:history="1">
        <w:r w:rsidRPr="009E1F3F">
          <w:rPr>
            <w:rFonts w:ascii="Times New Roman" w:hAnsi="Times New Roman"/>
            <w:color w:val="0000FF"/>
            <w:sz w:val="28"/>
            <w:szCs w:val="28"/>
            <w:u w:val="single"/>
          </w:rPr>
          <w:t>http://uk.wikipedia.org/wiki/Інформаційна_культура</w:t>
        </w:r>
      </w:hyperlink>
    </w:p>
    <w:p w:rsidR="005C6C70" w:rsidRPr="00BC73A3" w:rsidRDefault="005C6C70" w:rsidP="00BC73A3">
      <w:pPr>
        <w:pStyle w:val="ListParagraph"/>
        <w:numPr>
          <w:ilvl w:val="0"/>
          <w:numId w:val="7"/>
        </w:numPr>
        <w:tabs>
          <w:tab w:val="left" w:pos="708"/>
        </w:tabs>
        <w:spacing w:after="0" w:line="360" w:lineRule="auto"/>
        <w:ind w:right="40"/>
        <w:jc w:val="both"/>
        <w:rPr>
          <w:rFonts w:ascii="Times New Roman" w:hAnsi="Times New Roman"/>
          <w:color w:val="5A535F"/>
          <w:sz w:val="27"/>
        </w:rPr>
      </w:pPr>
      <w:r w:rsidRPr="009E1F3F">
        <w:rPr>
          <w:rFonts w:ascii="Times New Roman" w:hAnsi="Times New Roman"/>
          <w:sz w:val="27"/>
        </w:rPr>
        <w:t>Сучкова, Т. М. Оценка ИКТ-компетентности учителя [Електронний ресу</w:t>
      </w:r>
      <w:r>
        <w:rPr>
          <w:rFonts w:ascii="Times New Roman" w:hAnsi="Times New Roman"/>
          <w:sz w:val="27"/>
        </w:rPr>
        <w:t>рс] /Т.М.Сучкова.–Режим</w:t>
      </w:r>
      <w:r w:rsidRPr="009E1F3F">
        <w:rPr>
          <w:rFonts w:ascii="Times New Roman" w:hAnsi="Times New Roman"/>
          <w:sz w:val="27"/>
        </w:rPr>
        <w:t xml:space="preserve">доступу: </w:t>
      </w:r>
      <w:hyperlink r:id="rId17" w:history="1">
        <w:r w:rsidRPr="009E1F3F">
          <w:rPr>
            <w:rStyle w:val="Hyperlink"/>
            <w:rFonts w:ascii="Times New Roman" w:hAnsi="Times New Roman"/>
            <w:sz w:val="27"/>
          </w:rPr>
          <w:t>http://pedsovet.org/component/option,com_mtree/task,viewlink/link_id,6072/Itemi</w:t>
        </w:r>
      </w:hyperlink>
      <w:r>
        <w:rPr>
          <w:rFonts w:ascii="Times New Roman" w:hAnsi="Times New Roman"/>
          <w:color w:val="000000"/>
          <w:sz w:val="27"/>
        </w:rPr>
        <w:t>d,118</w:t>
      </w:r>
    </w:p>
    <w:p w:rsidR="005C6C70" w:rsidRPr="009E1F3F" w:rsidRDefault="005C6C70" w:rsidP="009E1F3F">
      <w:pPr>
        <w:pStyle w:val="ListParagraph"/>
        <w:numPr>
          <w:ilvl w:val="0"/>
          <w:numId w:val="7"/>
        </w:numPr>
        <w:tabs>
          <w:tab w:val="left" w:pos="1416"/>
        </w:tabs>
        <w:spacing w:after="0" w:line="360" w:lineRule="auto"/>
        <w:ind w:right="1220"/>
        <w:jc w:val="both"/>
        <w:rPr>
          <w:rFonts w:ascii="Times New Roman" w:hAnsi="Times New Roman"/>
          <w:color w:val="0000FF"/>
          <w:sz w:val="28"/>
          <w:u w:val="single"/>
        </w:rPr>
      </w:pPr>
      <w:r w:rsidRPr="009E1F3F">
        <w:rPr>
          <w:rFonts w:ascii="Times New Roman" w:hAnsi="Times New Roman"/>
          <w:sz w:val="28"/>
        </w:rPr>
        <w:t>Формування та розвиток ІКТ-компетентності</w:t>
      </w:r>
      <w:r>
        <w:rPr>
          <w:rFonts w:ascii="Times New Roman" w:hAnsi="Times New Roman"/>
          <w:sz w:val="28"/>
        </w:rPr>
        <w:t>педагогів. [Електроннийресурс]/–Режим</w:t>
      </w:r>
      <w:bookmarkStart w:id="0" w:name="_GoBack"/>
      <w:bookmarkEnd w:id="0"/>
      <w:r w:rsidRPr="009E1F3F">
        <w:rPr>
          <w:rFonts w:ascii="Times New Roman" w:hAnsi="Times New Roman"/>
          <w:sz w:val="28"/>
        </w:rPr>
        <w:t xml:space="preserve">доступу: </w:t>
      </w:r>
      <w:hyperlink r:id="rId18" w:history="1">
        <w:r w:rsidRPr="009E1F3F">
          <w:rPr>
            <w:rFonts w:ascii="Times New Roman" w:hAnsi="Times New Roman"/>
            <w:color w:val="0000FF"/>
            <w:sz w:val="28"/>
            <w:u w:val="single"/>
          </w:rPr>
          <w:t>http://wiki.ciit.zp.ua/index.php/Формування_та_розвиток_ІКТ-</w:t>
        </w:r>
      </w:hyperlink>
      <w:hyperlink r:id="rId19" w:history="1">
        <w:r w:rsidRPr="009E1F3F">
          <w:rPr>
            <w:rFonts w:ascii="Times New Roman" w:hAnsi="Times New Roman"/>
            <w:color w:val="0000FF"/>
            <w:sz w:val="28"/>
            <w:u w:val="single"/>
          </w:rPr>
          <w:t>компетентності_педагогів</w:t>
        </w:r>
      </w:hyperlink>
    </w:p>
    <w:p w:rsidR="005C6C70" w:rsidRPr="009E1F3F" w:rsidRDefault="005C6C70" w:rsidP="009E1F3F">
      <w:pPr>
        <w:pStyle w:val="ListParagraph"/>
        <w:numPr>
          <w:ilvl w:val="0"/>
          <w:numId w:val="7"/>
        </w:numPr>
        <w:tabs>
          <w:tab w:val="left" w:pos="1416"/>
        </w:tabs>
        <w:spacing w:after="0" w:line="360" w:lineRule="auto"/>
        <w:ind w:right="540"/>
        <w:jc w:val="both"/>
        <w:rPr>
          <w:rFonts w:ascii="Times New Roman" w:hAnsi="Times New Roman"/>
          <w:sz w:val="28"/>
        </w:rPr>
      </w:pPr>
      <w:r w:rsidRPr="009E1F3F">
        <w:rPr>
          <w:rFonts w:ascii="Times New Roman" w:hAnsi="Times New Roman"/>
          <w:sz w:val="28"/>
        </w:rPr>
        <w:t xml:space="preserve">Цифрова культура педагога. [Електронний ресурс] / –. Режим доступу: </w:t>
      </w:r>
      <w:hyperlink r:id="rId20" w:history="1">
        <w:r w:rsidRPr="009E1F3F">
          <w:rPr>
            <w:rFonts w:ascii="Times New Roman" w:hAnsi="Times New Roman"/>
            <w:color w:val="0000FF"/>
            <w:sz w:val="28"/>
            <w:u w:val="single"/>
          </w:rPr>
          <w:t>http://dn.hoippo.km.ua/wiki/index.php/Цифрова_культура</w:t>
        </w:r>
      </w:hyperlink>
    </w:p>
    <w:p w:rsidR="005C6C70" w:rsidRPr="009E1F3F" w:rsidRDefault="005C6C70" w:rsidP="009E1F3F">
      <w:pPr>
        <w:pStyle w:val="ListParagraph"/>
        <w:numPr>
          <w:ilvl w:val="0"/>
          <w:numId w:val="7"/>
        </w:numPr>
        <w:tabs>
          <w:tab w:val="left" w:pos="708"/>
        </w:tabs>
        <w:spacing w:after="0" w:line="360" w:lineRule="auto"/>
        <w:ind w:right="360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9E1F3F">
        <w:rPr>
          <w:rFonts w:ascii="Times New Roman" w:hAnsi="Times New Roman"/>
          <w:sz w:val="28"/>
          <w:szCs w:val="28"/>
        </w:rPr>
        <w:t xml:space="preserve">Комп’ютернаграмотність. [Електронний ресурс] / –. Режим доступу: </w:t>
      </w:r>
      <w:hyperlink r:id="rId21" w:history="1">
        <w:r w:rsidRPr="009E1F3F">
          <w:rPr>
            <w:rFonts w:ascii="Times New Roman" w:hAnsi="Times New Roman"/>
            <w:color w:val="0000FF"/>
            <w:sz w:val="28"/>
            <w:szCs w:val="28"/>
            <w:u w:val="single"/>
          </w:rPr>
          <w:t>http://uk.wikipedia.org/wiki/Комп'ютерна_грамотність</w:t>
        </w:r>
      </w:hyperlink>
    </w:p>
    <w:p w:rsidR="005C6C70" w:rsidRPr="000B7AF5" w:rsidRDefault="005C6C70" w:rsidP="009E1F3F">
      <w:pPr>
        <w:spacing w:line="360" w:lineRule="auto"/>
        <w:ind w:right="20" w:firstLine="708"/>
        <w:jc w:val="center"/>
        <w:rPr>
          <w:rFonts w:ascii="Times New Roman" w:hAnsi="Times New Roman"/>
          <w:sz w:val="28"/>
          <w:szCs w:val="28"/>
        </w:rPr>
      </w:pPr>
    </w:p>
    <w:sectPr w:rsidR="005C6C70" w:rsidRPr="000B7AF5" w:rsidSect="00B94C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C70" w:rsidRDefault="005C6C70" w:rsidP="00F20B2D">
      <w:pPr>
        <w:spacing w:after="0" w:line="240" w:lineRule="auto"/>
      </w:pPr>
      <w:r>
        <w:separator/>
      </w:r>
    </w:p>
  </w:endnote>
  <w:endnote w:type="continuationSeparator" w:id="1">
    <w:p w:rsidR="005C6C70" w:rsidRDefault="005C6C70" w:rsidP="00F20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C70" w:rsidRDefault="005C6C70" w:rsidP="00F20B2D">
      <w:pPr>
        <w:spacing w:after="0" w:line="240" w:lineRule="auto"/>
      </w:pPr>
      <w:r>
        <w:separator/>
      </w:r>
    </w:p>
  </w:footnote>
  <w:footnote w:type="continuationSeparator" w:id="1">
    <w:p w:rsidR="005C6C70" w:rsidRDefault="005C6C70" w:rsidP="00F20B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15F007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B"/>
    <w:multiLevelType w:val="hybridMultilevel"/>
    <w:tmpl w:val="8AFEAF06"/>
    <w:lvl w:ilvl="0" w:tplc="FCBE96C4">
      <w:start w:val="1"/>
      <w:numFmt w:val="decimal"/>
      <w:lvlText w:val="%1."/>
      <w:lvlJc w:val="left"/>
      <w:rPr>
        <w:rFonts w:cs="Times New Roman"/>
        <w:color w:val="00000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0E72260"/>
    <w:multiLevelType w:val="multilevel"/>
    <w:tmpl w:val="FFCA7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1B964B0"/>
    <w:multiLevelType w:val="hybridMultilevel"/>
    <w:tmpl w:val="20AE3B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5E106A"/>
    <w:multiLevelType w:val="hybridMultilevel"/>
    <w:tmpl w:val="B68A80F6"/>
    <w:lvl w:ilvl="0" w:tplc="604CC2B2">
      <w:start w:val="8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C480C"/>
    <w:multiLevelType w:val="hybridMultilevel"/>
    <w:tmpl w:val="6CDA53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4E039B"/>
    <w:multiLevelType w:val="hybridMultilevel"/>
    <w:tmpl w:val="717867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7C37"/>
    <w:rsid w:val="00056E29"/>
    <w:rsid w:val="000B7AF5"/>
    <w:rsid w:val="000D3715"/>
    <w:rsid w:val="000F0DC9"/>
    <w:rsid w:val="000F60B9"/>
    <w:rsid w:val="001430F9"/>
    <w:rsid w:val="0023612B"/>
    <w:rsid w:val="00250402"/>
    <w:rsid w:val="002851A6"/>
    <w:rsid w:val="002C14A2"/>
    <w:rsid w:val="002D3103"/>
    <w:rsid w:val="00313052"/>
    <w:rsid w:val="00335F74"/>
    <w:rsid w:val="0037033B"/>
    <w:rsid w:val="003D084F"/>
    <w:rsid w:val="004F15CD"/>
    <w:rsid w:val="00586C4D"/>
    <w:rsid w:val="005C6C70"/>
    <w:rsid w:val="0061242F"/>
    <w:rsid w:val="00695F6B"/>
    <w:rsid w:val="00746BB0"/>
    <w:rsid w:val="007E5840"/>
    <w:rsid w:val="008D3C7F"/>
    <w:rsid w:val="008D7C37"/>
    <w:rsid w:val="009E1F3F"/>
    <w:rsid w:val="009F2620"/>
    <w:rsid w:val="00AD0F80"/>
    <w:rsid w:val="00B94C93"/>
    <w:rsid w:val="00BC73A3"/>
    <w:rsid w:val="00BF2D28"/>
    <w:rsid w:val="00C84B64"/>
    <w:rsid w:val="00F20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3B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2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20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20B2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20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20B2D"/>
    <w:rPr>
      <w:rFonts w:cs="Times New Roman"/>
    </w:rPr>
  </w:style>
  <w:style w:type="character" w:styleId="Hyperlink">
    <w:name w:val="Hyperlink"/>
    <w:basedOn w:val="DefaultParagraphFont"/>
    <w:uiPriority w:val="99"/>
    <w:rsid w:val="004F15CD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ua/url?sa=t&amp;rct=j&amp;q=&amp;esrc=s&amp;source=web&amp;cd=15&amp;cad=rja&amp;uact=8&amp;ved=0CEcQFjAEOAo&amp;url=http%3A%2F%2Fdspace.tnpu.edu.ua%2Fbitstream%2F123456789%2F957%2F1%2FAntonyk.pdf&amp;ei=oxgaU4zGGcfX4ATvqIG4AQ&amp;usg=AFQjCNFSYSK2wSi1FsbazKKOgDHUJOzb7w&amp;sig2=k9K1tRXezF4-H5ECsq6bdQ" TargetMode="External"/><Relationship Id="rId13" Type="http://schemas.openxmlformats.org/officeDocument/2006/relationships/hyperlink" Target="http://www.ime.edu-ua.net/em15/emg.html" TargetMode="External"/><Relationship Id="rId18" Type="http://schemas.openxmlformats.org/officeDocument/2006/relationships/hyperlink" Target="http://wiki.ciit.zp.ua/index.php/&#208;&#164;&#208;&#190;&#209;&#128;&#208;&#188;&#209;&#131;&#208;&#178;&#208;&#176;&#208;&#189;&#208;&#189;&#209;&#143;_&#209;&#130;&#208;&#176;_&#209;&#128;&#208;&#190;&#208;&#183;&#208;&#178;&#208;&#184;&#209;&#130;&#208;&#190;&#208;&#186;_&#208;&#134;&#208;&#154;&#208;&#162;-&#208;&#186;&#208;&#190;&#208;&#188;&#208;&#191;&#208;&#181;&#209;&#130;&#208;&#181;&#208;&#189;&#209;&#130;&#208;&#189;&#208;&#190;&#209;&#129;&#209;&#130;&#209;&#150;_&#208;&#191;&#208;&#181;&#208;&#180;&#208;&#176;&#208;&#179;&#208;&#190;&#208;&#179;&#209;&#150;&#208;&#178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k.wikipedia.org/wiki/&#208;&#154;&#208;&#190;&#208;&#188;&#208;&#191;'&#209;&#142;&#209;&#130;&#208;&#181;&#209;&#128;&#208;&#189;&#208;&#176;_&#208;&#179;&#209;&#128;&#208;&#176;&#208;&#188;&#208;&#190;&#209;&#130;&#208;&#189;&#209;&#150;&#209;&#129;&#209;&#130;&#209;&#140;" TargetMode="External"/><Relationship Id="rId7" Type="http://schemas.openxmlformats.org/officeDocument/2006/relationships/hyperlink" Target="https://www.google.com.ua/url?sa=t&amp;rct=j&amp;q=&amp;esrc=s&amp;source=web&amp;cd=15&amp;cad=rja&amp;uact=8&amp;ved=0CEcQFjAEOAo&amp;url=http%3A%2F%2Fdspace.tnpu.edu.ua%2Fbitstream%2F123456789%2F957%2F1%2FAntonyk.pdf&amp;ei=oxgaU4zGGcfX4ATvqIG4AQ&amp;usg=AFQjCNFSYSK2wSi1FsbazKKOgDHUJOzb7w&amp;sig2=k9K1tRXezF4-H5ECsq6bdQ" TargetMode="External"/><Relationship Id="rId12" Type="http://schemas.openxmlformats.org/officeDocument/2006/relationships/hyperlink" Target="http://www.ime.edu-ua.net/em15/emg.html" TargetMode="External"/><Relationship Id="rId17" Type="http://schemas.openxmlformats.org/officeDocument/2006/relationships/hyperlink" Target="http://pedsovet.org/component/option,com_mtree/task,viewlink/link_id,6072/Itemi" TargetMode="External"/><Relationship Id="rId2" Type="http://schemas.openxmlformats.org/officeDocument/2006/relationships/styles" Target="styles.xml"/><Relationship Id="rId16" Type="http://schemas.openxmlformats.org/officeDocument/2006/relationships/hyperlink" Target="http://uk.wikipedia.org/wiki/&#208;&#134;&#208;&#189;&#209;&#132;&#208;&#190;&#209;&#128;&#208;&#188;&#208;&#176;&#209;&#134;&#209;&#150;&#208;&#185;&#208;&#189;&#208;&#176;_&#208;&#186;&#209;&#131;&#208;" TargetMode="External"/><Relationship Id="rId20" Type="http://schemas.openxmlformats.org/officeDocument/2006/relationships/hyperlink" Target="http://dn.hoippo.km.ua/wiki/index.php/&#208;&#166;&#208;&#184;&#209;&#132;&#209;&#128;&#208;&#190;&#208;&#178;&#208;&#176;_&#208;&#186;&#209;&#131;&#208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.ua/url?sa=t&amp;rct=j&amp;q=&amp;esrc=s&amp;source=web&amp;cd=15&amp;cad=rja&amp;uact=8&amp;ved=0CEcQFjAEOAo&amp;url=http%3A%2F%2Fdspace.tnpu.edu.ua%2Fbitstream%2F123456789%2F957%2F1%2FAntonyk.pdf&amp;ei=oxgaU4zGGcfX4ATvqIG4AQ&amp;usg=AFQjCNFSYSK2wSi1FsbazKKOgDHUJOzb7w&amp;sig2=k9K1tRXezF4-H5ECsq6bdQ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uk.compu.wikia.com/wiki/&#208;&#134;&#208;&#154;&#208;&#162;-&#208;&#186;&#208;&#190;&#208;&#188;&#208;&#191;&#208;&#181;&#209;&#130;&#208;&#181;&#208;&#189;&#209;&#130;&#208;&#189;&#209;&#150;&#209;&#129;&#209;&#130;&#209;&#140;_&#208;&#178;&#209;&#135;&#208;&#184;&#209;&#130;&#208;&#181;&#208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ogle.com.ua/url?sa=t&amp;rct=j&amp;q=&amp;esrc=s&amp;source=web&amp;cd=15&amp;cad=rja&amp;uact=8&amp;ved=0CEcQFjAEOAo&amp;url=http%3A%2F%2Fdspace.tnpu.edu.ua%2Fbitstream%2F123456789%2F957%2F1%2FAntonyk.pdf&amp;ei=oxgaU4zGGcfX4ATvqIG4AQ&amp;usg=AFQjCNFSYSK2wSi1FsbazKKOgDHUJOzb7w&amp;sig2=k9K1tRXezF4-H5ECsq6bdQ" TargetMode="External"/><Relationship Id="rId19" Type="http://schemas.openxmlformats.org/officeDocument/2006/relationships/hyperlink" Target="http://wiki.ciit.zp.ua/index.php/&#208;&#164;&#208;&#190;&#209;&#128;&#208;&#188;&#209;&#131;&#208;&#178;&#208;&#176;&#208;&#189;&#208;&#189;&#209;&#143;_&#209;&#130;&#208;&#176;_&#209;&#128;&#208;&#190;&#208;&#183;&#208;&#178;&#208;&#184;&#209;&#130;&#208;&#190;&#208;&#186;_&#208;&#134;&#208;&#154;&#208;&#162;-&#208;&#186;&#208;&#190;&#208;&#188;&#208;&#191;&#208;&#181;&#209;&#130;&#208;&#181;&#208;&#189;&#209;&#130;&#208;&#189;&#208;&#190;&#209;&#129;&#209;&#130;&#209;&#150;_&#208;&#191;&#208;&#181;&#208;&#180;&#208;&#176;&#208;&#179;&#208;&#190;&#208;&#179;&#209;&#150;&#208;&#178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.ua/url?sa=t&amp;rct=j&amp;q=&amp;esrc=s&amp;source=web&amp;cd=15&amp;cad=rja&amp;uact=8&amp;ved=0CEcQFjAEOAo&amp;url=http%3A%2F%2Fdspace.tnpu.edu.ua%2Fbitstream%2F123456789%2F957%2F1%2FAntonyk.pdf&amp;ei=oxgaU4zGGcfX4ATvqIG4AQ&amp;usg=AFQjCNFSYSK2wSi1FsbazKKOgDHUJOzb7w&amp;sig2=k9K1tRXezF4-H5ECsq6bdQ" TargetMode="External"/><Relationship Id="rId14" Type="http://schemas.openxmlformats.org/officeDocument/2006/relationships/hyperlink" Target="http://studrada.com.ua/content/%D0%BF%D1%80%D0%B0%D0%B2%D0%BE%D0%B2%D1%96-%D0%BE%D1%81%D0%BD%D0%BE%D0%B2%D0%B8-%D1%96%D0%BD%D1%84%D0%BE%D1%80%D0%BC%D0%B0%D1%86%D1%96%D0%B9%D0%BD%D0%BE%D1%97-%D0%B4%D1%96%D1%8F%D0%BB%D1%8C%D0%BD%D0%BE%D1%81%D1%82%D1%96-%D0%B3%D1%83%D1%86%D1%83-2009%D1%8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6</Pages>
  <Words>6981</Words>
  <Characters>3980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2017-05-14T16:39:00Z</dcterms:created>
  <dcterms:modified xsi:type="dcterms:W3CDTF">2017-05-29T20:02:00Z</dcterms:modified>
</cp:coreProperties>
</file>