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345" w:rsidRPr="006660FF" w:rsidRDefault="00D90345" w:rsidP="006660FF">
      <w:pPr>
        <w:spacing w:after="0" w:line="360" w:lineRule="auto"/>
        <w:jc w:val="right"/>
        <w:rPr>
          <w:rFonts w:ascii="Times New Roman" w:hAnsi="Times New Roman"/>
          <w:b/>
          <w:sz w:val="28"/>
          <w:szCs w:val="28"/>
          <w:lang w:val="uk-UA"/>
        </w:rPr>
      </w:pPr>
      <w:r w:rsidRPr="006660FF">
        <w:rPr>
          <w:rFonts w:ascii="Times New Roman" w:hAnsi="Times New Roman"/>
          <w:b/>
          <w:sz w:val="28"/>
          <w:szCs w:val="28"/>
          <w:lang w:val="uk-UA"/>
        </w:rPr>
        <w:t xml:space="preserve">Альона Ісакова, Євгеній Цевменко </w:t>
      </w:r>
    </w:p>
    <w:p w:rsidR="00D90345" w:rsidRPr="006660FF" w:rsidRDefault="00D90345" w:rsidP="006660FF">
      <w:pPr>
        <w:spacing w:after="0" w:line="360" w:lineRule="auto"/>
        <w:jc w:val="right"/>
        <w:rPr>
          <w:rFonts w:ascii="Times New Roman" w:hAnsi="Times New Roman"/>
          <w:b/>
          <w:sz w:val="28"/>
          <w:szCs w:val="28"/>
          <w:lang w:val="uk-UA"/>
        </w:rPr>
      </w:pPr>
      <w:r w:rsidRPr="006660FF">
        <w:rPr>
          <w:rFonts w:ascii="Times New Roman" w:hAnsi="Times New Roman"/>
          <w:b/>
          <w:sz w:val="28"/>
          <w:szCs w:val="28"/>
          <w:lang w:val="uk-UA"/>
        </w:rPr>
        <w:t>(Харків, Україна)</w:t>
      </w:r>
    </w:p>
    <w:p w:rsidR="00D90345" w:rsidRDefault="00D90345" w:rsidP="00223B7A">
      <w:pPr>
        <w:spacing w:line="360" w:lineRule="auto"/>
        <w:jc w:val="center"/>
        <w:rPr>
          <w:rFonts w:ascii="Times New Roman" w:hAnsi="Times New Roman"/>
          <w:b/>
          <w:sz w:val="28"/>
          <w:szCs w:val="28"/>
          <w:lang w:val="uk-UA"/>
        </w:rPr>
      </w:pPr>
    </w:p>
    <w:p w:rsidR="00D90345" w:rsidRDefault="00D90345" w:rsidP="00223B7A">
      <w:pPr>
        <w:spacing w:line="360" w:lineRule="auto"/>
        <w:jc w:val="center"/>
        <w:rPr>
          <w:rFonts w:ascii="Times New Roman" w:hAnsi="Times New Roman"/>
          <w:b/>
          <w:sz w:val="28"/>
          <w:szCs w:val="28"/>
          <w:lang w:val="uk-UA"/>
        </w:rPr>
      </w:pPr>
      <w:r w:rsidRPr="006660FF">
        <w:rPr>
          <w:rFonts w:ascii="Times New Roman" w:hAnsi="Times New Roman"/>
          <w:b/>
          <w:sz w:val="28"/>
          <w:szCs w:val="28"/>
          <w:lang w:val="uk-UA"/>
        </w:rPr>
        <w:t>ОХОРОНА АВТОРСЬКИХ ПРАВ</w:t>
      </w:r>
    </w:p>
    <w:p w:rsidR="00D90345" w:rsidRPr="006660FF" w:rsidRDefault="00D90345" w:rsidP="00223B7A">
      <w:pPr>
        <w:spacing w:line="360" w:lineRule="auto"/>
        <w:jc w:val="center"/>
        <w:rPr>
          <w:rFonts w:ascii="Times New Roman" w:hAnsi="Times New Roman"/>
          <w:b/>
          <w:sz w:val="28"/>
          <w:szCs w:val="28"/>
          <w:lang w:val="uk-UA"/>
        </w:rPr>
      </w:pP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У грудні 1993 року Верховною Радою України було прийнято Закон України “Про авторське право і суміжні права”, який пройшов експертизу фахівців, отримав позитивну оцінку європейських експертів. Цей Закон охороняє особисті (немайнові) і майнові права авторів та їх правонаступників, пов'язані із створенням та використанням творів науки, літератури і мистецтва (авторське право), і права виконавців, виробників фонограм та організацій мовлення (суміжні права).</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Первинним суб'єктом авторського права є автор. Автором вважається особа, що вказана як автор екземпляра опублікованого твору, на рукописі або на оригіналі твору мистецтва, якщо в судовому порядку не доведене інше. Авторське право виникає в момент створення першого екземпляра твору, тобто матеріального вираження об'єкта авторського права, будь то роман чи комп'ютерна програма. Поки твір не має матеріального вираження, авторське право на нього не підлягає захисту.</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За Законом об'єктами авторського права є: літературні письмові твори; виступи, лекції, мови й інші усні твори; комп'ютерні програми; бази даних; музичні твори; драматичні й інші сценічні твори; аудіовізуальні твори; твори художнього мистецтва; твори архітектури; фотографії; твори прикладного мистецтва (ткацтво, кераміка, різьблення, ювелірні вироби); ілюстрації, карти, плани, що стосуються географії, техніки й ін. сфери діяльності; сценічні обробки літературних і фольклорних творів; похідні твори; збірники творів, енциклопедії, антології й т.д. тексти перекладів для дублювання, озвучування іноземних аудіовізуальних творів.</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Звичайно, цей перелік не є вичерпним, бо хоч, на відміну від багатьох інших наших законодавчих і нормативних актів, у Законі досить чітко визначається сфера чинності закону, об'єкти і суб'єкти авторського права, питання його реєстрації і, природно, права автора твору, а також і порядок відшкодування збитків за їх порушення, – у ньому є певні недоліки.</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 xml:space="preserve">Як підтвердження – відсутність у Законі будь-яких регламентації про перебування у бібліотеках текстів у цифровій формі. І взагалі, бібліотеки там згадуються тільки у зв’язку з правом на репрографічне відтворення екземплярів, які можуть бути втрачені. </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Є всі підстави стверджувати, що захист прав інтелектуальної власності не відповідає сучасним вимогам. Він не забезпечує надійного й ефективного захисту. Масштаби порушення прав інтелектуальної власності в Україні настільки зросли, що до нашої держави починають застосовувати економічні санкції.</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Єдиною організацією колективного управління авторським і суміжними правами в Україні було державне підприємство “Українське агентство з авторських та суміжних прав”.</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Указом Президента України від 15 грудня 1999 р. № 1573/99 “Про зміни у структурі центральних органів виконавчої влади” суттєво змінено систему державного управління сферою інтелектуальної власності. Відповідно до зазначеного Указу ліквідовано ДААСП України та прийнято постанову Кабінету Міністрів України від 4 квітня 2000 р. № 601 “Про утворення Державного департаменту інтелектуальної власності в складі Міністерства освіти і науки України”, основні завдання якого пов’язані із забезпеченням, в рамках своєї компетенції, реалізації державної політики, прогнозування і визначення перспектив пріоритетних напрямків розвитку в сфері інтелектуальної власності, організаційного забезпечення охорони прав на об’єкти інтелектуальної власності.</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Ще одним кроком поступу, метою якого є приведення законодавства України в сфері авторського права та суміжних прав до вимог актів законодавства Європейського Союзу та з урахуванням положень Цивільного кодексу України стало розроблення Міністерством освіти й науки України в 2006 році проекту Закону України “Про внесення змін до деяких законодавчих актів з питань авторського права і суміжних прав”. Законодавство Європейського Союзу з деяких положень застосовує інший підхід до врегулювання відносин щодо прав на відповідні об’єкти, ніж це передбачає національне законодавство, що є наслідком внесення відповідних змін до Цивільного і Господарського кодексів України, Закону та інших законодавчих актів</w:t>
      </w:r>
      <w:r>
        <w:rPr>
          <w:rFonts w:ascii="Times New Roman" w:hAnsi="Times New Roman"/>
          <w:sz w:val="28"/>
          <w:szCs w:val="28"/>
          <w:lang w:val="uk-UA"/>
        </w:rPr>
        <w:t xml:space="preserve"> [1</w:t>
      </w:r>
      <w:r w:rsidRPr="00B532A9">
        <w:rPr>
          <w:rFonts w:ascii="Times New Roman" w:hAnsi="Times New Roman"/>
          <w:sz w:val="28"/>
          <w:szCs w:val="28"/>
          <w:lang w:val="uk-UA"/>
        </w:rPr>
        <w:t>, с. 3</w:t>
      </w:r>
      <w:r>
        <w:rPr>
          <w:rFonts w:ascii="Times New Roman" w:hAnsi="Times New Roman"/>
          <w:sz w:val="28"/>
          <w:szCs w:val="28"/>
          <w:lang w:val="uk-UA"/>
        </w:rPr>
        <w:t>05</w:t>
      </w:r>
      <w:r w:rsidRPr="00B532A9">
        <w:rPr>
          <w:rFonts w:ascii="Times New Roman" w:hAnsi="Times New Roman"/>
          <w:sz w:val="28"/>
          <w:szCs w:val="28"/>
          <w:lang w:val="uk-UA"/>
        </w:rPr>
        <w:t>]</w:t>
      </w:r>
      <w:r w:rsidRPr="00246BFF">
        <w:rPr>
          <w:rFonts w:ascii="Times New Roman" w:hAnsi="Times New Roman"/>
          <w:sz w:val="28"/>
          <w:szCs w:val="28"/>
          <w:lang w:val="uk-UA"/>
        </w:rPr>
        <w:t>.</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У 2004 році Кабінет міністрів України дозволив продаж аудіо-, відеокасет та компакт-дисків тільки в спеціалізованій роздрібній торговельній мережі  і заборонив їх продаж у пересувній торговельній мережі. Як повідомили в Держдепартаменті інтелектуальної власності, це встановлено затвердженими правилами роздрібної торгівлі та прокату аудіовізуальної продукції, фонограм, відеограм, комп’ютерних програм та баз даних. Відповідно до них місця продажу повинні бути обладнані апаратурою для перевірки якості запису, зокрема комп’ютерами.</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Не зважаючи на позитивні кроки вперед, проблеми відповідальності за порушення авторського права і суміжних прав усе ж існують і потребують якнайшвидшого вирішення.</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 xml:space="preserve">У законодавстві України про інтелектуальну власність найбільш вдалою склалася система захисту авторських і суміжних прав. Щодо захисту прав промислової власності, то її не можна визнати задовільною. Система захисту прав інтелектуальної власності в Україні потребує перевірки та вдосконалення. Не можна твердити, що наша держава у цій сфері нічого не робить. Але правові засоби захисту інтелектуальної власності, що існують, не досягають мети, не гарантують надійного та результативного захисту прав інтелектуальної власності. </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У світовій практиці захист права інтелектуальної власності прийнято поділяти на два види — юрисдикційний і неюрисдикційний. Юрисдикційний захист права інтелектуальної власності здійснюється у судовому порядку. Сутність цього захисту полягає у тому, що суб'єкт права інтелектуальної власності, право якого порушене, звертається до належного державного органу за захистом, який у разі необхідності і надає такий захист.</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Неюрисдикційний спосіб захисту характеризується тим, що це позасудовий захист, який здійснюється особою, право якої порушене, самостійно, але в межах закону.</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В останні десятиріччя зростає актуальність посилення захисту авторського права.</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В Україні є лише розрізнені, часто неузгоджені між собою правові норми, що містять чинні закони України про інтелектуальну власність.</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Найбільш досконалою, хоча далеко не ідеальною, є система захисту авторського права. Вона викладена в Законі України «Про авторське право і суміжні права». Новим є положення, за яким особі, якій належать авторські права, при відшкодуванні заподіяних збитків надається право вибору — вимагати від порушника відшкодування заподіяної шкоди, повернення позивачеві одержаних від неправомірного використання твору доходів, грошової компенсації замість відшкодування збитків чи стягнення доходу. Окрім цього, зазначений Закон передбачає накладення на порушника штрафу в розмірі 10% від присудженої позивачеві суми. Сума штрафу передається в установленому порядку до Державного бюджету України</w:t>
      </w:r>
      <w:r>
        <w:rPr>
          <w:rFonts w:ascii="Times New Roman" w:hAnsi="Times New Roman"/>
          <w:sz w:val="28"/>
          <w:szCs w:val="28"/>
        </w:rPr>
        <w:t>[2, с. 127</w:t>
      </w:r>
      <w:r w:rsidRPr="00B532A9">
        <w:rPr>
          <w:rFonts w:ascii="Times New Roman" w:hAnsi="Times New Roman"/>
          <w:sz w:val="28"/>
          <w:szCs w:val="28"/>
        </w:rPr>
        <w:t>]</w:t>
      </w:r>
      <w:r w:rsidRPr="00246BFF">
        <w:rPr>
          <w:rFonts w:ascii="Times New Roman" w:hAnsi="Times New Roman"/>
          <w:sz w:val="28"/>
          <w:szCs w:val="28"/>
          <w:lang w:val="uk-UA"/>
        </w:rPr>
        <w:t>.</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Ще однією важливою особливістю захисту авторського права є обов'язок порушника відшкод</w:t>
      </w:r>
      <w:r>
        <w:rPr>
          <w:rFonts w:ascii="Times New Roman" w:hAnsi="Times New Roman"/>
          <w:sz w:val="28"/>
          <w:szCs w:val="28"/>
          <w:lang w:val="uk-UA"/>
        </w:rPr>
        <w:t>овувати</w:t>
      </w:r>
      <w:r w:rsidRPr="00246BFF">
        <w:rPr>
          <w:rFonts w:ascii="Times New Roman" w:hAnsi="Times New Roman"/>
          <w:sz w:val="28"/>
          <w:szCs w:val="28"/>
          <w:lang w:val="uk-UA"/>
        </w:rPr>
        <w:t xml:space="preserve"> моральну шкоду в розмірі, що визначається судом. </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Практично всі інтелектуальні твори можуть бути захищені як інтелектуальна власність. Інтелектуальна власність ділить всесвіт інтелектуальної творчості на три галузі: авторські права, торгові марки, патенти.</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Авторське право захищає вираз, товарний знак, імена, патенти та ідеї. Воно захищає творчі вираження, які були зведені до матеріальної форми, такі як книги, частина музичних записів, комп'ютерних програм, сценарії, картини, фотографії, кіновироби, перелік не є вичерпаним.</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Відповідно, до українського законодавства авторське право діє протягом усього життя автора й 70 років після його смерті. Якщо твір оприлюднено анонімно або під псевдонімом, який не прямо асоціюється з конкретною людиною та не є загально відомим, то авторське право діє лише протягом 70 років після оприлюднення твору. Після завершення строку дії твори переходять до суспільного надбання. Це означає, що будь-хто може їх вільно використовувати без виплати авторської винагороди нащадкам автора.</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Порушення немайнових прав автора називається плагіатом. Порушення майнових прав автора називається контрафакцією або піратством.Порушення авторських та суміжних прав, а саме незаконне відтворення, розповсюдження творів науки, літератури і мистецтва, комп'ютерних програм і баз даних, а так само незаконне відтворення, розповсюдження виконань, фонограм, відеограм і програм мовлення, їхнє незаконне тиражування та розповсюдження на аудіо- та відеокасетах, дискетах, інших носіях інформації, або інше умисне порушення авторського права і суміжних прав, якщо це завдало матеріальної шкоди у значному розмірі передбачає кримінальну відповідальність</w:t>
      </w:r>
      <w:r>
        <w:rPr>
          <w:rFonts w:ascii="Times New Roman" w:hAnsi="Times New Roman"/>
          <w:sz w:val="28"/>
          <w:szCs w:val="28"/>
          <w:lang w:val="uk-UA"/>
        </w:rPr>
        <w:t xml:space="preserve"> [3, с. 45</w:t>
      </w:r>
      <w:r w:rsidRPr="00B532A9">
        <w:rPr>
          <w:rFonts w:ascii="Times New Roman" w:hAnsi="Times New Roman"/>
          <w:sz w:val="28"/>
          <w:szCs w:val="28"/>
          <w:lang w:val="uk-UA"/>
        </w:rPr>
        <w:t>]</w:t>
      </w:r>
      <w:r w:rsidRPr="00246BFF">
        <w:rPr>
          <w:rFonts w:ascii="Times New Roman" w:hAnsi="Times New Roman"/>
          <w:sz w:val="28"/>
          <w:szCs w:val="28"/>
          <w:lang w:val="uk-UA"/>
        </w:rPr>
        <w:t>.</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Ефективна кримінально-правова охорона авторського права і суміжних прав має сьогодні особливо важливе значення. По-перше, у зв'язку з тим, що ринкова економіка дає широкі можливості для розвитку правовідносин у сфері творчої діяльності, що і спостерігається сьогодні. По-друге, можна одночасно констатувати широкий розмах посягань на авторське право і суміжні права, в тому числ</w:t>
      </w:r>
      <w:r>
        <w:rPr>
          <w:rFonts w:ascii="Times New Roman" w:hAnsi="Times New Roman"/>
          <w:sz w:val="28"/>
          <w:szCs w:val="28"/>
          <w:lang w:val="uk-UA"/>
        </w:rPr>
        <w:t>і, злочинного характеру</w:t>
      </w:r>
      <w:r>
        <w:rPr>
          <w:rFonts w:ascii="Times New Roman" w:hAnsi="Times New Roman"/>
          <w:sz w:val="28"/>
          <w:szCs w:val="28"/>
        </w:rPr>
        <w:t>.</w:t>
      </w:r>
      <w:r w:rsidRPr="00246BFF">
        <w:rPr>
          <w:rFonts w:ascii="Times New Roman" w:hAnsi="Times New Roman"/>
          <w:sz w:val="28"/>
          <w:szCs w:val="28"/>
          <w:lang w:val="uk-UA"/>
        </w:rPr>
        <w:t>Останнє обумовлюється відсутністю у правоохоронних органів достатнього досвіду боротьби з цим явищем, недостатністю необхідних сил і засобів держави для цієї боротьби, а також значною недосконалістю кримінального законодавства у даній сфері.</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І хоча за кілька останніх років у нашій державі все ж сталося багато зрушень у цій галузі (термін охорони авторських прав подовжено з 50 до 70 років після смерті або посмертної реабілітації автора значно розширено список творів, що охороняються законом статті про відповідальність за збитки, заподіяні авторському праву, є не лише у цивільному та адміністративному праві, але й в кримінальному) не можна забувати, що міра охорони авторського права і суміжних прав є одним із показників до взаємовигідного сучасного співробітництва між європейськими державами.</w:t>
      </w:r>
    </w:p>
    <w:p w:rsidR="00D90345" w:rsidRPr="000A1F7A" w:rsidRDefault="00D90345" w:rsidP="00246BFF">
      <w:pPr>
        <w:pStyle w:val="NoSpacing"/>
        <w:spacing w:line="360" w:lineRule="auto"/>
        <w:ind w:firstLine="851"/>
        <w:jc w:val="both"/>
        <w:rPr>
          <w:rFonts w:ascii="Times New Roman" w:hAnsi="Times New Roman"/>
          <w:sz w:val="28"/>
          <w:szCs w:val="28"/>
          <w:lang w:val="uk-UA"/>
        </w:rPr>
      </w:pPr>
    </w:p>
    <w:p w:rsidR="00D90345" w:rsidRPr="006660FF" w:rsidRDefault="00D90345" w:rsidP="006660FF">
      <w:pPr>
        <w:pStyle w:val="NoSpacing"/>
        <w:spacing w:line="360" w:lineRule="auto"/>
        <w:ind w:firstLine="851"/>
        <w:rPr>
          <w:rFonts w:ascii="Times New Roman" w:hAnsi="Times New Roman"/>
          <w:b/>
          <w:sz w:val="28"/>
          <w:szCs w:val="28"/>
          <w:lang w:val="uk-UA"/>
        </w:rPr>
      </w:pPr>
      <w:bookmarkStart w:id="0" w:name="_GoBack"/>
      <w:bookmarkEnd w:id="0"/>
    </w:p>
    <w:p w:rsidR="00D90345" w:rsidRPr="006660FF" w:rsidRDefault="00D90345" w:rsidP="006660FF">
      <w:pPr>
        <w:pStyle w:val="NoSpacing"/>
        <w:spacing w:line="360" w:lineRule="auto"/>
        <w:ind w:firstLine="851"/>
        <w:rPr>
          <w:rFonts w:ascii="Times New Roman" w:hAnsi="Times New Roman"/>
          <w:b/>
          <w:sz w:val="28"/>
          <w:szCs w:val="28"/>
          <w:lang w:val="uk-UA"/>
        </w:rPr>
      </w:pPr>
      <w:r w:rsidRPr="006660FF">
        <w:rPr>
          <w:rFonts w:ascii="Times New Roman" w:hAnsi="Times New Roman"/>
          <w:b/>
          <w:sz w:val="28"/>
          <w:szCs w:val="28"/>
          <w:lang w:val="uk-UA"/>
        </w:rPr>
        <w:t>Літератур</w:t>
      </w:r>
      <w:r>
        <w:rPr>
          <w:rFonts w:ascii="Times New Roman" w:hAnsi="Times New Roman"/>
          <w:b/>
          <w:sz w:val="28"/>
          <w:szCs w:val="28"/>
          <w:lang w:val="uk-UA"/>
        </w:rPr>
        <w:t>а:</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1. Інтелектуальна власність в Україні : Проблеми теорії і практики/ Ред.: Ю.С. Шемшученко.-К., 2002. -422 с.</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sidRPr="00246BFF">
        <w:rPr>
          <w:rFonts w:ascii="Times New Roman" w:hAnsi="Times New Roman"/>
          <w:sz w:val="28"/>
          <w:szCs w:val="28"/>
          <w:lang w:val="uk-UA"/>
        </w:rPr>
        <w:t>2. Інтелектуальна власність в Україні : Нормативна база/ Укл. О. М.Роїна. -К.: КНТ, 2003. -438 с.</w:t>
      </w:r>
    </w:p>
    <w:p w:rsidR="00D90345" w:rsidRPr="00246BFF" w:rsidRDefault="00D90345" w:rsidP="00246BFF">
      <w:pPr>
        <w:pStyle w:val="NoSpacing"/>
        <w:spacing w:line="360" w:lineRule="auto"/>
        <w:ind w:firstLine="851"/>
        <w:jc w:val="both"/>
        <w:rPr>
          <w:rFonts w:ascii="Times New Roman" w:hAnsi="Times New Roman"/>
          <w:sz w:val="28"/>
          <w:szCs w:val="28"/>
          <w:lang w:val="uk-UA"/>
        </w:rPr>
      </w:pPr>
      <w:r>
        <w:rPr>
          <w:rFonts w:ascii="Times New Roman" w:hAnsi="Times New Roman"/>
          <w:sz w:val="28"/>
          <w:szCs w:val="28"/>
          <w:lang w:val="uk-UA"/>
        </w:rPr>
        <w:t>3</w:t>
      </w:r>
      <w:r w:rsidRPr="00246BFF">
        <w:rPr>
          <w:rFonts w:ascii="Times New Roman" w:hAnsi="Times New Roman"/>
          <w:sz w:val="28"/>
          <w:szCs w:val="28"/>
          <w:lang w:val="uk-UA"/>
        </w:rPr>
        <w:t>. Дахно І. Право інтелектуальної власності : Навчальний посібник. -К.: Либідь, 2002. -199 с.</w:t>
      </w:r>
    </w:p>
    <w:p w:rsidR="00D90345" w:rsidRPr="006660FF" w:rsidRDefault="00D90345" w:rsidP="00376687">
      <w:pPr>
        <w:spacing w:line="360" w:lineRule="auto"/>
        <w:jc w:val="right"/>
        <w:rPr>
          <w:rFonts w:ascii="Times New Roman" w:hAnsi="Times New Roman"/>
          <w:b/>
          <w:sz w:val="28"/>
          <w:szCs w:val="28"/>
          <w:lang w:val="uk-UA"/>
        </w:rPr>
      </w:pPr>
      <w:r w:rsidRPr="006660FF">
        <w:rPr>
          <w:rFonts w:ascii="Times New Roman" w:hAnsi="Times New Roman"/>
          <w:b/>
          <w:sz w:val="28"/>
          <w:szCs w:val="28"/>
          <w:lang w:val="uk-UA"/>
        </w:rPr>
        <w:t xml:space="preserve">Науковий керівник: </w:t>
      </w:r>
    </w:p>
    <w:p w:rsidR="00D90345" w:rsidRPr="00246BFF" w:rsidRDefault="00D90345" w:rsidP="00376687">
      <w:pPr>
        <w:spacing w:line="360" w:lineRule="auto"/>
        <w:jc w:val="right"/>
        <w:rPr>
          <w:rFonts w:ascii="Times New Roman" w:hAnsi="Times New Roman"/>
          <w:sz w:val="28"/>
          <w:szCs w:val="28"/>
          <w:lang w:val="uk-UA"/>
        </w:rPr>
      </w:pPr>
      <w:r w:rsidRPr="00246BFF">
        <w:rPr>
          <w:rFonts w:ascii="Times New Roman" w:hAnsi="Times New Roman"/>
          <w:sz w:val="28"/>
          <w:szCs w:val="28"/>
          <w:lang w:val="uk-UA"/>
        </w:rPr>
        <w:t>кандидат юридичних наук, доцент,</w:t>
      </w:r>
      <w:r>
        <w:rPr>
          <w:rFonts w:ascii="Times New Roman" w:hAnsi="Times New Roman"/>
          <w:sz w:val="28"/>
          <w:szCs w:val="28"/>
          <w:lang w:val="uk-UA"/>
        </w:rPr>
        <w:t xml:space="preserve"> </w:t>
      </w:r>
      <w:r w:rsidRPr="00246BFF">
        <w:rPr>
          <w:rFonts w:ascii="Times New Roman" w:hAnsi="Times New Roman"/>
          <w:sz w:val="28"/>
          <w:szCs w:val="28"/>
          <w:lang w:val="uk-UA"/>
        </w:rPr>
        <w:t>Леонтєва Аліна Віталівна</w:t>
      </w:r>
      <w:r>
        <w:rPr>
          <w:rFonts w:ascii="Times New Roman" w:hAnsi="Times New Roman"/>
          <w:sz w:val="28"/>
          <w:szCs w:val="28"/>
          <w:lang w:val="uk-UA"/>
        </w:rPr>
        <w:t>.</w:t>
      </w:r>
    </w:p>
    <w:sectPr w:rsidR="00D90345" w:rsidRPr="00246BFF" w:rsidSect="000551C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E58"/>
    <w:rsid w:val="000551CA"/>
    <w:rsid w:val="000676AD"/>
    <w:rsid w:val="000A1F7A"/>
    <w:rsid w:val="00173B70"/>
    <w:rsid w:val="001A6851"/>
    <w:rsid w:val="001C257B"/>
    <w:rsid w:val="001F0ACB"/>
    <w:rsid w:val="00203087"/>
    <w:rsid w:val="00223B7A"/>
    <w:rsid w:val="00246BFF"/>
    <w:rsid w:val="002C327C"/>
    <w:rsid w:val="00345CD2"/>
    <w:rsid w:val="00355591"/>
    <w:rsid w:val="00376687"/>
    <w:rsid w:val="003F76AF"/>
    <w:rsid w:val="004B0ABC"/>
    <w:rsid w:val="006660FF"/>
    <w:rsid w:val="00666E58"/>
    <w:rsid w:val="0074795F"/>
    <w:rsid w:val="00750A87"/>
    <w:rsid w:val="007801C3"/>
    <w:rsid w:val="007920B7"/>
    <w:rsid w:val="00812B59"/>
    <w:rsid w:val="00900F6A"/>
    <w:rsid w:val="00A71EBC"/>
    <w:rsid w:val="00AB5F53"/>
    <w:rsid w:val="00B532A9"/>
    <w:rsid w:val="00BA606E"/>
    <w:rsid w:val="00CE72BB"/>
    <w:rsid w:val="00D427F6"/>
    <w:rsid w:val="00D515EA"/>
    <w:rsid w:val="00D90345"/>
    <w:rsid w:val="00E40AAC"/>
    <w:rsid w:val="00ED35C9"/>
    <w:rsid w:val="00FC52E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2E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0F6A"/>
    <w:rPr>
      <w:rFonts w:cs="Times New Roman"/>
      <w:color w:val="0000FF"/>
      <w:u w:val="single"/>
    </w:rPr>
  </w:style>
  <w:style w:type="paragraph" w:styleId="NoSpacing">
    <w:name w:val="No Spacing"/>
    <w:uiPriority w:val="99"/>
    <w:qFormat/>
    <w:rsid w:val="00246BFF"/>
    <w:rPr>
      <w:lang w:val="ru-RU" w:eastAsia="en-US"/>
    </w:rPr>
  </w:style>
</w:styles>
</file>

<file path=word/webSettings.xml><?xml version="1.0" encoding="utf-8"?>
<w:webSettings xmlns:r="http://schemas.openxmlformats.org/officeDocument/2006/relationships" xmlns:w="http://schemas.openxmlformats.org/wordprocessingml/2006/main">
  <w:divs>
    <w:div w:id="1559318576">
      <w:marLeft w:val="0"/>
      <w:marRight w:val="0"/>
      <w:marTop w:val="0"/>
      <w:marBottom w:val="0"/>
      <w:divBdr>
        <w:top w:val="none" w:sz="0" w:space="0" w:color="auto"/>
        <w:left w:val="none" w:sz="0" w:space="0" w:color="auto"/>
        <w:bottom w:val="none" w:sz="0" w:space="0" w:color="auto"/>
        <w:right w:val="none" w:sz="0" w:space="0" w:color="auto"/>
      </w:divBdr>
    </w:div>
    <w:div w:id="1559318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209</TotalTime>
  <Pages>6</Pages>
  <Words>6524</Words>
  <Characters>3719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Сябрук</dc:creator>
  <cp:keywords/>
  <dc:description/>
  <cp:lastModifiedBy>Admin</cp:lastModifiedBy>
  <cp:revision>24</cp:revision>
  <dcterms:created xsi:type="dcterms:W3CDTF">2017-04-18T16:05:00Z</dcterms:created>
  <dcterms:modified xsi:type="dcterms:W3CDTF">2017-05-29T10:50:00Z</dcterms:modified>
</cp:coreProperties>
</file>