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FDA" w:rsidRPr="006102B1" w:rsidRDefault="00823FDA" w:rsidP="000418B1">
      <w:pPr>
        <w:spacing w:after="0" w:line="360" w:lineRule="auto"/>
        <w:jc w:val="right"/>
        <w:rPr>
          <w:rFonts w:ascii="Times New Roman" w:hAnsi="Times New Roman"/>
          <w:b/>
          <w:color w:val="3B3835"/>
          <w:sz w:val="28"/>
          <w:szCs w:val="28"/>
        </w:rPr>
      </w:pPr>
      <w:r w:rsidRPr="006102B1">
        <w:rPr>
          <w:rFonts w:ascii="Times New Roman" w:hAnsi="Times New Roman"/>
          <w:b/>
          <w:color w:val="3B3835"/>
          <w:sz w:val="28"/>
          <w:szCs w:val="28"/>
        </w:rPr>
        <w:t xml:space="preserve">Галина Яремчук </w:t>
      </w:r>
    </w:p>
    <w:p w:rsidR="00823FDA" w:rsidRPr="006102B1" w:rsidRDefault="00823FDA" w:rsidP="000418B1">
      <w:pPr>
        <w:spacing w:after="0" w:line="360" w:lineRule="auto"/>
        <w:jc w:val="right"/>
        <w:rPr>
          <w:rFonts w:ascii="Times New Roman" w:hAnsi="Times New Roman"/>
          <w:b/>
          <w:color w:val="3B3835"/>
          <w:sz w:val="28"/>
          <w:szCs w:val="28"/>
        </w:rPr>
      </w:pPr>
      <w:r w:rsidRPr="006102B1">
        <w:rPr>
          <w:rFonts w:ascii="Times New Roman" w:hAnsi="Times New Roman"/>
          <w:b/>
          <w:color w:val="3B3835"/>
          <w:sz w:val="28"/>
          <w:szCs w:val="28"/>
        </w:rPr>
        <w:t>(Дрогобич,Україна)</w:t>
      </w:r>
    </w:p>
    <w:p w:rsidR="00823FDA" w:rsidRDefault="00823FDA" w:rsidP="000418B1">
      <w:pPr>
        <w:spacing w:after="0" w:line="360" w:lineRule="auto"/>
        <w:jc w:val="center"/>
        <w:rPr>
          <w:rFonts w:ascii="Times New Roman" w:hAnsi="Times New Roman"/>
          <w:b/>
          <w:color w:val="3B3835"/>
          <w:sz w:val="28"/>
          <w:szCs w:val="28"/>
        </w:rPr>
      </w:pPr>
    </w:p>
    <w:p w:rsidR="00823FDA" w:rsidRDefault="00823FDA" w:rsidP="000418B1">
      <w:pPr>
        <w:spacing w:after="0" w:line="360" w:lineRule="auto"/>
        <w:jc w:val="center"/>
        <w:rPr>
          <w:rFonts w:ascii="Times New Roman" w:hAnsi="Times New Roman"/>
          <w:b/>
          <w:color w:val="3B3835"/>
          <w:sz w:val="28"/>
          <w:szCs w:val="28"/>
        </w:rPr>
      </w:pPr>
      <w:r w:rsidRPr="00097AB0">
        <w:rPr>
          <w:rFonts w:ascii="Times New Roman" w:hAnsi="Times New Roman"/>
          <w:b/>
          <w:color w:val="3B3835"/>
          <w:sz w:val="28"/>
          <w:szCs w:val="28"/>
        </w:rPr>
        <w:t>ФАСИЛІТАТИВНЕ ЛІДЕРСТВО</w:t>
      </w:r>
    </w:p>
    <w:p w:rsidR="00823FDA" w:rsidRPr="00097AB0" w:rsidRDefault="00823FDA" w:rsidP="000418B1">
      <w:pPr>
        <w:spacing w:after="0" w:line="360" w:lineRule="auto"/>
        <w:jc w:val="center"/>
        <w:rPr>
          <w:rFonts w:ascii="Times New Roman" w:hAnsi="Times New Roman"/>
          <w:color w:val="3B3835"/>
          <w:sz w:val="28"/>
          <w:szCs w:val="28"/>
        </w:rPr>
      </w:pPr>
    </w:p>
    <w:p w:rsidR="00823FDA" w:rsidRPr="00097AB0" w:rsidRDefault="00823FDA" w:rsidP="00394C76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У контексті сучасних теорій про лідерство та змін у напрямку децентралі</w:t>
      </w:r>
      <w:r w:rsidRPr="00097AB0">
        <w:rPr>
          <w:rFonts w:ascii="Times New Roman" w:hAnsi="Times New Roman"/>
          <w:color w:val="3B3835"/>
          <w:sz w:val="28"/>
          <w:szCs w:val="28"/>
        </w:rPr>
        <w:softHyphen/>
        <w:t xml:space="preserve">зації освітнього процесу та управління змінами, теорія фасилітативного лідера (від англ. </w:t>
      </w:r>
      <w:r w:rsidRPr="00394C76">
        <w:rPr>
          <w:rFonts w:ascii="Times New Roman" w:hAnsi="Times New Roman"/>
          <w:b/>
          <w:color w:val="3B3835"/>
          <w:sz w:val="28"/>
          <w:szCs w:val="28"/>
        </w:rPr>
        <w:t>Facilitate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–той, хто допомагає, сприяє, “поліпшує життя”) є найбільш відповідною для сучасного керівника.</w:t>
      </w:r>
    </w:p>
    <w:p w:rsidR="00823FDA" w:rsidRPr="00394C76" w:rsidRDefault="00823FDA" w:rsidP="00394C76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b/>
          <w:color w:val="3B3835"/>
          <w:sz w:val="28"/>
          <w:szCs w:val="28"/>
        </w:rPr>
        <w:t>Керівник-фасилітатор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– це керівник-лідер, який створює команду, зап</w:t>
      </w:r>
      <w:r w:rsidRPr="00097AB0">
        <w:rPr>
          <w:rFonts w:ascii="Times New Roman" w:hAnsi="Times New Roman"/>
          <w:color w:val="3B3835"/>
          <w:sz w:val="28"/>
          <w:szCs w:val="28"/>
        </w:rPr>
        <w:softHyphen/>
        <w:t>роваджує в своєму закладі, організації корпоративні принципи, реалізує моти</w:t>
      </w:r>
      <w:r w:rsidRPr="00097AB0">
        <w:rPr>
          <w:rFonts w:ascii="Times New Roman" w:hAnsi="Times New Roman"/>
          <w:color w:val="3B3835"/>
          <w:sz w:val="28"/>
          <w:szCs w:val="28"/>
        </w:rPr>
        <w:softHyphen/>
        <w:t>ваційний підхід до управління.</w:t>
      </w:r>
    </w:p>
    <w:p w:rsidR="00823FDA" w:rsidRPr="00394C76" w:rsidRDefault="00823FDA" w:rsidP="00394C7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394C76">
        <w:rPr>
          <w:rFonts w:ascii="Times New Roman" w:hAnsi="Times New Roman"/>
          <w:b/>
          <w:bCs/>
          <w:iCs/>
          <w:sz w:val="28"/>
          <w:szCs w:val="28"/>
        </w:rPr>
        <w:t>Лідер</w:t>
      </w:r>
      <w:r>
        <w:rPr>
          <w:rFonts w:ascii="Times New Roman" w:hAnsi="Times New Roman"/>
          <w:bCs/>
          <w:sz w:val="28"/>
          <w:szCs w:val="28"/>
        </w:rPr>
        <w:t>–</w:t>
      </w:r>
      <w:r w:rsidRPr="006D307D">
        <w:rPr>
          <w:rFonts w:ascii="Times New Roman" w:hAnsi="Times New Roman"/>
          <w:bCs/>
          <w:sz w:val="28"/>
          <w:szCs w:val="28"/>
        </w:rPr>
        <w:t xml:space="preserve"> особа, що має загальне визнання групи, до якої прислухаються і яка здатна вести за собою людей.</w:t>
      </w:r>
    </w:p>
    <w:p w:rsidR="00823FDA" w:rsidRPr="006D307D" w:rsidRDefault="00823FDA" w:rsidP="00394C7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D307D">
        <w:rPr>
          <w:rFonts w:ascii="Times New Roman" w:hAnsi="Times New Roman"/>
          <w:b/>
          <w:bCs/>
          <w:sz w:val="28"/>
          <w:szCs w:val="28"/>
        </w:rPr>
        <w:t>Лідерство</w:t>
      </w:r>
      <w:r>
        <w:rPr>
          <w:rFonts w:ascii="Times New Roman" w:hAnsi="Times New Roman"/>
          <w:bCs/>
          <w:sz w:val="28"/>
          <w:szCs w:val="28"/>
        </w:rPr>
        <w:t>–</w:t>
      </w:r>
      <w:r w:rsidRPr="006D307D">
        <w:rPr>
          <w:rFonts w:ascii="Times New Roman" w:hAnsi="Times New Roman"/>
          <w:bCs/>
          <w:sz w:val="28"/>
          <w:szCs w:val="28"/>
        </w:rPr>
        <w:t xml:space="preserve"> це </w:t>
      </w:r>
      <w:r>
        <w:rPr>
          <w:rFonts w:ascii="Times New Roman" w:hAnsi="Times New Roman"/>
          <w:bCs/>
          <w:sz w:val="28"/>
          <w:szCs w:val="28"/>
        </w:rPr>
        <w:t xml:space="preserve">здатність </w:t>
      </w:r>
      <w:r w:rsidRPr="006D307D">
        <w:rPr>
          <w:rFonts w:ascii="Times New Roman" w:hAnsi="Times New Roman"/>
          <w:bCs/>
          <w:sz w:val="28"/>
          <w:szCs w:val="28"/>
        </w:rPr>
        <w:t>вплив</w:t>
      </w:r>
      <w:r>
        <w:rPr>
          <w:rFonts w:ascii="Times New Roman" w:hAnsi="Times New Roman"/>
          <w:bCs/>
          <w:sz w:val="28"/>
          <w:szCs w:val="28"/>
        </w:rPr>
        <w:t>ати</w:t>
      </w:r>
      <w:r w:rsidRPr="006D307D">
        <w:rPr>
          <w:rFonts w:ascii="Times New Roman" w:hAnsi="Times New Roman"/>
          <w:bCs/>
          <w:sz w:val="28"/>
          <w:szCs w:val="28"/>
        </w:rPr>
        <w:t xml:space="preserve"> на інших людей.</w:t>
      </w:r>
    </w:p>
    <w:p w:rsidR="00823FDA" w:rsidRPr="006D307D" w:rsidRDefault="00823FDA" w:rsidP="00394C76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4C76">
        <w:rPr>
          <w:rFonts w:ascii="Times New Roman" w:hAnsi="Times New Roman"/>
          <w:b/>
          <w:bCs/>
          <w:iCs/>
          <w:sz w:val="28"/>
          <w:szCs w:val="28"/>
        </w:rPr>
        <w:t>Лідерство</w:t>
      </w:r>
      <w:r>
        <w:rPr>
          <w:rFonts w:ascii="Times New Roman" w:hAnsi="Times New Roman"/>
          <w:bCs/>
          <w:sz w:val="28"/>
          <w:szCs w:val="28"/>
        </w:rPr>
        <w:t>–</w:t>
      </w:r>
      <w:r w:rsidRPr="006D307D">
        <w:rPr>
          <w:rFonts w:ascii="Times New Roman" w:hAnsi="Times New Roman"/>
          <w:bCs/>
          <w:sz w:val="28"/>
          <w:szCs w:val="28"/>
        </w:rPr>
        <w:t xml:space="preserve"> це тип управлінської взаємодії, який ґрунтується на більш ефективному для даної ситуації поєднанні різних джерел влади і спрямований на спонукання людей до досягнення загальних цілей.</w:t>
      </w:r>
    </w:p>
    <w:p w:rsidR="00823FDA" w:rsidRPr="00097AB0" w:rsidRDefault="00823FDA" w:rsidP="00394C76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Вчені виявили відхилення традиційної форми управління від фасилітативної. У традиційній формі домінує директивна форма керування діяльністю; один із суб’єктів сам визначає не тільки зміст, а й динаміку групового процесу; керівник визначає реалізацію всіх компонентів самоорганізації (постановка цілей, висування гіпотез, самоорганізації, перевірка результатів), а у фасилітативній формі управління – спосіб управління не директивний, не виходить за рамки самоорганізації керованої системи; психодинаміка групового процесу розподілена між рівноправними суб’єктами; керівник претендує на те, що він може краще, за інших піклуватися про інтеграцію, всіх компонентів самоорганізації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 xml:space="preserve">Існує сім основних практик фасилітативного лідерства: 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 xml:space="preserve">1) зосередження на результатах, процесі, стосунках; 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2) максимальн</w:t>
      </w:r>
      <w:r>
        <w:rPr>
          <w:rFonts w:ascii="Times New Roman" w:hAnsi="Times New Roman"/>
          <w:color w:val="3B3835"/>
          <w:sz w:val="28"/>
          <w:szCs w:val="28"/>
        </w:rPr>
        <w:t>е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відповідне до процесу прийняття рішень; 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 xml:space="preserve">3) створення бачення перспективи, </w:t>
      </w:r>
      <w:r>
        <w:rPr>
          <w:rFonts w:ascii="Times New Roman" w:hAnsi="Times New Roman"/>
          <w:color w:val="3B3835"/>
          <w:sz w:val="28"/>
          <w:szCs w:val="28"/>
        </w:rPr>
        <w:t>що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надихає; 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 xml:space="preserve">4) розробка шляхів до дії; 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 xml:space="preserve">5) наставництво; 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6) досягнен</w:t>
      </w:r>
      <w:r>
        <w:rPr>
          <w:rFonts w:ascii="Times New Roman" w:hAnsi="Times New Roman"/>
          <w:color w:val="3B3835"/>
          <w:sz w:val="28"/>
          <w:szCs w:val="28"/>
        </w:rPr>
        <w:t>ня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згоди; 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7) святкування досягнення .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b/>
          <w:color w:val="3B3835"/>
          <w:sz w:val="28"/>
          <w:szCs w:val="28"/>
        </w:rPr>
        <w:t>Зупинимось на деяких з них:</w:t>
      </w:r>
    </w:p>
    <w:p w:rsidR="00823FDA" w:rsidRPr="00097AB0" w:rsidRDefault="00823FDA" w:rsidP="00E164C9">
      <w:pPr>
        <w:pStyle w:val="ListParagraph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b/>
          <w:color w:val="3B3835"/>
          <w:sz w:val="28"/>
          <w:szCs w:val="28"/>
        </w:rPr>
        <w:t>Зосередження на результатах, процесі, стосунках.</w:t>
      </w:r>
      <w:r w:rsidRPr="00097AB0">
        <w:rPr>
          <w:rFonts w:ascii="Times New Roman" w:hAnsi="Times New Roman"/>
          <w:color w:val="3B3835"/>
          <w:sz w:val="28"/>
          <w:szCs w:val="28"/>
        </w:rPr>
        <w:t>Сучасний керівник – лідер, якщо хоче досяг</w:t>
      </w:r>
      <w:r>
        <w:rPr>
          <w:rFonts w:ascii="Times New Roman" w:hAnsi="Times New Roman"/>
          <w:color w:val="3B3835"/>
          <w:sz w:val="28"/>
          <w:szCs w:val="28"/>
        </w:rPr>
        <w:t>ну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ти успіху, повинен зосереджуватися не лише на досягненні результатів , але й на процесі та стосунках – ставленні людей до своєї праці, ставленні один до одного, отриманні відчуття задоволення від власного внеску у загальний процес та кінцевий результат. </w:t>
      </w:r>
    </w:p>
    <w:p w:rsidR="00823FDA" w:rsidRPr="00097AB0" w:rsidRDefault="00823FDA" w:rsidP="0053361C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Результат, процес та стосунки є трьома складовими успіху будь-якої організації. Утримання балансу між цими трьома складовими успіху дає можливість керівнику досяг</w:t>
      </w:r>
      <w:r>
        <w:rPr>
          <w:rFonts w:ascii="Times New Roman" w:hAnsi="Times New Roman"/>
          <w:color w:val="3B3835"/>
          <w:sz w:val="28"/>
          <w:szCs w:val="28"/>
        </w:rPr>
        <w:t>ну</w:t>
      </w:r>
      <w:r w:rsidRPr="00097AB0">
        <w:rPr>
          <w:rFonts w:ascii="Times New Roman" w:hAnsi="Times New Roman"/>
          <w:color w:val="3B3835"/>
          <w:sz w:val="28"/>
          <w:szCs w:val="28"/>
        </w:rPr>
        <w:t>ти організаційних цілей, створюючи сприятливе та продуктивне середовище.</w:t>
      </w:r>
    </w:p>
    <w:p w:rsidR="00823FDA" w:rsidRPr="00097AB0" w:rsidRDefault="00823FDA" w:rsidP="00E164C9">
      <w:pPr>
        <w:pStyle w:val="ListParagraph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b/>
          <w:color w:val="3B3835"/>
          <w:sz w:val="28"/>
          <w:szCs w:val="28"/>
        </w:rPr>
        <w:t>Пошуки максимально відповідного залучення до процесу прийняття рішень.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А.Лінкольн писав: “Бути чесним державним діячем – означає розумно використовувати внесок окремих людей для загального блага”. Дилема сучасного лідера – як залучити людей до процесу прийняття рішень, не втративши при цьому контролю над процесом та якістю результатів.</w:t>
      </w:r>
    </w:p>
    <w:p w:rsidR="00823FDA" w:rsidRPr="00097AB0" w:rsidRDefault="00823FDA" w:rsidP="00E164C9">
      <w:pPr>
        <w:pStyle w:val="ListParagraph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E164C9">
        <w:rPr>
          <w:rFonts w:ascii="Times New Roman" w:hAnsi="Times New Roman"/>
          <w:b/>
          <w:color w:val="3B3835"/>
          <w:sz w:val="28"/>
          <w:szCs w:val="28"/>
        </w:rPr>
        <w:t>Створення бачення перспективи, яке надихає</w:t>
      </w:r>
      <w:r w:rsidRPr="00097AB0">
        <w:rPr>
          <w:rFonts w:ascii="Times New Roman" w:hAnsi="Times New Roman"/>
          <w:color w:val="3B3835"/>
          <w:sz w:val="28"/>
          <w:szCs w:val="28"/>
        </w:rPr>
        <w:t>. Ретроспектива теорії надихання</w:t>
      </w:r>
      <w:r>
        <w:rPr>
          <w:rFonts w:ascii="Times New Roman" w:hAnsi="Times New Roman"/>
          <w:color w:val="3B3835"/>
          <w:sz w:val="28"/>
          <w:szCs w:val="28"/>
        </w:rPr>
        <w:t>,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бачення сягає часів </w:t>
      </w:r>
      <w:r w:rsidRPr="00097AB0">
        <w:rPr>
          <w:rFonts w:ascii="Times New Roman" w:hAnsi="Times New Roman"/>
          <w:b/>
          <w:color w:val="3B3835"/>
          <w:sz w:val="28"/>
          <w:szCs w:val="28"/>
        </w:rPr>
        <w:t>АРІСТОТЕЛЯ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, який писав:”Хороший керівник повинен володіти етосом, пафосом і логосом. </w:t>
      </w:r>
      <w:r w:rsidRPr="00097AB0">
        <w:rPr>
          <w:rFonts w:ascii="Times New Roman" w:hAnsi="Times New Roman"/>
          <w:b/>
          <w:color w:val="3B3835"/>
          <w:sz w:val="28"/>
          <w:szCs w:val="28"/>
        </w:rPr>
        <w:t>Етос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- це властивість морального плану, джерело вміння переконувати інших. </w:t>
      </w:r>
      <w:r w:rsidRPr="00097AB0">
        <w:rPr>
          <w:rFonts w:ascii="Times New Roman" w:hAnsi="Times New Roman"/>
          <w:b/>
          <w:color w:val="3B3835"/>
          <w:sz w:val="28"/>
          <w:szCs w:val="28"/>
        </w:rPr>
        <w:t>Пафос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- це властивість торкатися почуттів, впливати на людей емоційно. </w:t>
      </w:r>
      <w:r w:rsidRPr="00097AB0">
        <w:rPr>
          <w:rFonts w:ascii="Times New Roman" w:hAnsi="Times New Roman"/>
          <w:b/>
          <w:color w:val="3B3835"/>
          <w:sz w:val="28"/>
          <w:szCs w:val="28"/>
        </w:rPr>
        <w:t>Логос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- це властивість забезпечувати вагомими аргументами для дій, впливати на розум людей”.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Часто люди, які працюють в організаціях, настільки заглиблені в поточні справи, що забувають,навіщо вони це роблять. Спосіб побачити одночасно і ліс,і дерева – це надихаюче бачення майбутнього, бачення перспективи.</w:t>
      </w:r>
    </w:p>
    <w:p w:rsidR="00823FDA" w:rsidRPr="00097AB0" w:rsidRDefault="00823FDA" w:rsidP="00E164C9">
      <w:pPr>
        <w:pStyle w:val="ListParagraph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b/>
          <w:color w:val="3B3835"/>
          <w:sz w:val="28"/>
          <w:szCs w:val="28"/>
        </w:rPr>
        <w:t>Розроб</w:t>
      </w:r>
      <w:r>
        <w:rPr>
          <w:rFonts w:ascii="Times New Roman" w:hAnsi="Times New Roman"/>
          <w:b/>
          <w:color w:val="3B3835"/>
          <w:sz w:val="28"/>
          <w:szCs w:val="28"/>
        </w:rPr>
        <w:t>ка</w:t>
      </w:r>
      <w:r w:rsidRPr="00097AB0">
        <w:rPr>
          <w:rFonts w:ascii="Times New Roman" w:hAnsi="Times New Roman"/>
          <w:b/>
          <w:color w:val="3B3835"/>
          <w:sz w:val="28"/>
          <w:szCs w:val="28"/>
        </w:rPr>
        <w:t xml:space="preserve"> шляхів до дії. </w:t>
      </w:r>
      <w:r w:rsidRPr="00097AB0">
        <w:rPr>
          <w:rFonts w:ascii="Times New Roman" w:hAnsi="Times New Roman"/>
          <w:color w:val="3B3835"/>
          <w:sz w:val="28"/>
          <w:szCs w:val="28"/>
        </w:rPr>
        <w:t>Досить часто прекрасні перспективи майбутнього так і залишаються мріями, якщо керівник не вміє залучати людей до розроб</w:t>
      </w:r>
      <w:r>
        <w:rPr>
          <w:rFonts w:ascii="Times New Roman" w:hAnsi="Times New Roman"/>
          <w:color w:val="3B3835"/>
          <w:sz w:val="28"/>
          <w:szCs w:val="28"/>
        </w:rPr>
        <w:t>ки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шляхів до дії. Вміння керівника будувати чіткий процес планування для реалізації можливостей та вирішення проблем забезпечує картою маршруту досягнення спільної мети, створює почуття впевненості в досягненні мети та збільшує ймовірність її успішної реалізації.</w:t>
      </w:r>
    </w:p>
    <w:p w:rsidR="00823FDA" w:rsidRPr="00097AB0" w:rsidRDefault="00823FDA" w:rsidP="00E164C9">
      <w:pPr>
        <w:pStyle w:val="ListParagraph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b/>
          <w:color w:val="3B3835"/>
          <w:sz w:val="28"/>
          <w:szCs w:val="28"/>
        </w:rPr>
        <w:t>Полегшення досягнення згоди</w:t>
      </w:r>
      <w:r w:rsidRPr="00097AB0">
        <w:rPr>
          <w:rFonts w:ascii="Times New Roman" w:hAnsi="Times New Roman"/>
          <w:color w:val="3B3835"/>
          <w:sz w:val="28"/>
          <w:szCs w:val="28"/>
        </w:rPr>
        <w:t>. Консенсус – лише один зі способів досягнення згоди під час прийняття рішень (сучасному керівникові треба зосереджуватися не лише на досягненні результатів, але й на самому процесі та стосунках на всіх етапах діяльності). Досягнення згоди – це евристичний процес, який є творчим, гнучким т</w:t>
      </w:r>
      <w:r>
        <w:rPr>
          <w:rFonts w:ascii="Times New Roman" w:hAnsi="Times New Roman"/>
          <w:color w:val="3B3835"/>
          <w:sz w:val="28"/>
          <w:szCs w:val="28"/>
        </w:rPr>
        <w:t>а в якому обирається відповідна.</w:t>
      </w:r>
    </w:p>
    <w:p w:rsidR="00823FDA" w:rsidRPr="00E9415D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b/>
          <w:color w:val="3B3835"/>
          <w:sz w:val="28"/>
          <w:szCs w:val="28"/>
        </w:rPr>
      </w:pPr>
      <w:r w:rsidRPr="00E9415D">
        <w:rPr>
          <w:rFonts w:ascii="Times New Roman" w:hAnsi="Times New Roman"/>
          <w:b/>
          <w:color w:val="3B3835"/>
          <w:sz w:val="28"/>
          <w:szCs w:val="28"/>
        </w:rPr>
        <w:t>До  правил розвитку складової успіху організації як процесу (для керівника) належать: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завжди намагайся зрозуміти, що від тебе вимагається, а потім “розкласти завдання по поличках”, і лише тоді інформуй про це колектив;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коли відчуваєш завантаженість багатьма справами, разом з командою зроби формальний аналіз завдань, визнач основні напрями діяльності і тоді приймай рішення щодо того, як і коли виконуватимеш кожне завдання;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помилитися може кожний, тому не варто сприймати помилку як трагедію, варто вчитися на помилках і не повторювати та уникати їх;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добре працювати – це значить</w:t>
      </w:r>
      <w:r>
        <w:rPr>
          <w:rFonts w:ascii="Times New Roman" w:hAnsi="Times New Roman"/>
          <w:color w:val="3B3835"/>
          <w:sz w:val="28"/>
          <w:szCs w:val="28"/>
        </w:rPr>
        <w:t xml:space="preserve"> не тільки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знати відповіді на всі запитання, а й потрібно знати, де їх знайти. Прагни мати різні джерела інформації, гарну літературу;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якщо справ багато і всі невідкладні, то можна проаналізувати:що відбудеться, якщо чогось не зробити? Таким чином керівник завжди виконуватиме потрібну роботу;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варто групувати всі завдання на три категорії: обов’язкові, потрібні й бажані;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періодично потрібно повертатися до списку невирішених проблем, можливо</w:t>
      </w:r>
      <w:r>
        <w:rPr>
          <w:rFonts w:ascii="Times New Roman" w:hAnsi="Times New Roman"/>
          <w:color w:val="3B3835"/>
          <w:sz w:val="28"/>
          <w:szCs w:val="28"/>
        </w:rPr>
        <w:t>,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через деякий час буде легше знайти вихід;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слід упорядкувати папери: реагувати, делегувати, підшивати чи викидати, але не накопичувати на столі;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не припиняти навчання, самонавчання, пошуку нових цікавих ідей, проектів;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Р.Емерсон писав:”Якщо хочеш, щоб тебе любили, навчайся почуттю міри”. Тож не варто вимагати від людей більше, ніж вони можуть, але не варто погоджуватися й на менше;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слід учитися делегувати повноваження. Завжди є спокуса чи звичка зберігати за собою повний контроль, прагнення все зробити самому, але краще розподіляти адміністративну роботу;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за будь-яких обставин слід прагнути бути чесним зі своїми колегами-це допомагає все зробити найкраще;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античні мудреці вважали, що ніхто не стане мудрим, не маючи терплячості. У роботі керівни</w:t>
      </w:r>
      <w:bookmarkStart w:id="0" w:name="_GoBack"/>
      <w:bookmarkEnd w:id="0"/>
      <w:r w:rsidRPr="00097AB0">
        <w:rPr>
          <w:rFonts w:ascii="Times New Roman" w:hAnsi="Times New Roman"/>
          <w:color w:val="3B3835"/>
          <w:sz w:val="28"/>
          <w:szCs w:val="28"/>
        </w:rPr>
        <w:t>ків терплячість має бути однією з визначальних рис;</w:t>
      </w:r>
    </w:p>
    <w:p w:rsidR="00823FDA" w:rsidRPr="00097AB0" w:rsidRDefault="00823FDA" w:rsidP="00E164C9">
      <w:pPr>
        <w:pStyle w:val="ListParagraph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якнайчастіше посміхатися. У навчальних закладах не можуть працювати понурі, сірі, нецікаві люди! Крім того,почуття гумору інколи допомагає просто вистояти, коли дуже важко.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Але для державних освітніх органів та освітніх закладів все ще характерним є авторитарний стиль керівництва, відсутність сучасних технологій менеджменту, навичок фасилітативного керівництва, що веде до помилок, яких можна було б легко уникнути за інших обставин.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 xml:space="preserve">Дані характеристики простежуються на різних рівнях у межах самого освітнього закладу: керівник – колектив; </w:t>
      </w:r>
      <w:r>
        <w:rPr>
          <w:rFonts w:ascii="Times New Roman" w:hAnsi="Times New Roman"/>
          <w:color w:val="3B3835"/>
          <w:sz w:val="28"/>
          <w:szCs w:val="28"/>
        </w:rPr>
        <w:t>викладач</w:t>
      </w:r>
      <w:r w:rsidRPr="00097AB0">
        <w:rPr>
          <w:rFonts w:ascii="Times New Roman" w:hAnsi="Times New Roman"/>
          <w:color w:val="3B3835"/>
          <w:sz w:val="28"/>
          <w:szCs w:val="28"/>
        </w:rPr>
        <w:t>-вихователь-діти та батьки.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 xml:space="preserve">Саме тому важливими є зміни характеру стосунків: керівника з підлеглими, </w:t>
      </w:r>
      <w:r>
        <w:rPr>
          <w:rFonts w:ascii="Times New Roman" w:hAnsi="Times New Roman"/>
          <w:color w:val="3B3835"/>
          <w:sz w:val="28"/>
          <w:szCs w:val="28"/>
        </w:rPr>
        <w:t>викладачами</w:t>
      </w:r>
      <w:r w:rsidRPr="00097AB0">
        <w:rPr>
          <w:rFonts w:ascii="Times New Roman" w:hAnsi="Times New Roman"/>
          <w:color w:val="3B3835"/>
          <w:sz w:val="28"/>
          <w:szCs w:val="28"/>
        </w:rPr>
        <w:t>/вихователями з дітьми; змін</w:t>
      </w:r>
      <w:r>
        <w:rPr>
          <w:rFonts w:ascii="Times New Roman" w:hAnsi="Times New Roman"/>
          <w:color w:val="3B3835"/>
          <w:sz w:val="28"/>
          <w:szCs w:val="28"/>
        </w:rPr>
        <w:t>а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ролі керівників та педагогів від авторитарної до ролі фасилітатора як більш демократичної, більш ефективної ролі в умовах демократичного державного устрою.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Для того</w:t>
      </w:r>
      <w:r>
        <w:rPr>
          <w:rFonts w:ascii="Times New Roman" w:hAnsi="Times New Roman"/>
          <w:color w:val="3B3835"/>
          <w:sz w:val="28"/>
          <w:szCs w:val="28"/>
        </w:rPr>
        <w:t>,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щоб вирішити проблему, наприклад, на рівні навчальних закладів необхідно</w:t>
      </w:r>
      <w:r>
        <w:rPr>
          <w:rFonts w:ascii="Times New Roman" w:hAnsi="Times New Roman"/>
          <w:color w:val="3B3835"/>
          <w:sz w:val="28"/>
          <w:szCs w:val="28"/>
        </w:rPr>
        <w:t>,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насамперед: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1. Від керівника вимагати розуміння нових ролей сучасного керівника в контексті сучасних трансформаційних змін.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2. Оволодівати навичками залучення команди та представників місцевих громадян до процесу прийняття рішень (як однієї з форм децентралізації освітнього процесу).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3. Розвивати навички для досягнення згоди в колективі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Сучасна школа передбачає не лише зміну ролей педагога – від авторитарного до педагога-фасилітатора, який надає дитині можливість розви</w:t>
      </w:r>
      <w:r>
        <w:rPr>
          <w:rFonts w:ascii="Times New Roman" w:hAnsi="Times New Roman"/>
          <w:color w:val="3B3835"/>
          <w:sz w:val="28"/>
          <w:szCs w:val="28"/>
        </w:rPr>
        <w:t>нути її повний потенціал,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але й зміну керівника на лідера, здатного створити команду</w:t>
      </w:r>
      <w:r>
        <w:rPr>
          <w:rFonts w:ascii="Times New Roman" w:hAnsi="Times New Roman"/>
          <w:color w:val="3B3835"/>
          <w:sz w:val="28"/>
          <w:szCs w:val="28"/>
        </w:rPr>
        <w:t>,</w:t>
      </w:r>
      <w:r w:rsidRPr="00097AB0">
        <w:rPr>
          <w:rFonts w:ascii="Times New Roman" w:hAnsi="Times New Roman"/>
          <w:color w:val="3B3835"/>
          <w:sz w:val="28"/>
          <w:szCs w:val="28"/>
        </w:rPr>
        <w:t xml:space="preserve"> з метою досягнення спільної мети.</w:t>
      </w:r>
    </w:p>
    <w:p w:rsidR="00823FDA" w:rsidRPr="00097AB0" w:rsidRDefault="00823FDA" w:rsidP="000418B1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Такий лідер спроможний використовувати “колективну мудрість”, яка перевищує суму індивідуальних здібностей членів групи, робить акцент на партнерстві та співробітництві.</w:t>
      </w:r>
    </w:p>
    <w:p w:rsidR="00823FDA" w:rsidRPr="00EC13EF" w:rsidRDefault="00823FDA" w:rsidP="00EC13EF">
      <w:pPr>
        <w:spacing w:after="0" w:line="360" w:lineRule="auto"/>
        <w:ind w:firstLine="709"/>
        <w:jc w:val="both"/>
        <w:rPr>
          <w:rFonts w:ascii="Times New Roman" w:hAnsi="Times New Roman"/>
          <w:color w:val="3B3835"/>
          <w:sz w:val="28"/>
          <w:szCs w:val="28"/>
        </w:rPr>
      </w:pPr>
      <w:r w:rsidRPr="00097AB0">
        <w:rPr>
          <w:rFonts w:ascii="Times New Roman" w:hAnsi="Times New Roman"/>
          <w:color w:val="3B3835"/>
          <w:sz w:val="28"/>
          <w:szCs w:val="28"/>
        </w:rPr>
        <w:t>Управлінська культура керівника навчального закладу, і не тільки, сприяє здоровому</w:t>
      </w:r>
      <w:r>
        <w:rPr>
          <w:rFonts w:ascii="Times New Roman" w:hAnsi="Times New Roman"/>
          <w:color w:val="3B3835"/>
          <w:sz w:val="28"/>
          <w:szCs w:val="28"/>
        </w:rPr>
        <w:t xml:space="preserve"> м</w:t>
      </w:r>
      <w:r w:rsidRPr="00097AB0">
        <w:rPr>
          <w:rFonts w:ascii="Times New Roman" w:hAnsi="Times New Roman"/>
          <w:color w:val="3B3835"/>
          <w:sz w:val="28"/>
          <w:szCs w:val="28"/>
        </w:rPr>
        <w:t>ікроклімату,духу товариства, високій внутрішній дисципліні, принциповості і відповідальності, вимогливості як до себе, так ідо інших.</w:t>
      </w:r>
    </w:p>
    <w:p w:rsidR="00823FDA" w:rsidRDefault="00823FDA" w:rsidP="000174B1">
      <w:pPr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23FDA" w:rsidRPr="000174B1" w:rsidRDefault="00823FDA" w:rsidP="006102B1">
      <w:pPr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0174B1">
        <w:rPr>
          <w:rFonts w:ascii="Times New Roman" w:hAnsi="Times New Roman"/>
          <w:b/>
          <w:color w:val="000000"/>
          <w:sz w:val="28"/>
          <w:szCs w:val="28"/>
        </w:rPr>
        <w:t>Література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823FDA" w:rsidRPr="000174B1" w:rsidRDefault="00823FDA" w:rsidP="000174B1">
      <w:pPr>
        <w:pStyle w:val="BodyText2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0174B1">
        <w:rPr>
          <w:sz w:val="28"/>
          <w:szCs w:val="28"/>
        </w:rPr>
        <w:t>Гірник А.М. Основи конфліктології / А. Гірник. – К.: Вид. дім «Києво-Могилянська академія», 2010. – 222 с</w:t>
      </w:r>
    </w:p>
    <w:p w:rsidR="00823FDA" w:rsidRPr="000174B1" w:rsidRDefault="00823FDA" w:rsidP="000174B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74B1">
        <w:rPr>
          <w:rFonts w:ascii="Times New Roman" w:hAnsi="Times New Roman"/>
          <w:sz w:val="28"/>
          <w:szCs w:val="28"/>
        </w:rPr>
        <w:t>Кондрашихіна О.О. Формування здатності до фасилітаційних впливів у майбутніх практичних психологів: автореф. дис. на здобуття наук. ступеня канд. псих. наук: / О.О. Кондрашихіна. – К., 2004. – 20 с.</w:t>
      </w:r>
    </w:p>
    <w:p w:rsidR="00823FDA" w:rsidRPr="000174B1" w:rsidRDefault="00823FDA" w:rsidP="000174B1">
      <w:pPr>
        <w:pStyle w:val="BodyText2"/>
        <w:numPr>
          <w:ilvl w:val="0"/>
          <w:numId w:val="8"/>
        </w:numPr>
        <w:spacing w:line="360" w:lineRule="auto"/>
        <w:rPr>
          <w:sz w:val="28"/>
          <w:szCs w:val="28"/>
        </w:rPr>
      </w:pPr>
      <w:r w:rsidRPr="000174B1">
        <w:rPr>
          <w:sz w:val="28"/>
          <w:szCs w:val="28"/>
        </w:rPr>
        <w:t xml:space="preserve">Кузьмін О.Є., Мельник О.Г. </w:t>
      </w:r>
      <w:r>
        <w:rPr>
          <w:sz w:val="28"/>
          <w:szCs w:val="28"/>
        </w:rPr>
        <w:t>Т</w:t>
      </w:r>
      <w:r w:rsidRPr="000174B1">
        <w:rPr>
          <w:sz w:val="28"/>
          <w:szCs w:val="28"/>
        </w:rPr>
        <w:t>еоретичні та практичні засади менеджменту: навчальний посібник. – 2-е вид.доп. і перероб. – Львів: Національний університет «Львівська політехніка», «Інтелект-Захід», 2003. – 352 с.</w:t>
      </w:r>
    </w:p>
    <w:p w:rsidR="00823FDA" w:rsidRDefault="00823FDA" w:rsidP="000174B1">
      <w:pPr>
        <w:pStyle w:val="ListParagraph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174B1">
        <w:rPr>
          <w:rFonts w:ascii="Times New Roman" w:hAnsi="Times New Roman"/>
          <w:sz w:val="28"/>
          <w:szCs w:val="28"/>
        </w:rPr>
        <w:t>Організаційно-педагогічні основи методичної роботи / В.І. Пуцов, С.В. Крисюк, А.І. Воловиченко та ін. – К.: УІПКККО, 1995. – 180 с.</w:t>
      </w:r>
    </w:p>
    <w:p w:rsidR="00823FDA" w:rsidRDefault="00823FDA" w:rsidP="006909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823FDA" w:rsidRPr="00690936" w:rsidRDefault="00823FDA" w:rsidP="006909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823FDA" w:rsidRPr="00690936" w:rsidSect="000418B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274B0"/>
    <w:multiLevelType w:val="hybridMultilevel"/>
    <w:tmpl w:val="CC267C9E"/>
    <w:lvl w:ilvl="0" w:tplc="3B0EF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4F08B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444F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E8EE7F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5B805D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91699A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4E6E3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AA8645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F5EE7E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824550F"/>
    <w:multiLevelType w:val="hybridMultilevel"/>
    <w:tmpl w:val="DE829F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BC33FD"/>
    <w:multiLevelType w:val="hybridMultilevel"/>
    <w:tmpl w:val="59768B9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F0B0180"/>
    <w:multiLevelType w:val="hybridMultilevel"/>
    <w:tmpl w:val="EDEAD2EE"/>
    <w:lvl w:ilvl="0" w:tplc="0422000F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68637ADE"/>
    <w:multiLevelType w:val="hybridMultilevel"/>
    <w:tmpl w:val="BAD63ED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3D2053F"/>
    <w:multiLevelType w:val="hybridMultilevel"/>
    <w:tmpl w:val="CC9AE17E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A2D7360"/>
    <w:multiLevelType w:val="hybridMultilevel"/>
    <w:tmpl w:val="DD548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2376"/>
    <w:rsid w:val="000174B1"/>
    <w:rsid w:val="000418B1"/>
    <w:rsid w:val="00094A22"/>
    <w:rsid w:val="00097AB0"/>
    <w:rsid w:val="000E3F72"/>
    <w:rsid w:val="001560ED"/>
    <w:rsid w:val="00156239"/>
    <w:rsid w:val="00182EDC"/>
    <w:rsid w:val="00364BC6"/>
    <w:rsid w:val="0037013D"/>
    <w:rsid w:val="00394C76"/>
    <w:rsid w:val="004A51D7"/>
    <w:rsid w:val="0053361C"/>
    <w:rsid w:val="005559DA"/>
    <w:rsid w:val="00602F85"/>
    <w:rsid w:val="006102B1"/>
    <w:rsid w:val="00690936"/>
    <w:rsid w:val="006B2376"/>
    <w:rsid w:val="006D307D"/>
    <w:rsid w:val="00704CDF"/>
    <w:rsid w:val="00823FDA"/>
    <w:rsid w:val="00951003"/>
    <w:rsid w:val="00951D78"/>
    <w:rsid w:val="009B46A5"/>
    <w:rsid w:val="00BF1A97"/>
    <w:rsid w:val="00C22758"/>
    <w:rsid w:val="00D63B10"/>
    <w:rsid w:val="00D73F46"/>
    <w:rsid w:val="00D80B2E"/>
    <w:rsid w:val="00DC621C"/>
    <w:rsid w:val="00E0620A"/>
    <w:rsid w:val="00E164C9"/>
    <w:rsid w:val="00E9415D"/>
    <w:rsid w:val="00EC1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2376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B2376"/>
    <w:pPr>
      <w:ind w:left="720"/>
      <w:contextualSpacing/>
    </w:pPr>
  </w:style>
  <w:style w:type="table" w:styleId="TableGrid">
    <w:name w:val="Table Grid"/>
    <w:basedOn w:val="TableNormal"/>
    <w:uiPriority w:val="99"/>
    <w:rsid w:val="006B237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uiPriority w:val="99"/>
    <w:rsid w:val="000174B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0174B1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rsid w:val="004A51D7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4A51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Emphasis">
    <w:name w:val="Emphasis"/>
    <w:basedOn w:val="DefaultParagraphFont"/>
    <w:uiPriority w:val="99"/>
    <w:qFormat/>
    <w:rsid w:val="004A51D7"/>
    <w:rPr>
      <w:rFonts w:cs="Times New Roman"/>
      <w:i/>
      <w:iCs/>
    </w:rPr>
  </w:style>
  <w:style w:type="character" w:styleId="FollowedHyperlink">
    <w:name w:val="FollowedHyperlink"/>
    <w:basedOn w:val="DefaultParagraphFont"/>
    <w:uiPriority w:val="99"/>
    <w:semiHidden/>
    <w:rsid w:val="004A51D7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95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108</TotalTime>
  <Pages>6</Pages>
  <Words>5466</Words>
  <Characters>3117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Admin</cp:lastModifiedBy>
  <cp:revision>24</cp:revision>
  <dcterms:created xsi:type="dcterms:W3CDTF">2017-10-23T13:35:00Z</dcterms:created>
  <dcterms:modified xsi:type="dcterms:W3CDTF">2017-10-30T21:32:00Z</dcterms:modified>
</cp:coreProperties>
</file>