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61D" w:rsidRPr="004933BD" w:rsidRDefault="00DA361D" w:rsidP="007A3B21">
      <w:pPr>
        <w:spacing w:after="0" w:line="240" w:lineRule="auto"/>
        <w:ind w:left="5387"/>
        <w:jc w:val="right"/>
        <w:rPr>
          <w:rFonts w:ascii="Times New Roman" w:hAnsi="Times New Roman"/>
          <w:b/>
          <w:color w:val="000000"/>
          <w:sz w:val="24"/>
        </w:rPr>
      </w:pPr>
      <w:r w:rsidRPr="004933BD">
        <w:rPr>
          <w:rFonts w:ascii="Times New Roman" w:hAnsi="Times New Roman"/>
          <w:b/>
          <w:color w:val="000000"/>
          <w:sz w:val="24"/>
        </w:rPr>
        <w:t>Наталія Матейчук</w:t>
      </w:r>
    </w:p>
    <w:p w:rsidR="00DA361D" w:rsidRPr="004933BD" w:rsidRDefault="00DA361D" w:rsidP="007A3B21">
      <w:pPr>
        <w:spacing w:after="0" w:line="240" w:lineRule="auto"/>
        <w:ind w:left="5387"/>
        <w:jc w:val="right"/>
        <w:rPr>
          <w:rFonts w:ascii="Times New Roman" w:hAnsi="Times New Roman"/>
          <w:b/>
          <w:color w:val="000000"/>
          <w:sz w:val="24"/>
        </w:rPr>
      </w:pPr>
      <w:r w:rsidRPr="004933BD">
        <w:rPr>
          <w:rFonts w:ascii="Times New Roman" w:hAnsi="Times New Roman"/>
          <w:b/>
          <w:color w:val="000000"/>
          <w:sz w:val="24"/>
        </w:rPr>
        <w:t>(Чернівці, Україна)</w:t>
      </w:r>
    </w:p>
    <w:p w:rsidR="00DA361D" w:rsidRDefault="00DA361D" w:rsidP="007A3B21">
      <w:pPr>
        <w:spacing w:after="0" w:line="240" w:lineRule="auto"/>
        <w:ind w:left="5387"/>
        <w:jc w:val="right"/>
        <w:rPr>
          <w:rFonts w:ascii="Times New Roman" w:hAnsi="Times New Roman"/>
          <w:b/>
          <w:color w:val="000000"/>
          <w:sz w:val="24"/>
        </w:rPr>
      </w:pPr>
    </w:p>
    <w:p w:rsidR="00DA361D" w:rsidRDefault="00DA361D" w:rsidP="007A3B21">
      <w:pPr>
        <w:spacing w:after="0" w:line="360" w:lineRule="auto"/>
        <w:ind w:firstLine="567"/>
        <w:jc w:val="center"/>
        <w:rPr>
          <w:rFonts w:ascii="Times New Roman" w:hAnsi="Times New Roman"/>
          <w:b/>
          <w:sz w:val="28"/>
          <w:lang w:val="ru-RU"/>
        </w:rPr>
      </w:pPr>
      <w:r>
        <w:rPr>
          <w:rFonts w:ascii="Times New Roman" w:hAnsi="Times New Roman"/>
          <w:b/>
          <w:sz w:val="28"/>
        </w:rPr>
        <w:t>ПСИХОЛОГІЧНІ ОСОБЛИВОСТІ ПРОЯВУ КРЕАТИВНОСТІ У ПІДЛІТКОВОМУ ВІЦІ</w:t>
      </w:r>
    </w:p>
    <w:p w:rsidR="00DA361D" w:rsidRPr="004933BD" w:rsidRDefault="00DA361D" w:rsidP="007A3B21">
      <w:pPr>
        <w:spacing w:after="0" w:line="360" w:lineRule="auto"/>
        <w:ind w:firstLine="567"/>
        <w:jc w:val="center"/>
        <w:rPr>
          <w:rFonts w:ascii="Times New Roman" w:hAnsi="Times New Roman"/>
          <w:b/>
          <w:sz w:val="28"/>
          <w:lang w:val="ru-RU"/>
        </w:rPr>
      </w:pP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Проблема розвитку та формування творчої особистості є надзвичайно актуальною в сучасній психологічній науці. Це обумовлено як соціально-економічною динамікою та потребами суспільства, так і процесами гуманізації освіти.</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 xml:space="preserve">У психологічній літературі проблема креативності розглядається в дослідженнях теоретичного та прикладного характеру. Так, у зарубіжній психології вона представлена у працях А. Адлера, Дж. Гілфорда, Дж. Келлі, А. Маслоу, Г. Олпорта, К. Роджерса, Р. Стернберга, П. Торренса, Е. Фромма, К. Юнга та інш. Серед вітчизняних та російських досліджень із проблематики креативності варто відзначити праці Б. Ананьєва, Г. Балла, Д. Богоявленської, О. Брушлинського, Л. Виготського, В. Дружиніна, А. Коваленко, Г. Костюка, С. Максименка, О. Матюшкіна, С. Медніка, В. Моляко, Я. Пономарьова, В. Роменця. </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Як показує аналіз літератури, розвиток креативності обумовлений різними факторами, в тому числі і віковими особливостями. Єдиної теорії розвитку креативності в онтогенезі немає.</w:t>
      </w:r>
    </w:p>
    <w:p w:rsidR="00DA361D" w:rsidRDefault="00DA361D" w:rsidP="00D7693D">
      <w:pPr>
        <w:spacing w:after="0" w:line="360" w:lineRule="auto"/>
        <w:ind w:firstLine="567"/>
        <w:jc w:val="both"/>
        <w:rPr>
          <w:rFonts w:ascii="Times New Roman" w:hAnsi="Times New Roman"/>
          <w:sz w:val="28"/>
        </w:rPr>
      </w:pPr>
      <w:r>
        <w:rPr>
          <w:rFonts w:ascii="Times New Roman" w:hAnsi="Times New Roman"/>
          <w:sz w:val="28"/>
        </w:rPr>
        <w:t xml:space="preserve">Можна виділити три основні підходи до вивчення вікових закономірностей розвитку креативності. Так, представники першого підходу зазначають, що відбувається поступовий, неперервний ріст креативності (Л. Обухова, С. Чурбанова, 1994). Учені, які дотримуються другого підходу (Н. Шумакова, 2004; В. Юркевич, 1996) встановили, що у зв’язку із засвоєнням знань креативність дитини знижується. Прихильники третього підходу (В. Дружинін, 2002; П. Торренс, 1965) стверджують, що креативність розвивається нерівномірно, тобто є певні піки та спади [3, с. 208]. </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 xml:space="preserve">Т. Баришева стоїть на позиціях, що онтогенез креативності розкривається в контексті різних теорій розвитку особистості, в яких можна прослідкувати і лінію розвитку креативності. Як зазначає Т. Баришева, процес становлення креативності включає декілька етапів. </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 xml:space="preserve">Перший етап – </w:t>
      </w:r>
      <w:r>
        <w:rPr>
          <w:rFonts w:ascii="Times New Roman" w:hAnsi="Times New Roman"/>
          <w:i/>
          <w:sz w:val="28"/>
        </w:rPr>
        <w:t>«пробудження»</w:t>
      </w:r>
      <w:r>
        <w:rPr>
          <w:rFonts w:ascii="Times New Roman" w:hAnsi="Times New Roman"/>
          <w:sz w:val="28"/>
        </w:rPr>
        <w:t>, накопичення сенсорного, емоційного, інтелектуального досвіду як основи творчості. Важливими моментами цього періоду є інформаційно збагачений простір, імпульс пробудження, джерела, що мотивують творчу діяльність.</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 xml:space="preserve">Другий етап – </w:t>
      </w:r>
      <w:r>
        <w:rPr>
          <w:rFonts w:ascii="Times New Roman" w:hAnsi="Times New Roman"/>
          <w:i/>
          <w:sz w:val="28"/>
        </w:rPr>
        <w:t>копіювання та імітацій</w:t>
      </w:r>
      <w:r>
        <w:rPr>
          <w:rFonts w:ascii="Times New Roman" w:hAnsi="Times New Roman"/>
          <w:sz w:val="28"/>
        </w:rPr>
        <w:t>, засвоєння еталонів креативної поведінки, технологій, засобів, способів творчої діяльності. Головне на цьому етапі – засвоєння технологічного досвіду.</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 xml:space="preserve">Третій етап – </w:t>
      </w:r>
      <w:r>
        <w:rPr>
          <w:rFonts w:ascii="Times New Roman" w:hAnsi="Times New Roman"/>
          <w:i/>
          <w:sz w:val="28"/>
        </w:rPr>
        <w:t>імплікацій (зв’язків)</w:t>
      </w:r>
      <w:r>
        <w:rPr>
          <w:rFonts w:ascii="Times New Roman" w:hAnsi="Times New Roman"/>
          <w:sz w:val="28"/>
        </w:rPr>
        <w:t>, переносу, застосування засвоєних еталонів у нових особистісно значимих умовах, експериментування, пошук нових зв’язків та відношень, джерело становлення «Я-концепції» в плані власних можливостей, імпульс до розвитку позиції таворця.</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 xml:space="preserve">Четвертий етап – </w:t>
      </w:r>
      <w:r>
        <w:rPr>
          <w:rFonts w:ascii="Times New Roman" w:hAnsi="Times New Roman"/>
          <w:i/>
          <w:sz w:val="28"/>
        </w:rPr>
        <w:t>трансформації,</w:t>
      </w:r>
      <w:r>
        <w:rPr>
          <w:rFonts w:ascii="Times New Roman" w:hAnsi="Times New Roman"/>
          <w:sz w:val="28"/>
        </w:rPr>
        <w:t xml:space="preserve"> перетворення досвіду у відповідності з індивідуальними особливостями, можливостями, потребами.</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 xml:space="preserve">П’ятий етап – </w:t>
      </w:r>
      <w:r>
        <w:rPr>
          <w:rFonts w:ascii="Times New Roman" w:hAnsi="Times New Roman"/>
          <w:i/>
          <w:sz w:val="28"/>
        </w:rPr>
        <w:t>гармонізація</w:t>
      </w:r>
      <w:r>
        <w:rPr>
          <w:rFonts w:ascii="Times New Roman" w:hAnsi="Times New Roman"/>
          <w:sz w:val="28"/>
        </w:rPr>
        <w:t xml:space="preserve"> психологічної структури креативності, </w:t>
      </w:r>
      <w:r>
        <w:rPr>
          <w:rFonts w:ascii="Times New Roman" w:hAnsi="Times New Roman"/>
          <w:i/>
          <w:sz w:val="28"/>
        </w:rPr>
        <w:t>індивідуалізація</w:t>
      </w:r>
      <w:r>
        <w:rPr>
          <w:rFonts w:ascii="Times New Roman" w:hAnsi="Times New Roman"/>
          <w:sz w:val="28"/>
        </w:rPr>
        <w:t xml:space="preserve"> творчої діяльності, становлення творчої індивідуальності [1]. </w:t>
      </w:r>
    </w:p>
    <w:p w:rsidR="00DA361D" w:rsidRDefault="00DA361D" w:rsidP="00D7693D">
      <w:pPr>
        <w:spacing w:after="0" w:line="360" w:lineRule="auto"/>
        <w:ind w:firstLine="709"/>
        <w:jc w:val="both"/>
        <w:rPr>
          <w:rFonts w:ascii="Times New Roman" w:hAnsi="Times New Roman"/>
          <w:sz w:val="28"/>
        </w:rPr>
      </w:pPr>
      <w:r>
        <w:rPr>
          <w:rFonts w:ascii="Times New Roman" w:hAnsi="Times New Roman"/>
          <w:sz w:val="28"/>
        </w:rPr>
        <w:t>Т. Баришева [1] підкреслює, що навіть у рамках однієї вікової групи креативність проявляється нелінійно і нерівномірно, кожен віковий період говорить про сензитивність розвитку певних параметрів у структурі креативності.</w:t>
      </w:r>
    </w:p>
    <w:p w:rsidR="00DA361D" w:rsidRDefault="00DA361D" w:rsidP="007A3B21">
      <w:pPr>
        <w:spacing w:after="0" w:line="360" w:lineRule="auto"/>
        <w:ind w:firstLine="567"/>
        <w:jc w:val="both"/>
        <w:rPr>
          <w:rFonts w:ascii="Times New Roman" w:hAnsi="Times New Roman"/>
          <w:sz w:val="28"/>
        </w:rPr>
      </w:pPr>
      <w:r>
        <w:rPr>
          <w:rFonts w:ascii="Times New Roman" w:hAnsi="Times New Roman"/>
          <w:sz w:val="28"/>
        </w:rPr>
        <w:t>В. Дружинін виділяє два етапи формування та розвитку креативності. На першому етапі проходить розвиток «первинної» креативності як загальної творчої здібності, неспеціалізованої стосовно певної сфери людської життєдіяльності. Сензитивний період цього етапу настає в 3-5 років. На другому етапі (підлітковий і юнацький вік) на основі «загальної» креативності формується «спеціалізована» креативність: здібність до творчості, пов’язана з певною сферою людської діяльності. На цьому етапі особливе значення має професійний зразок, підтримка сім’ї та однолітків [3, с. 217].</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Отже, ми можемо зробити висновок, що в динаміці розвитку креативності виділяють два піки: перший - дошкільний вік, другий - підлітковий та юнацький вік.</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На нашу думку, саме підлітковий та ранній юнацький вік є найбільш сензитивним для розвитку креативності особистості. Це пов’язано з багатьма психологічними особливостями даного вікового періоду.</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 xml:space="preserve">Основою для вивчення та розуміння особливостей і закономірностей </w:t>
      </w:r>
      <w:r>
        <w:rPr>
          <w:rFonts w:ascii="Times New Roman" w:hAnsi="Times New Roman"/>
          <w:i/>
          <w:sz w:val="28"/>
        </w:rPr>
        <w:t>розвитку</w:t>
      </w:r>
      <w:r>
        <w:rPr>
          <w:rFonts w:ascii="Times New Roman" w:hAnsi="Times New Roman"/>
          <w:sz w:val="28"/>
        </w:rPr>
        <w:t xml:space="preserve"> в підлітковому та юнацькому віці стала культурно-історична концепція розвитку вищих психічних функцій, розроблена Л. Виготським. Характеристика психологічного віку визначається такими складовими:</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 </w:t>
      </w:r>
      <w:r>
        <w:rPr>
          <w:rFonts w:ascii="Times New Roman" w:hAnsi="Times New Roman"/>
          <w:i/>
          <w:sz w:val="28"/>
        </w:rPr>
        <w:t>соціальною ситуацією розвитку</w:t>
      </w:r>
      <w:r>
        <w:rPr>
          <w:rFonts w:ascii="Times New Roman" w:hAnsi="Times New Roman"/>
          <w:sz w:val="28"/>
        </w:rPr>
        <w:t>, яка визначає специфічну для певного вікового етапу взаємодію між дитиною та середовищем, розуміння своєї соціальної позиції та стосунків з іншими людьми, які суттєво впливають на формування властивостей особистості і появу специфічних вікових новоутворень;</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 </w:t>
      </w:r>
      <w:r>
        <w:rPr>
          <w:rFonts w:ascii="Times New Roman" w:hAnsi="Times New Roman"/>
          <w:i/>
          <w:sz w:val="28"/>
        </w:rPr>
        <w:t>провідним видом діяльності</w:t>
      </w:r>
      <w:r>
        <w:rPr>
          <w:rFonts w:ascii="Times New Roman" w:hAnsi="Times New Roman"/>
          <w:sz w:val="28"/>
        </w:rPr>
        <w:t>, виконання якої на певному віковому етапі створює оптимальні умови для розвитку і формування всіх рис особистості дитини та її пізнавальних можливостей, виникнення найважливіших психічних новоутворень;</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 </w:t>
      </w:r>
      <w:r>
        <w:rPr>
          <w:rFonts w:ascii="Times New Roman" w:hAnsi="Times New Roman"/>
          <w:i/>
          <w:sz w:val="28"/>
        </w:rPr>
        <w:t>протиріччями</w:t>
      </w:r>
      <w:r>
        <w:rPr>
          <w:rFonts w:ascii="Times New Roman" w:hAnsi="Times New Roman"/>
          <w:sz w:val="28"/>
        </w:rPr>
        <w:t>, які виникають у процесі розвитку;</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 </w:t>
      </w:r>
      <w:r>
        <w:rPr>
          <w:rFonts w:ascii="Times New Roman" w:hAnsi="Times New Roman"/>
          <w:i/>
          <w:sz w:val="28"/>
        </w:rPr>
        <w:t>особистісними новоутвореннями</w:t>
      </w:r>
      <w:r>
        <w:rPr>
          <w:rFonts w:ascii="Times New Roman" w:hAnsi="Times New Roman"/>
          <w:sz w:val="28"/>
        </w:rPr>
        <w:t xml:space="preserve"> як результатами розв’язання цих протиріч. </w:t>
      </w:r>
    </w:p>
    <w:p w:rsidR="00DA361D" w:rsidRDefault="00DA361D" w:rsidP="007A3B21">
      <w:pPr>
        <w:spacing w:after="0" w:line="360" w:lineRule="auto"/>
        <w:ind w:firstLine="567"/>
        <w:jc w:val="both"/>
        <w:rPr>
          <w:rFonts w:ascii="Times New Roman" w:hAnsi="Times New Roman"/>
          <w:sz w:val="28"/>
        </w:rPr>
      </w:pPr>
      <w:r>
        <w:rPr>
          <w:rFonts w:ascii="Times New Roman" w:hAnsi="Times New Roman"/>
          <w:sz w:val="28"/>
        </w:rPr>
        <w:t>Підлітковий вік – це період онтогенетичного розвитку дитини від 10-11 до 14-15 років, пов’язаний із переходом від дитинства до дорослості. Деякі психологи (С.-Г. Холл, З. Фройд та ін.) вважають підлітковий вік найбільш критичним з усіх етапів онтогенезу, оскільки в цей час відбуваються найінтенсивніші кардинальні перетворення в організмі дитини, її свідомості і діяльності, системі міжособистісних стосунків із ровесниками та дорослими [5, с. 68].</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 xml:space="preserve">Підлітковий вік характеризується багатьма науковцями як період суттєвих змін у психічному та особистісному розвитку. Нова соціальна ситуація розвитку та анатомо-фізіологічні зміни в організмі сприяють появі психологічних новоутворень цього віку. Серед найбільш відомих дослідників підліткового віку існують різні точки зору щодо визначення центрального новоутворення. Так, Е. Шпрангер визначив наступні новоутворення: відкриття «Я», виникнення рефлексії та усвідомлення своєї індивідуальності. Л. Виготський стверджує, що домінуючими є такі новоутворення як: розвиток рефлексії і на її основі – самосвідомості. Головним новоутворенням середнього шкільного віку, на думку Л. Божович, є мотив досягнення певного положення (статусу) в групі однолітків. Д. Ельконін відзначав, що центральне новоутвореня підліткового віку – це прагнення бути і вважатися дорослим. І. Кон віддає перевагу такому новоутворенню як почуттю дорослості. Сучасні дослідники (І. Дубровіна, Г. Прихожан) схиляються до думки, що найважливіше новоутворення – це потреба в неформальному, інтимному спілкуванні. Спілкування стає провідним видом діяльності підлітка. </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 xml:space="preserve">У підлітковому віці якісно змінюються емоційні переживання, оскільки змінюються і самі стосунки підлітка з оточенням. Підлітки характеризуються підвищеною емоційною збудливістю, імпульсивністю, швидкою зміною настрою, схильністю до афектів. </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Основними моментами, що визначають розвиток особистості у підлітковому віці, є відкриття свого внутрішнього світу, потреба в особистісному спілкуванні, необхідність вибору професії.</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У підлітковому віці відбувається становлення нового рівня самосвідомості, який визначається прагненням зрозуміти себе та свої можливості, з’ясувати, в чому виявляється власна неповторність.</w:t>
      </w:r>
    </w:p>
    <w:p w:rsidR="00DA361D" w:rsidRDefault="00DA361D" w:rsidP="007A3B21">
      <w:pPr>
        <w:spacing w:after="0" w:line="360" w:lineRule="auto"/>
        <w:ind w:firstLine="567"/>
        <w:jc w:val="both"/>
        <w:rPr>
          <w:rFonts w:ascii="Times New Roman" w:hAnsi="Times New Roman"/>
          <w:sz w:val="28"/>
        </w:rPr>
      </w:pPr>
      <w:r>
        <w:rPr>
          <w:rFonts w:ascii="Times New Roman" w:hAnsi="Times New Roman"/>
          <w:sz w:val="28"/>
        </w:rPr>
        <w:t>Важливо відмітити, що в процесі формування цінностей, ідеалів, цілей, професійних і особистісних планів особливого розвитку набуває «Я» особистості «як організована система поглядів, установок і мотивів особистості, які обумовлюють її неповторність, незмінність та самототожність» [ за 2, с. 162].</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 xml:space="preserve">Становлення «Я» підлітка являє собою безперервний розвиток процесів, які беруть свій початок ще з дитинства. По-перше, це досягнення значної вольової регуляції: незалежність у плануванні свого часу і прийнятті рішень; засвоєння нових значущих цінностей, безвідносно до поглядів референтних осіб; зростання довіри до групи однолітків; більший реалізм у формуванні цілей; підсилена потреба впливати на інших; зростання стійкості до фрустрацій. </w:t>
      </w:r>
    </w:p>
    <w:p w:rsidR="00DA361D" w:rsidRDefault="00DA361D" w:rsidP="007A3B21">
      <w:pPr>
        <w:spacing w:after="0" w:line="360" w:lineRule="auto"/>
        <w:ind w:firstLine="567"/>
        <w:jc w:val="both"/>
        <w:rPr>
          <w:rFonts w:ascii="Times New Roman" w:hAnsi="Times New Roman"/>
          <w:sz w:val="28"/>
        </w:rPr>
      </w:pPr>
      <w:r>
        <w:rPr>
          <w:rFonts w:ascii="Times New Roman" w:hAnsi="Times New Roman"/>
          <w:sz w:val="28"/>
        </w:rPr>
        <w:t xml:space="preserve">По-друге, це зміна цілей на основі ціннісних уявлень; потреба в самостійності; підвищення вимог до самого себе; поглиблення самооцінки, прийняття на себе відповідальності з урахуванням загальних цінностей. По-третє, це заміна гедоністичних мотивів більш віддаленими цілями, які спрямовані на досягнення у майбутньому певного соціального статусу. І. Кон характеризує цей віковий період появою свідомого «Я», виникненням рефлексії, конфліктів і моральної самооцінки, усвідомленням своїх мотивів, інтимізацією внутрішнього життя» [за 2, с. 163]. </w:t>
      </w:r>
    </w:p>
    <w:p w:rsidR="00DA361D" w:rsidRDefault="00DA361D" w:rsidP="007A3B21">
      <w:pPr>
        <w:spacing w:after="0" w:line="360" w:lineRule="auto"/>
        <w:ind w:firstLine="567"/>
        <w:jc w:val="both"/>
        <w:rPr>
          <w:rFonts w:ascii="Times New Roman" w:hAnsi="Times New Roman"/>
          <w:sz w:val="28"/>
        </w:rPr>
      </w:pPr>
      <w:r>
        <w:rPr>
          <w:rFonts w:ascii="Times New Roman" w:hAnsi="Times New Roman"/>
          <w:sz w:val="28"/>
        </w:rPr>
        <w:t>Як показує аналіз літератури, в підлітковому віці удосконалюються необхідні для розвитку креативності когнітивні характеристики (прагнення до пізнання, висока активність, ініціативність та ін.). Формування пізнавальної сфери у підлітків характеризується становленням складних форм аналітико-синтетичної діяльності, переходом до абстрактного, теоретичного мислення, розвитком дедуктивних форм, що зумовлено змістом навчального матеріалу. Отже, розвиток мислення сприяє інтелектуалізації сприймання, вдосконаленню прийомів запам’ятовування та відтворення, стимулює розвиток творчої уяви, креативності.</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Разом з тим, у підлітковому віці інтенсивно розвивається уява – це одна психічна функція, якою підліток оволодів так, що в змозі довільно нею керувати. Зовнішні та внутрішні проблеми, які можуть виникати у підлітків, вони можуть переносити в уяву, будувати власний уявний світ.</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 xml:space="preserve">Продуктивність, оригінальність, самостійність процесу уяви, домінування активної, творчої уяви свідчить про розвиток у даний віковий період творчого потенціалу. </w:t>
      </w:r>
    </w:p>
    <w:p w:rsidR="00DA361D" w:rsidRDefault="00DA361D" w:rsidP="007A3B21">
      <w:pPr>
        <w:spacing w:after="0" w:line="360" w:lineRule="auto"/>
        <w:ind w:firstLine="567"/>
        <w:jc w:val="both"/>
        <w:rPr>
          <w:rFonts w:ascii="Times New Roman" w:hAnsi="Times New Roman"/>
          <w:sz w:val="28"/>
        </w:rPr>
      </w:pPr>
      <w:r>
        <w:rPr>
          <w:rFonts w:ascii="Times New Roman" w:hAnsi="Times New Roman"/>
          <w:sz w:val="28"/>
        </w:rPr>
        <w:t>Отже, уява може збагачувати життя підлітка, поєднуючись з творчим мисленням, і ставати істинною креативною силою його особистості, але може і відчужувати його від реального на користь уявного світу, значно обмежуючи розвиток пізнавальної діяльності [2, с. 142].</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У підлітковий період виникає потреба у самостійності і визнанні автономії дорослими, взаємини з якими починають будуватися під впливом переживання нових почуттів, які пов’язані з прагненнями дорослості та самоствердження. Водночас підліток, розширюючи свої права і демонструючи свою показну самостійність перед дорослими, чекає від них допомоги й захисту. Виникає суперечність та неоднозначність уявлень про себе та оточуючих, недостатньо адекватні судження про події, що відбуваються, сприяють виникненню протиріч, які підліток активно намагається розв’язати. Саме в такій ситуації активізується творчий потенціал підлітка, його творче мислення, вольові якості.</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Н. Кузьміна до факторів прояву креативності у підлітковому віці відносить:</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1. Подальший розвиток логічного та теоретичного мислення. Оволодіння окремими розумовими вміннями – класифікацією, узагальненням, аналогією сприяє тому, що підліток перевіряє можливості свого мислення. Все це розширює інтелектуальні можливості молодої людини, розширює горизонти можливого, сприяє створенню нового.</w:t>
      </w:r>
    </w:p>
    <w:p w:rsidR="00DA361D" w:rsidRDefault="00DA361D" w:rsidP="007A3B21">
      <w:pPr>
        <w:spacing w:after="0" w:line="360" w:lineRule="auto"/>
        <w:ind w:firstLine="709"/>
        <w:jc w:val="both"/>
        <w:rPr>
          <w:rFonts w:ascii="Times New Roman" w:hAnsi="Times New Roman"/>
          <w:sz w:val="28"/>
        </w:rPr>
      </w:pPr>
      <w:r>
        <w:rPr>
          <w:rFonts w:ascii="Times New Roman" w:hAnsi="Times New Roman"/>
          <w:sz w:val="28"/>
        </w:rPr>
        <w:t>2. Розвиток рефлексії, самосвідомості. Уточнюються та закріплюються межі свого «Я» від «Я» інших людей, розширюється зміст свого «Я». Завдяки цьому підліток відкриває для себе нові точки зору, контексти ситуацій, у нього з’являється можливість побачити нові ракурси.</w:t>
      </w:r>
    </w:p>
    <w:p w:rsidR="00DA361D" w:rsidRDefault="00DA361D" w:rsidP="007A3B21">
      <w:pPr>
        <w:spacing w:after="0" w:line="360" w:lineRule="auto"/>
        <w:ind w:firstLine="567"/>
        <w:jc w:val="both"/>
        <w:rPr>
          <w:rFonts w:ascii="Times New Roman" w:hAnsi="Times New Roman"/>
          <w:sz w:val="28"/>
        </w:rPr>
      </w:pPr>
      <w:r>
        <w:rPr>
          <w:rFonts w:ascii="Times New Roman" w:hAnsi="Times New Roman"/>
          <w:sz w:val="28"/>
        </w:rPr>
        <w:t>3. Високу сензитивність до поведінкових проявів інших людей. Вона сприяє підвищенню креативності, оскільки дозволяє сприймати ззовні більше інформації, використовувати її у своєму досвіді, швидше реагувати на дії інших людей [4, с. 62].</w:t>
      </w:r>
    </w:p>
    <w:p w:rsidR="00DA361D" w:rsidRPr="004E5067" w:rsidRDefault="00DA361D" w:rsidP="004E5067">
      <w:pPr>
        <w:shd w:val="clear" w:color="auto" w:fill="FFFFFF"/>
        <w:spacing w:after="0" w:line="360" w:lineRule="auto"/>
        <w:ind w:firstLine="567"/>
        <w:jc w:val="both"/>
        <w:rPr>
          <w:rFonts w:ascii="Times New Roman" w:hAnsi="Times New Roman"/>
          <w:sz w:val="28"/>
          <w:szCs w:val="28"/>
        </w:rPr>
      </w:pPr>
      <w:r w:rsidRPr="004E5067">
        <w:rPr>
          <w:rFonts w:ascii="Times New Roman" w:hAnsi="Times New Roman"/>
          <w:spacing w:val="-3"/>
          <w:sz w:val="28"/>
          <w:szCs w:val="28"/>
        </w:rPr>
        <w:t>Отже,</w:t>
      </w:r>
      <w:r>
        <w:rPr>
          <w:rFonts w:ascii="Times New Roman" w:hAnsi="Times New Roman"/>
          <w:spacing w:val="-3"/>
          <w:sz w:val="28"/>
          <w:szCs w:val="28"/>
        </w:rPr>
        <w:t xml:space="preserve"> а</w:t>
      </w:r>
      <w:r w:rsidRPr="004E5067">
        <w:rPr>
          <w:rFonts w:ascii="Times New Roman" w:hAnsi="Times New Roman"/>
          <w:spacing w:val="-3"/>
          <w:sz w:val="28"/>
          <w:szCs w:val="28"/>
        </w:rPr>
        <w:t xml:space="preserve">наліз літератури з даної проблеми підтверджує, </w:t>
      </w:r>
      <w:r>
        <w:rPr>
          <w:rFonts w:ascii="Times New Roman" w:hAnsi="Times New Roman"/>
          <w:spacing w:val="-3"/>
          <w:sz w:val="28"/>
          <w:szCs w:val="28"/>
        </w:rPr>
        <w:t xml:space="preserve">що </w:t>
      </w:r>
      <w:r w:rsidRPr="004E5067">
        <w:rPr>
          <w:rFonts w:ascii="Times New Roman" w:hAnsi="Times New Roman"/>
          <w:spacing w:val="-3"/>
          <w:sz w:val="28"/>
          <w:szCs w:val="28"/>
        </w:rPr>
        <w:t xml:space="preserve">підлітковий вік </w:t>
      </w:r>
      <w:r>
        <w:rPr>
          <w:rFonts w:ascii="Times New Roman" w:hAnsi="Times New Roman"/>
          <w:spacing w:val="-3"/>
          <w:sz w:val="28"/>
          <w:szCs w:val="28"/>
        </w:rPr>
        <w:t>є сензитивним</w:t>
      </w:r>
      <w:r w:rsidRPr="004E5067">
        <w:rPr>
          <w:rFonts w:ascii="Times New Roman" w:hAnsi="Times New Roman"/>
          <w:spacing w:val="-3"/>
          <w:sz w:val="28"/>
          <w:szCs w:val="28"/>
        </w:rPr>
        <w:t xml:space="preserve"> для розвитку кр</w:t>
      </w:r>
      <w:r>
        <w:rPr>
          <w:rFonts w:ascii="Times New Roman" w:hAnsi="Times New Roman"/>
          <w:spacing w:val="-3"/>
          <w:sz w:val="28"/>
          <w:szCs w:val="28"/>
        </w:rPr>
        <w:t>е</w:t>
      </w:r>
      <w:r w:rsidRPr="004E5067">
        <w:rPr>
          <w:rFonts w:ascii="Times New Roman" w:hAnsi="Times New Roman"/>
          <w:spacing w:val="-3"/>
          <w:sz w:val="28"/>
          <w:szCs w:val="28"/>
        </w:rPr>
        <w:t>ативності особистості. Саме у цьому віці креативність може закріпитися у структурі особистості як стійка характеристика, яка свідомо реалізується у процесі творчості.</w:t>
      </w:r>
    </w:p>
    <w:p w:rsidR="00DA361D" w:rsidRDefault="00DA361D" w:rsidP="004E5067">
      <w:pPr>
        <w:spacing w:after="0" w:line="240" w:lineRule="auto"/>
        <w:jc w:val="center"/>
        <w:rPr>
          <w:rFonts w:ascii="Times New Roman" w:hAnsi="Times New Roman"/>
          <w:b/>
          <w:color w:val="000000"/>
          <w:sz w:val="28"/>
        </w:rPr>
      </w:pPr>
    </w:p>
    <w:p w:rsidR="00DA361D" w:rsidRDefault="00DA361D" w:rsidP="004933BD">
      <w:pPr>
        <w:spacing w:after="0" w:line="240" w:lineRule="auto"/>
        <w:rPr>
          <w:rFonts w:ascii="Times New Roman" w:hAnsi="Times New Roman"/>
          <w:b/>
          <w:color w:val="000000"/>
          <w:sz w:val="28"/>
        </w:rPr>
      </w:pPr>
      <w:r>
        <w:rPr>
          <w:rFonts w:ascii="Times New Roman" w:hAnsi="Times New Roman"/>
          <w:b/>
          <w:color w:val="000000"/>
          <w:sz w:val="28"/>
        </w:rPr>
        <w:t>Література:</w:t>
      </w:r>
    </w:p>
    <w:p w:rsidR="00DA361D" w:rsidRDefault="00DA361D" w:rsidP="007A3B21">
      <w:pPr>
        <w:numPr>
          <w:ilvl w:val="0"/>
          <w:numId w:val="1"/>
        </w:numPr>
        <w:tabs>
          <w:tab w:val="left" w:pos="0"/>
          <w:tab w:val="left" w:pos="426"/>
          <w:tab w:val="left" w:pos="851"/>
          <w:tab w:val="left" w:pos="993"/>
        </w:tabs>
        <w:spacing w:after="0" w:line="360" w:lineRule="auto"/>
        <w:ind w:left="720" w:hanging="360"/>
        <w:jc w:val="both"/>
        <w:rPr>
          <w:rFonts w:ascii="Times New Roman" w:hAnsi="Times New Roman"/>
          <w:sz w:val="28"/>
          <w:shd w:val="clear" w:color="auto" w:fill="FFFFFF"/>
        </w:rPr>
      </w:pPr>
      <w:r>
        <w:rPr>
          <w:rFonts w:ascii="Times New Roman" w:hAnsi="Times New Roman"/>
          <w:sz w:val="28"/>
          <w:shd w:val="clear" w:color="auto" w:fill="FFFFFF"/>
        </w:rPr>
        <w:t>Барышева Т. А. Креативность. Диагностика и развитие. / Т. А. Барышева. – Рос. гос. ун-т им. А. И. Герцена. – СПб. : Изд-во РГПУ, 2002. – 205 с.</w:t>
      </w:r>
    </w:p>
    <w:p w:rsidR="00DA361D" w:rsidRDefault="00DA361D" w:rsidP="007A3B21">
      <w:pPr>
        <w:numPr>
          <w:ilvl w:val="0"/>
          <w:numId w:val="1"/>
        </w:numPr>
        <w:spacing w:after="0" w:line="360" w:lineRule="auto"/>
        <w:ind w:left="720" w:hanging="360"/>
        <w:jc w:val="both"/>
        <w:rPr>
          <w:rFonts w:ascii="Times New Roman" w:hAnsi="Times New Roman"/>
          <w:sz w:val="28"/>
        </w:rPr>
      </w:pPr>
      <w:r>
        <w:rPr>
          <w:rFonts w:ascii="Times New Roman" w:hAnsi="Times New Roman"/>
          <w:sz w:val="28"/>
        </w:rPr>
        <w:t>Вікова та педагогічна психологія: Навч.посіб. / О. В. Скрипченко, Л. В. Долинська, З. В. Огороднійчук та ін. 2-ге вид. – К. : Каравела, 2007. – 344с.</w:t>
      </w:r>
    </w:p>
    <w:p w:rsidR="00DA361D" w:rsidRDefault="00DA361D" w:rsidP="007A3B21">
      <w:pPr>
        <w:numPr>
          <w:ilvl w:val="0"/>
          <w:numId w:val="1"/>
        </w:numPr>
        <w:tabs>
          <w:tab w:val="left" w:pos="0"/>
          <w:tab w:val="left" w:pos="426"/>
          <w:tab w:val="left" w:pos="851"/>
          <w:tab w:val="left" w:pos="993"/>
        </w:tabs>
        <w:spacing w:after="0" w:line="360" w:lineRule="auto"/>
        <w:ind w:left="720" w:hanging="360"/>
        <w:jc w:val="both"/>
        <w:rPr>
          <w:rFonts w:ascii="Times New Roman" w:hAnsi="Times New Roman"/>
          <w:sz w:val="28"/>
          <w:shd w:val="clear" w:color="auto" w:fill="FFFFFF"/>
        </w:rPr>
      </w:pPr>
      <w:r>
        <w:rPr>
          <w:rFonts w:ascii="Times New Roman" w:hAnsi="Times New Roman"/>
          <w:sz w:val="28"/>
          <w:shd w:val="clear" w:color="auto" w:fill="FFFFFF"/>
        </w:rPr>
        <w:t>Дружинин В. Н. Психология общих способностей. / В. Н. Дружинин. – СПб. : Издательство «Питер», 2000. – 368 с.: (Серия  «Мастера психологии»)</w:t>
      </w:r>
    </w:p>
    <w:p w:rsidR="00DA361D" w:rsidRDefault="00DA361D" w:rsidP="007A3B21">
      <w:pPr>
        <w:numPr>
          <w:ilvl w:val="0"/>
          <w:numId w:val="1"/>
        </w:numPr>
        <w:tabs>
          <w:tab w:val="left" w:pos="851"/>
          <w:tab w:val="left" w:pos="993"/>
        </w:tabs>
        <w:spacing w:after="0" w:line="360" w:lineRule="auto"/>
        <w:ind w:left="720" w:hanging="360"/>
        <w:jc w:val="both"/>
        <w:rPr>
          <w:rFonts w:ascii="Times New Roman" w:hAnsi="Times New Roman"/>
          <w:sz w:val="28"/>
        </w:rPr>
      </w:pPr>
      <w:r>
        <w:rPr>
          <w:rFonts w:ascii="Times New Roman" w:hAnsi="Times New Roman"/>
          <w:sz w:val="28"/>
        </w:rPr>
        <w:t>Кузьмина Н. Е. Креативность личности как фактор межличностного общения в подростковом возрасте : дис. канд.псих. наук : 19.00.05. / Н. Е. Кузьмина. – М., 2007. – 180 с.</w:t>
      </w:r>
    </w:p>
    <w:p w:rsidR="00DA361D" w:rsidRDefault="00DA361D" w:rsidP="007A3B21">
      <w:pPr>
        <w:numPr>
          <w:ilvl w:val="0"/>
          <w:numId w:val="1"/>
        </w:numPr>
        <w:spacing w:after="0" w:line="360" w:lineRule="auto"/>
        <w:ind w:left="720" w:hanging="360"/>
        <w:jc w:val="both"/>
        <w:rPr>
          <w:rFonts w:ascii="Times New Roman" w:hAnsi="Times New Roman"/>
          <w:color w:val="000000"/>
          <w:sz w:val="28"/>
        </w:rPr>
      </w:pPr>
      <w:r>
        <w:rPr>
          <w:rFonts w:ascii="Times New Roman" w:hAnsi="Times New Roman"/>
          <w:color w:val="000000"/>
          <w:sz w:val="28"/>
        </w:rPr>
        <w:t>Психологічна енциклопедія [автор-упорядник О. М. Степанов]. – К. : «Академвидав», 2006. – 424 с.</w:t>
      </w:r>
    </w:p>
    <w:sectPr w:rsidR="00DA361D" w:rsidSect="00F768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C506CF"/>
    <w:multiLevelType w:val="multilevel"/>
    <w:tmpl w:val="036A5DB2"/>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3B21"/>
    <w:rsid w:val="00471E1E"/>
    <w:rsid w:val="004933BD"/>
    <w:rsid w:val="004E5067"/>
    <w:rsid w:val="006D2D16"/>
    <w:rsid w:val="007A3B21"/>
    <w:rsid w:val="007D27E4"/>
    <w:rsid w:val="0083724A"/>
    <w:rsid w:val="00D7693D"/>
    <w:rsid w:val="00DA361D"/>
    <w:rsid w:val="00F7689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B21"/>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80089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7</Pages>
  <Words>7808</Words>
  <Characters>4452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dcterms:created xsi:type="dcterms:W3CDTF">2014-03-29T17:57:00Z</dcterms:created>
  <dcterms:modified xsi:type="dcterms:W3CDTF">2014-03-29T18:52:00Z</dcterms:modified>
</cp:coreProperties>
</file>