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F90" w:rsidRPr="003D1767" w:rsidRDefault="00D45F90" w:rsidP="000A09CB">
      <w:pPr>
        <w:jc w:val="right"/>
        <w:rPr>
          <w:rFonts w:ascii="Times New Roman" w:hAnsi="Times New Roman"/>
          <w:b/>
          <w:sz w:val="28"/>
          <w:szCs w:val="28"/>
          <w:lang w:val="uk-UA"/>
        </w:rPr>
      </w:pPr>
      <w:r w:rsidRPr="003D1767">
        <w:rPr>
          <w:rFonts w:ascii="Times New Roman" w:hAnsi="Times New Roman"/>
          <w:b/>
          <w:sz w:val="28"/>
          <w:szCs w:val="28"/>
        </w:rPr>
        <w:t>Л.В.</w:t>
      </w:r>
      <w:r>
        <w:rPr>
          <w:rFonts w:ascii="Times New Roman" w:hAnsi="Times New Roman"/>
          <w:b/>
          <w:sz w:val="28"/>
          <w:szCs w:val="28"/>
          <w:lang w:val="uk-UA"/>
        </w:rPr>
        <w:t xml:space="preserve"> </w:t>
      </w:r>
      <w:r w:rsidRPr="003D1767">
        <w:rPr>
          <w:rFonts w:ascii="Times New Roman" w:hAnsi="Times New Roman"/>
          <w:b/>
          <w:sz w:val="28"/>
          <w:szCs w:val="28"/>
        </w:rPr>
        <w:t>Леонтьева</w:t>
      </w:r>
      <w:r w:rsidRPr="003D1767">
        <w:rPr>
          <w:rFonts w:ascii="Times New Roman" w:hAnsi="Times New Roman"/>
          <w:b/>
          <w:sz w:val="28"/>
          <w:szCs w:val="28"/>
          <w:lang w:val="uk-UA"/>
        </w:rPr>
        <w:t>, С.Е.</w:t>
      </w:r>
      <w:r>
        <w:rPr>
          <w:rFonts w:ascii="Times New Roman" w:hAnsi="Times New Roman"/>
          <w:b/>
          <w:sz w:val="28"/>
          <w:szCs w:val="28"/>
          <w:lang w:val="uk-UA"/>
        </w:rPr>
        <w:t xml:space="preserve"> </w:t>
      </w:r>
      <w:r w:rsidRPr="003D1767">
        <w:rPr>
          <w:rFonts w:ascii="Times New Roman" w:hAnsi="Times New Roman"/>
          <w:b/>
          <w:sz w:val="28"/>
          <w:szCs w:val="28"/>
        </w:rPr>
        <w:t>Моренець</w:t>
      </w:r>
      <w:r w:rsidRPr="003D1767">
        <w:rPr>
          <w:rFonts w:ascii="Times New Roman" w:hAnsi="Times New Roman"/>
          <w:b/>
          <w:sz w:val="28"/>
          <w:szCs w:val="28"/>
          <w:lang w:val="uk-UA"/>
        </w:rPr>
        <w:t xml:space="preserve"> </w:t>
      </w:r>
    </w:p>
    <w:p w:rsidR="00D45F90" w:rsidRPr="003D1767" w:rsidRDefault="00D45F90" w:rsidP="000A09CB">
      <w:pPr>
        <w:jc w:val="right"/>
        <w:rPr>
          <w:rFonts w:ascii="Times New Roman" w:hAnsi="Times New Roman"/>
          <w:b/>
          <w:sz w:val="28"/>
          <w:szCs w:val="28"/>
          <w:lang w:val="uk-UA"/>
        </w:rPr>
      </w:pPr>
      <w:r w:rsidRPr="003D1767">
        <w:rPr>
          <w:rFonts w:ascii="Times New Roman" w:hAnsi="Times New Roman"/>
          <w:b/>
          <w:sz w:val="28"/>
          <w:szCs w:val="28"/>
          <w:lang w:val="uk-UA"/>
        </w:rPr>
        <w:t>(Харків,Україна)</w:t>
      </w:r>
    </w:p>
    <w:p w:rsidR="00D45F90" w:rsidRDefault="00D45F90" w:rsidP="004D5402">
      <w:pPr>
        <w:jc w:val="center"/>
        <w:rPr>
          <w:rFonts w:ascii="Times New Roman" w:hAnsi="Times New Roman"/>
          <w:sz w:val="28"/>
          <w:szCs w:val="28"/>
          <w:lang w:val="uk-UA"/>
        </w:rPr>
      </w:pPr>
    </w:p>
    <w:p w:rsidR="00D45F90" w:rsidRPr="003D1767" w:rsidRDefault="00D45F90" w:rsidP="004D5402">
      <w:pPr>
        <w:jc w:val="center"/>
        <w:rPr>
          <w:rFonts w:ascii="Times New Roman" w:hAnsi="Times New Roman"/>
          <w:b/>
          <w:sz w:val="28"/>
          <w:szCs w:val="28"/>
          <w:lang w:eastAsia="ru-RU"/>
        </w:rPr>
      </w:pPr>
      <w:r w:rsidRPr="003D1767">
        <w:rPr>
          <w:rFonts w:ascii="Times New Roman" w:hAnsi="Times New Roman"/>
          <w:b/>
          <w:sz w:val="28"/>
          <w:szCs w:val="28"/>
          <w:lang w:eastAsia="ru-RU"/>
        </w:rPr>
        <w:t>РОЗПОДІЛ МАЙНА МІЖ УЧАСНИКАМИ ПРИ ЛІКВІДАЦІЇ ПІДПРИЄМСТВА</w:t>
      </w:r>
    </w:p>
    <w:p w:rsidR="00D45F90" w:rsidRPr="004D5402" w:rsidRDefault="00D45F90" w:rsidP="004D5402">
      <w:pPr>
        <w:rPr>
          <w:lang w:eastAsia="ru-RU"/>
        </w:rPr>
      </w:pPr>
    </w:p>
    <w:p w:rsidR="00D45F90" w:rsidRPr="004D5402" w:rsidRDefault="00D45F90" w:rsidP="00FB48BF">
      <w:pPr>
        <w:spacing w:line="300" w:lineRule="auto"/>
        <w:ind w:firstLine="709"/>
        <w:jc w:val="both"/>
        <w:rPr>
          <w:rFonts w:ascii="Times New Roman" w:hAnsi="Times New Roman"/>
          <w:sz w:val="28"/>
          <w:szCs w:val="28"/>
          <w:lang w:val="uk-UA" w:eastAsia="ru-RU"/>
        </w:rPr>
      </w:pPr>
      <w:r w:rsidRPr="004D5402">
        <w:rPr>
          <w:rFonts w:ascii="Times New Roman" w:hAnsi="Times New Roman"/>
          <w:sz w:val="28"/>
          <w:szCs w:val="28"/>
          <w:lang w:val="uk-UA" w:eastAsia="ru-RU"/>
        </w:rPr>
        <w:t>Метою цієї статті є дослідження особли</w:t>
      </w:r>
      <w:r w:rsidRPr="004D5402">
        <w:rPr>
          <w:rFonts w:ascii="Times New Roman" w:hAnsi="Times New Roman"/>
          <w:sz w:val="28"/>
          <w:szCs w:val="28"/>
          <w:lang w:val="uk-UA" w:eastAsia="ru-RU"/>
        </w:rPr>
        <w:softHyphen/>
        <w:t>востей правового регулювання розподілу майна підприємства, що ліквідується, між його учасниками, виявлення недоліків чин</w:t>
      </w:r>
      <w:r w:rsidRPr="004D5402">
        <w:rPr>
          <w:rFonts w:ascii="Times New Roman" w:hAnsi="Times New Roman"/>
          <w:sz w:val="28"/>
          <w:szCs w:val="28"/>
          <w:lang w:val="uk-UA" w:eastAsia="ru-RU"/>
        </w:rPr>
        <w:softHyphen/>
        <w:t>ного законодавства та розроблення пропози</w:t>
      </w:r>
      <w:r w:rsidRPr="004D5402">
        <w:rPr>
          <w:rFonts w:ascii="Times New Roman" w:hAnsi="Times New Roman"/>
          <w:sz w:val="28"/>
          <w:szCs w:val="28"/>
          <w:lang w:val="uk-UA" w:eastAsia="ru-RU"/>
        </w:rPr>
        <w:softHyphen/>
        <w:t>цій щодо його вдосконалення, а також фор</w:t>
      </w:r>
      <w:r w:rsidRPr="004D5402">
        <w:rPr>
          <w:rFonts w:ascii="Times New Roman" w:hAnsi="Times New Roman"/>
          <w:sz w:val="28"/>
          <w:szCs w:val="28"/>
          <w:lang w:val="uk-UA" w:eastAsia="ru-RU"/>
        </w:rPr>
        <w:softHyphen/>
        <w:t>мулювання теоретичних положень.</w:t>
      </w:r>
      <w:bookmarkStart w:id="0" w:name="_GoBack"/>
      <w:bookmarkEnd w:id="0"/>
    </w:p>
    <w:p w:rsidR="00D45F90" w:rsidRDefault="00D45F90" w:rsidP="004D5402">
      <w:pPr>
        <w:spacing w:line="300" w:lineRule="auto"/>
        <w:ind w:firstLine="709"/>
        <w:jc w:val="both"/>
        <w:rPr>
          <w:rFonts w:ascii="Times New Roman" w:hAnsi="Times New Roman"/>
          <w:sz w:val="28"/>
          <w:szCs w:val="28"/>
          <w:lang w:val="uk-UA" w:eastAsia="ru-RU"/>
        </w:rPr>
      </w:pPr>
      <w:r w:rsidRPr="00FB48BF">
        <w:rPr>
          <w:rFonts w:ascii="Times New Roman" w:hAnsi="Times New Roman"/>
          <w:sz w:val="28"/>
          <w:szCs w:val="28"/>
          <w:lang w:val="uk-UA" w:eastAsia="ru-RU"/>
        </w:rPr>
        <w:t>Загальні положення щодо розподілу май</w:t>
      </w:r>
      <w:r w:rsidRPr="00FB48BF">
        <w:rPr>
          <w:rFonts w:ascii="Times New Roman" w:hAnsi="Times New Roman"/>
          <w:sz w:val="28"/>
          <w:szCs w:val="28"/>
          <w:lang w:val="uk-UA" w:eastAsia="ru-RU"/>
        </w:rPr>
        <w:softHyphen/>
        <w:t>на у разі ліквідації підприємства закріплені у ч. 4 ст. 61 Господарського кодексу</w:t>
      </w:r>
      <w:r>
        <w:rPr>
          <w:rFonts w:ascii="Times New Roman" w:hAnsi="Times New Roman"/>
          <w:sz w:val="28"/>
          <w:szCs w:val="28"/>
          <w:lang w:val="uk-UA" w:eastAsia="ru-RU"/>
        </w:rPr>
        <w:t xml:space="preserve"> України</w:t>
      </w:r>
      <w:r w:rsidRPr="00FB48BF">
        <w:rPr>
          <w:rFonts w:ascii="Times New Roman" w:hAnsi="Times New Roman"/>
          <w:sz w:val="28"/>
          <w:szCs w:val="28"/>
          <w:lang w:val="uk-UA" w:eastAsia="ru-RU"/>
        </w:rPr>
        <w:t xml:space="preserve"> (далі — ГК</w:t>
      </w:r>
      <w:r>
        <w:rPr>
          <w:rFonts w:ascii="Times New Roman" w:hAnsi="Times New Roman"/>
          <w:sz w:val="28"/>
          <w:szCs w:val="28"/>
          <w:lang w:val="uk-UA" w:eastAsia="ru-RU"/>
        </w:rPr>
        <w:t>У</w:t>
      </w:r>
      <w:r w:rsidRPr="00FB48BF">
        <w:rPr>
          <w:rFonts w:ascii="Times New Roman" w:hAnsi="Times New Roman"/>
          <w:sz w:val="28"/>
          <w:szCs w:val="28"/>
          <w:lang w:val="uk-UA" w:eastAsia="ru-RU"/>
        </w:rPr>
        <w:t>), відповідно до якої майно, що залишило</w:t>
      </w:r>
      <w:r w:rsidRPr="00FB48BF">
        <w:rPr>
          <w:rFonts w:ascii="Times New Roman" w:hAnsi="Times New Roman"/>
          <w:sz w:val="28"/>
          <w:szCs w:val="28"/>
          <w:lang w:val="uk-UA" w:eastAsia="ru-RU"/>
        </w:rPr>
        <w:softHyphen/>
        <w:t xml:space="preserve">ся після задоволення претензій кредиторів, використовується за вказівкою власника. </w:t>
      </w:r>
      <w:r w:rsidRPr="004D5402">
        <w:rPr>
          <w:rFonts w:ascii="Times New Roman" w:hAnsi="Times New Roman"/>
          <w:sz w:val="28"/>
          <w:szCs w:val="28"/>
          <w:lang w:eastAsia="ru-RU"/>
        </w:rPr>
        <w:t>На нашу думку, положення ч. 1 ст. 61 ГК</w:t>
      </w:r>
      <w:r>
        <w:rPr>
          <w:rFonts w:ascii="Times New Roman" w:hAnsi="Times New Roman"/>
          <w:sz w:val="28"/>
          <w:szCs w:val="28"/>
          <w:lang w:val="uk-UA" w:eastAsia="ru-RU"/>
        </w:rPr>
        <w:t>У</w:t>
      </w:r>
      <w:r w:rsidRPr="004D5402">
        <w:rPr>
          <w:rFonts w:ascii="Times New Roman" w:hAnsi="Times New Roman"/>
          <w:sz w:val="28"/>
          <w:szCs w:val="28"/>
          <w:lang w:eastAsia="ru-RU"/>
        </w:rPr>
        <w:t xml:space="preserve"> некритично запозичене з попереднього зак</w:t>
      </w:r>
      <w:r>
        <w:rPr>
          <w:rFonts w:ascii="Times New Roman" w:hAnsi="Times New Roman"/>
          <w:sz w:val="28"/>
          <w:szCs w:val="28"/>
          <w:lang w:eastAsia="ru-RU"/>
        </w:rPr>
        <w:t>онодав</w:t>
      </w:r>
      <w:r>
        <w:rPr>
          <w:rFonts w:ascii="Times New Roman" w:hAnsi="Times New Roman"/>
          <w:sz w:val="28"/>
          <w:szCs w:val="28"/>
          <w:lang w:eastAsia="ru-RU"/>
        </w:rPr>
        <w:softHyphen/>
        <w:t>ства</w:t>
      </w:r>
      <w:r>
        <w:rPr>
          <w:rFonts w:ascii="Times New Roman" w:hAnsi="Times New Roman"/>
          <w:sz w:val="28"/>
          <w:szCs w:val="28"/>
          <w:lang w:val="uk-UA" w:eastAsia="ru-RU"/>
        </w:rPr>
        <w:t>.</w:t>
      </w:r>
    </w:p>
    <w:p w:rsidR="00D45F90" w:rsidRPr="004D5402" w:rsidRDefault="00D45F90" w:rsidP="004D5402">
      <w:pPr>
        <w:spacing w:line="300" w:lineRule="auto"/>
        <w:ind w:firstLine="709"/>
        <w:jc w:val="both"/>
        <w:rPr>
          <w:rFonts w:ascii="Times New Roman" w:hAnsi="Times New Roman"/>
          <w:sz w:val="28"/>
          <w:szCs w:val="28"/>
          <w:lang w:eastAsia="ru-RU"/>
        </w:rPr>
      </w:pPr>
      <w:r w:rsidRPr="00FB48BF">
        <w:rPr>
          <w:rFonts w:ascii="Times New Roman" w:hAnsi="Times New Roman"/>
          <w:sz w:val="28"/>
          <w:szCs w:val="28"/>
          <w:lang w:val="uk-UA" w:eastAsia="ru-RU"/>
        </w:rPr>
        <w:t>Використання майна державного підпри</w:t>
      </w:r>
      <w:r w:rsidRPr="00FB48BF">
        <w:rPr>
          <w:rFonts w:ascii="Times New Roman" w:hAnsi="Times New Roman"/>
          <w:sz w:val="28"/>
          <w:szCs w:val="28"/>
          <w:lang w:val="uk-UA" w:eastAsia="ru-RU"/>
        </w:rPr>
        <w:softHyphen/>
        <w:t>ємства, що залишилося при його ліквідації, слід розглядати як реалізацію функцій з управління державним майном з боку органу управління, у сфері якого перебуває держав</w:t>
      </w:r>
      <w:r w:rsidRPr="00FB48BF">
        <w:rPr>
          <w:rFonts w:ascii="Times New Roman" w:hAnsi="Times New Roman"/>
          <w:sz w:val="28"/>
          <w:szCs w:val="28"/>
          <w:lang w:val="uk-UA" w:eastAsia="ru-RU"/>
        </w:rPr>
        <w:softHyphen/>
        <w:t xml:space="preserve">не підприємство. </w:t>
      </w:r>
      <w:r w:rsidRPr="003D1767">
        <w:rPr>
          <w:rFonts w:ascii="Times New Roman" w:hAnsi="Times New Roman"/>
          <w:sz w:val="28"/>
          <w:szCs w:val="28"/>
          <w:lang w:val="uk-UA" w:eastAsia="ru-RU"/>
        </w:rPr>
        <w:t>Таке використання здій</w:t>
      </w:r>
      <w:r w:rsidRPr="003D1767">
        <w:rPr>
          <w:rFonts w:ascii="Times New Roman" w:hAnsi="Times New Roman"/>
          <w:sz w:val="28"/>
          <w:szCs w:val="28"/>
          <w:lang w:val="uk-UA" w:eastAsia="ru-RU"/>
        </w:rPr>
        <w:softHyphen/>
        <w:t xml:space="preserve">снюється шляхом передачі на баланс органу управління або іншої державної організації відповідно до рішення (вказівки) згаданого органу управління. </w:t>
      </w:r>
      <w:r w:rsidRPr="004D5402">
        <w:rPr>
          <w:rFonts w:ascii="Times New Roman" w:hAnsi="Times New Roman"/>
          <w:sz w:val="28"/>
          <w:szCs w:val="28"/>
          <w:lang w:eastAsia="ru-RU"/>
        </w:rPr>
        <w:t>Схожою до правової рег</w:t>
      </w:r>
      <w:r w:rsidRPr="004D5402">
        <w:rPr>
          <w:rFonts w:ascii="Times New Roman" w:hAnsi="Times New Roman"/>
          <w:sz w:val="28"/>
          <w:szCs w:val="28"/>
          <w:lang w:eastAsia="ru-RU"/>
        </w:rPr>
        <w:softHyphen/>
        <w:t>ламентації державного підприємства є пра</w:t>
      </w:r>
      <w:r w:rsidRPr="004D5402">
        <w:rPr>
          <w:rFonts w:ascii="Times New Roman" w:hAnsi="Times New Roman"/>
          <w:sz w:val="28"/>
          <w:szCs w:val="28"/>
          <w:lang w:eastAsia="ru-RU"/>
        </w:rPr>
        <w:softHyphen/>
        <w:t>вова регламентація використання майна ко</w:t>
      </w:r>
      <w:r w:rsidRPr="004D5402">
        <w:rPr>
          <w:rFonts w:ascii="Times New Roman" w:hAnsi="Times New Roman"/>
          <w:sz w:val="28"/>
          <w:szCs w:val="28"/>
          <w:lang w:eastAsia="ru-RU"/>
        </w:rPr>
        <w:softHyphen/>
        <w:t>мунального унітарного підприємства, що за</w:t>
      </w:r>
      <w:r w:rsidRPr="004D5402">
        <w:rPr>
          <w:rFonts w:ascii="Times New Roman" w:hAnsi="Times New Roman"/>
          <w:sz w:val="28"/>
          <w:szCs w:val="28"/>
          <w:lang w:eastAsia="ru-RU"/>
        </w:rPr>
        <w:softHyphen/>
        <w:t>лишилося після задоволення вимог його кредиторів. Власником майна комунального унітарного підприємства є відповідна тери</w:t>
      </w:r>
      <w:r w:rsidRPr="004D5402">
        <w:rPr>
          <w:rFonts w:ascii="Times New Roman" w:hAnsi="Times New Roman"/>
          <w:sz w:val="28"/>
          <w:szCs w:val="28"/>
          <w:lang w:eastAsia="ru-RU"/>
        </w:rPr>
        <w:softHyphen/>
        <w:t>торіальна громада.</w:t>
      </w:r>
    </w:p>
    <w:p w:rsidR="00D45F90" w:rsidRPr="004D5402" w:rsidRDefault="00D45F90" w:rsidP="00FB48BF">
      <w:pPr>
        <w:spacing w:after="0"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Системний аналіз положень ГК</w:t>
      </w:r>
      <w:r>
        <w:rPr>
          <w:rFonts w:ascii="Times New Roman" w:hAnsi="Times New Roman"/>
          <w:sz w:val="28"/>
          <w:szCs w:val="28"/>
          <w:lang w:val="uk-UA" w:eastAsia="ru-RU"/>
        </w:rPr>
        <w:t>У</w:t>
      </w:r>
      <w:r w:rsidRPr="004D5402">
        <w:rPr>
          <w:rFonts w:ascii="Times New Roman" w:hAnsi="Times New Roman"/>
          <w:sz w:val="28"/>
          <w:szCs w:val="28"/>
          <w:lang w:eastAsia="ru-RU"/>
        </w:rPr>
        <w:t xml:space="preserve"> дає під</w:t>
      </w:r>
      <w:r w:rsidRPr="004D5402">
        <w:rPr>
          <w:rFonts w:ascii="Times New Roman" w:hAnsi="Times New Roman"/>
          <w:sz w:val="28"/>
          <w:szCs w:val="28"/>
          <w:lang w:eastAsia="ru-RU"/>
        </w:rPr>
        <w:softHyphen/>
        <w:t>стави вважати, що термін «власник» вживається швидше в економічному, аніж у пра</w:t>
      </w:r>
      <w:r w:rsidRPr="004D5402">
        <w:rPr>
          <w:rFonts w:ascii="Times New Roman" w:hAnsi="Times New Roman"/>
          <w:sz w:val="28"/>
          <w:szCs w:val="28"/>
          <w:lang w:eastAsia="ru-RU"/>
        </w:rPr>
        <w:softHyphen/>
        <w:t>вовому розумінні. Це допускає його широке тлумачення, в силу якого під власником можна розуміти також засновника або учас</w:t>
      </w:r>
      <w:r w:rsidRPr="004D5402">
        <w:rPr>
          <w:rFonts w:ascii="Times New Roman" w:hAnsi="Times New Roman"/>
          <w:sz w:val="28"/>
          <w:szCs w:val="28"/>
          <w:lang w:eastAsia="ru-RU"/>
        </w:rPr>
        <w:softHyphen/>
        <w:t>ника унітарного підприємства — власника.</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У Цивільному кодексі України (далі — ЦК</w:t>
      </w:r>
      <w:r>
        <w:rPr>
          <w:rFonts w:ascii="Times New Roman" w:hAnsi="Times New Roman"/>
          <w:sz w:val="28"/>
          <w:szCs w:val="28"/>
          <w:lang w:val="uk-UA" w:eastAsia="ru-RU"/>
        </w:rPr>
        <w:t>У</w:t>
      </w:r>
      <w:r w:rsidRPr="004D5402">
        <w:rPr>
          <w:rFonts w:ascii="Times New Roman" w:hAnsi="Times New Roman"/>
          <w:sz w:val="28"/>
          <w:szCs w:val="28"/>
          <w:lang w:eastAsia="ru-RU"/>
        </w:rPr>
        <w:t>) питання розподілу майна між учасника</w:t>
      </w:r>
      <w:r w:rsidRPr="004D5402">
        <w:rPr>
          <w:rFonts w:ascii="Times New Roman" w:hAnsi="Times New Roman"/>
          <w:sz w:val="28"/>
          <w:szCs w:val="28"/>
          <w:lang w:eastAsia="ru-RU"/>
        </w:rPr>
        <w:softHyphen/>
        <w:t>ми юридичної особи врегульовано диспози</w:t>
      </w:r>
      <w:r w:rsidRPr="004D5402">
        <w:rPr>
          <w:rFonts w:ascii="Times New Roman" w:hAnsi="Times New Roman"/>
          <w:sz w:val="28"/>
          <w:szCs w:val="28"/>
          <w:lang w:eastAsia="ru-RU"/>
        </w:rPr>
        <w:softHyphen/>
        <w:t>тивною нормою, відповідно до якої майно юридичної особи, що залишилося після за</w:t>
      </w:r>
      <w:r w:rsidRPr="004D5402">
        <w:rPr>
          <w:rFonts w:ascii="Times New Roman" w:hAnsi="Times New Roman"/>
          <w:sz w:val="28"/>
          <w:szCs w:val="28"/>
          <w:lang w:eastAsia="ru-RU"/>
        </w:rPr>
        <w:softHyphen/>
        <w:t>доволення вимог кредиторів, передається її учасникам, якщо інше не встановлено уста</w:t>
      </w:r>
      <w:r w:rsidRPr="004D5402">
        <w:rPr>
          <w:rFonts w:ascii="Times New Roman" w:hAnsi="Times New Roman"/>
          <w:sz w:val="28"/>
          <w:szCs w:val="28"/>
          <w:lang w:eastAsia="ru-RU"/>
        </w:rPr>
        <w:softHyphen/>
        <w:t>новчими документами або законом (ч. 4 ст. 111). Норма ЦК</w:t>
      </w:r>
      <w:r>
        <w:rPr>
          <w:rFonts w:ascii="Times New Roman" w:hAnsi="Times New Roman"/>
          <w:sz w:val="28"/>
          <w:szCs w:val="28"/>
          <w:lang w:val="uk-UA" w:eastAsia="ru-RU"/>
        </w:rPr>
        <w:t>У</w:t>
      </w:r>
      <w:r w:rsidRPr="004D5402">
        <w:rPr>
          <w:rFonts w:ascii="Times New Roman" w:hAnsi="Times New Roman"/>
          <w:sz w:val="28"/>
          <w:szCs w:val="28"/>
          <w:lang w:eastAsia="ru-RU"/>
        </w:rPr>
        <w:t xml:space="preserve"> є більш загальною, аніж положення ч. 4 ст. 61 ГК</w:t>
      </w:r>
      <w:r>
        <w:rPr>
          <w:rFonts w:ascii="Times New Roman" w:hAnsi="Times New Roman"/>
          <w:sz w:val="28"/>
          <w:szCs w:val="28"/>
          <w:lang w:val="uk-UA" w:eastAsia="ru-RU"/>
        </w:rPr>
        <w:t>У</w:t>
      </w:r>
      <w:r w:rsidRPr="004D5402">
        <w:rPr>
          <w:rFonts w:ascii="Times New Roman" w:hAnsi="Times New Roman"/>
          <w:sz w:val="28"/>
          <w:szCs w:val="28"/>
          <w:lang w:eastAsia="ru-RU"/>
        </w:rPr>
        <w:t>, оскільки вона сто</w:t>
      </w:r>
      <w:r w:rsidRPr="004D5402">
        <w:rPr>
          <w:rFonts w:ascii="Times New Roman" w:hAnsi="Times New Roman"/>
          <w:sz w:val="28"/>
          <w:szCs w:val="28"/>
          <w:lang w:eastAsia="ru-RU"/>
        </w:rPr>
        <w:softHyphen/>
        <w:t>сується будь-яких юридичних осіб (у тому числі негосподарських організацій), а не ли</w:t>
      </w:r>
      <w:r w:rsidRPr="004D5402">
        <w:rPr>
          <w:rFonts w:ascii="Times New Roman" w:hAnsi="Times New Roman"/>
          <w:sz w:val="28"/>
          <w:szCs w:val="28"/>
          <w:lang w:eastAsia="ru-RU"/>
        </w:rPr>
        <w:softHyphen/>
        <w:t>ше суб’єктів підприємницької діяльності.</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Узагальнюючи положення чинного зако</w:t>
      </w:r>
      <w:r w:rsidRPr="004D5402">
        <w:rPr>
          <w:rFonts w:ascii="Times New Roman" w:hAnsi="Times New Roman"/>
          <w:sz w:val="28"/>
          <w:szCs w:val="28"/>
          <w:lang w:eastAsia="ru-RU"/>
        </w:rPr>
        <w:softHyphen/>
        <w:t>нодавства, вважаємо, що виходячи з особли</w:t>
      </w:r>
      <w:r w:rsidRPr="004D5402">
        <w:rPr>
          <w:rFonts w:ascii="Times New Roman" w:hAnsi="Times New Roman"/>
          <w:sz w:val="28"/>
          <w:szCs w:val="28"/>
          <w:lang w:eastAsia="ru-RU"/>
        </w:rPr>
        <w:softHyphen/>
        <w:t>востей майнових відносин у сфері господа</w:t>
      </w:r>
      <w:r w:rsidRPr="004D5402">
        <w:rPr>
          <w:rFonts w:ascii="Times New Roman" w:hAnsi="Times New Roman"/>
          <w:sz w:val="28"/>
          <w:szCs w:val="28"/>
          <w:lang w:eastAsia="ru-RU"/>
        </w:rPr>
        <w:softHyphen/>
        <w:t>рювання та статусу підприємства як суб’єкта господарювання у разі ліквідації підприєм</w:t>
      </w:r>
      <w:r w:rsidRPr="004D5402">
        <w:rPr>
          <w:rFonts w:ascii="Times New Roman" w:hAnsi="Times New Roman"/>
          <w:sz w:val="28"/>
          <w:szCs w:val="28"/>
          <w:lang w:eastAsia="ru-RU"/>
        </w:rPr>
        <w:softHyphen/>
        <w:t>ства майно, що залишилося після задоволен</w:t>
      </w:r>
      <w:r w:rsidRPr="004D5402">
        <w:rPr>
          <w:rFonts w:ascii="Times New Roman" w:hAnsi="Times New Roman"/>
          <w:sz w:val="28"/>
          <w:szCs w:val="28"/>
          <w:lang w:eastAsia="ru-RU"/>
        </w:rPr>
        <w:softHyphen/>
        <w:t>ня вимог кредиторів, повинно передаватися або його учасникам — у корпоративних під</w:t>
      </w:r>
      <w:r w:rsidRPr="004D5402">
        <w:rPr>
          <w:rFonts w:ascii="Times New Roman" w:hAnsi="Times New Roman"/>
          <w:sz w:val="28"/>
          <w:szCs w:val="28"/>
          <w:lang w:eastAsia="ru-RU"/>
        </w:rPr>
        <w:softHyphen/>
        <w:t>приємствах, або учаснику (засновнику, влас</w:t>
      </w:r>
      <w:r w:rsidRPr="004D5402">
        <w:rPr>
          <w:rFonts w:ascii="Times New Roman" w:hAnsi="Times New Roman"/>
          <w:sz w:val="28"/>
          <w:szCs w:val="28"/>
          <w:lang w:eastAsia="ru-RU"/>
        </w:rPr>
        <w:softHyphen/>
        <w:t>нику) чи використовуватися за його вказів</w:t>
      </w:r>
      <w:r w:rsidRPr="004D5402">
        <w:rPr>
          <w:rFonts w:ascii="Times New Roman" w:hAnsi="Times New Roman"/>
          <w:sz w:val="28"/>
          <w:szCs w:val="28"/>
          <w:lang w:eastAsia="ru-RU"/>
        </w:rPr>
        <w:softHyphen/>
        <w:t>кою — в унітарних підприємствах.</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Слід підкреслити, що в окремих випад</w:t>
      </w:r>
      <w:r w:rsidRPr="004D5402">
        <w:rPr>
          <w:rFonts w:ascii="Times New Roman" w:hAnsi="Times New Roman"/>
          <w:sz w:val="28"/>
          <w:szCs w:val="28"/>
          <w:lang w:eastAsia="ru-RU"/>
        </w:rPr>
        <w:softHyphen/>
        <w:t>ках законодавець встановлює, що розподілу між учасниками підлягають грошові кошти (ст. 21 Закону «Про господарські товари</w:t>
      </w:r>
      <w:r w:rsidRPr="004D5402">
        <w:rPr>
          <w:rFonts w:ascii="Times New Roman" w:hAnsi="Times New Roman"/>
          <w:sz w:val="28"/>
          <w:szCs w:val="28"/>
          <w:lang w:eastAsia="ru-RU"/>
        </w:rPr>
        <w:softHyphen/>
        <w:t>ства» від 19 вересня 1991 р., ч. 4 ст. 91 ГК</w:t>
      </w:r>
      <w:r>
        <w:rPr>
          <w:rFonts w:ascii="Times New Roman" w:hAnsi="Times New Roman"/>
          <w:sz w:val="28"/>
          <w:szCs w:val="28"/>
          <w:lang w:val="uk-UA" w:eastAsia="ru-RU"/>
        </w:rPr>
        <w:t>У</w:t>
      </w:r>
      <w:r w:rsidRPr="004D5402">
        <w:rPr>
          <w:rFonts w:ascii="Times New Roman" w:hAnsi="Times New Roman"/>
          <w:sz w:val="28"/>
          <w:szCs w:val="28"/>
          <w:lang w:eastAsia="ru-RU"/>
        </w:rPr>
        <w:t>, ч. 2 ст.139 ЦК</w:t>
      </w:r>
      <w:r>
        <w:rPr>
          <w:rFonts w:ascii="Times New Roman" w:hAnsi="Times New Roman"/>
          <w:sz w:val="28"/>
          <w:szCs w:val="28"/>
          <w:lang w:val="uk-UA" w:eastAsia="ru-RU"/>
        </w:rPr>
        <w:t>У</w:t>
      </w:r>
      <w:r w:rsidRPr="004D5402">
        <w:rPr>
          <w:rFonts w:ascii="Times New Roman" w:hAnsi="Times New Roman"/>
          <w:sz w:val="28"/>
          <w:szCs w:val="28"/>
          <w:lang w:eastAsia="ru-RU"/>
        </w:rPr>
        <w:t>), хоча в інших нормах — як за</w:t>
      </w:r>
      <w:r w:rsidRPr="004D5402">
        <w:rPr>
          <w:rFonts w:ascii="Times New Roman" w:hAnsi="Times New Roman"/>
          <w:sz w:val="28"/>
          <w:szCs w:val="28"/>
          <w:lang w:eastAsia="ru-RU"/>
        </w:rPr>
        <w:softHyphen/>
        <w:t>гальних (ст. 111 ЦК</w:t>
      </w:r>
      <w:r>
        <w:rPr>
          <w:rFonts w:ascii="Times New Roman" w:hAnsi="Times New Roman"/>
          <w:sz w:val="28"/>
          <w:szCs w:val="28"/>
          <w:lang w:val="uk-UA" w:eastAsia="ru-RU"/>
        </w:rPr>
        <w:t>У</w:t>
      </w:r>
      <w:r w:rsidRPr="004D5402">
        <w:rPr>
          <w:rFonts w:ascii="Times New Roman" w:hAnsi="Times New Roman"/>
          <w:sz w:val="28"/>
          <w:szCs w:val="28"/>
          <w:lang w:eastAsia="ru-RU"/>
        </w:rPr>
        <w:t>, ст. 61 ГК</w:t>
      </w:r>
      <w:r>
        <w:rPr>
          <w:rFonts w:ascii="Times New Roman" w:hAnsi="Times New Roman"/>
          <w:sz w:val="28"/>
          <w:szCs w:val="28"/>
          <w:lang w:val="uk-UA" w:eastAsia="ru-RU"/>
        </w:rPr>
        <w:t>У</w:t>
      </w:r>
      <w:r w:rsidRPr="004D5402">
        <w:rPr>
          <w:rFonts w:ascii="Times New Roman" w:hAnsi="Times New Roman"/>
          <w:sz w:val="28"/>
          <w:szCs w:val="28"/>
          <w:lang w:eastAsia="ru-RU"/>
        </w:rPr>
        <w:t>), так і спе</w:t>
      </w:r>
      <w:r w:rsidRPr="004D5402">
        <w:rPr>
          <w:rFonts w:ascii="Times New Roman" w:hAnsi="Times New Roman"/>
          <w:sz w:val="28"/>
          <w:szCs w:val="28"/>
          <w:lang w:eastAsia="ru-RU"/>
        </w:rPr>
        <w:softHyphen/>
        <w:t>ціальних (ст. 109 ГК</w:t>
      </w:r>
      <w:r>
        <w:rPr>
          <w:rFonts w:ascii="Times New Roman" w:hAnsi="Times New Roman"/>
          <w:sz w:val="28"/>
          <w:szCs w:val="28"/>
          <w:lang w:val="uk-UA" w:eastAsia="ru-RU"/>
        </w:rPr>
        <w:t>У</w:t>
      </w:r>
      <w:r w:rsidRPr="004D5402">
        <w:rPr>
          <w:rFonts w:ascii="Times New Roman" w:hAnsi="Times New Roman"/>
          <w:sz w:val="28"/>
          <w:szCs w:val="28"/>
          <w:lang w:eastAsia="ru-RU"/>
        </w:rPr>
        <w:t>), йдеться про розподіл майна, що залишається після задоволення вимог кредиторів. Ми підтримуємо викладе</w:t>
      </w:r>
      <w:r w:rsidRPr="004D5402">
        <w:rPr>
          <w:rFonts w:ascii="Times New Roman" w:hAnsi="Times New Roman"/>
          <w:sz w:val="28"/>
          <w:szCs w:val="28"/>
          <w:lang w:eastAsia="ru-RU"/>
        </w:rPr>
        <w:softHyphen/>
        <w:t>ну в літературі позицію, згідно з якою перевага надається вживанню терміна «майно» замість термінів «грошові кошти» чи «кошти».</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Стосовно окремих організаційно-право</w:t>
      </w:r>
      <w:r w:rsidRPr="004D5402">
        <w:rPr>
          <w:rFonts w:ascii="Times New Roman" w:hAnsi="Times New Roman"/>
          <w:sz w:val="28"/>
          <w:szCs w:val="28"/>
          <w:lang w:eastAsia="ru-RU"/>
        </w:rPr>
        <w:softHyphen/>
        <w:t>вих форм підприємств правила розподілу майна між учасниками підприємства визна</w:t>
      </w:r>
      <w:r w:rsidRPr="004D5402">
        <w:rPr>
          <w:rFonts w:ascii="Times New Roman" w:hAnsi="Times New Roman"/>
          <w:sz w:val="28"/>
          <w:szCs w:val="28"/>
          <w:lang w:eastAsia="ru-RU"/>
        </w:rPr>
        <w:softHyphen/>
        <w:t>чаються спеціальними нормами. Щодо гос</w:t>
      </w:r>
      <w:r w:rsidRPr="004D5402">
        <w:rPr>
          <w:rFonts w:ascii="Times New Roman" w:hAnsi="Times New Roman"/>
          <w:sz w:val="28"/>
          <w:szCs w:val="28"/>
          <w:lang w:eastAsia="ru-RU"/>
        </w:rPr>
        <w:softHyphen/>
        <w:t>подарських товариств визначаються строки розподілу майна між учасниками та гарантії задоволення вимог кредиторів. Так, при лік</w:t>
      </w:r>
      <w:r w:rsidRPr="004D5402">
        <w:rPr>
          <w:rFonts w:ascii="Times New Roman" w:hAnsi="Times New Roman"/>
          <w:sz w:val="28"/>
          <w:szCs w:val="28"/>
          <w:lang w:eastAsia="ru-RU"/>
        </w:rPr>
        <w:softHyphen/>
        <w:t>відації господарського товариства його учас</w:t>
      </w:r>
      <w:r w:rsidRPr="004D5402">
        <w:rPr>
          <w:rFonts w:ascii="Times New Roman" w:hAnsi="Times New Roman"/>
          <w:sz w:val="28"/>
          <w:szCs w:val="28"/>
          <w:lang w:eastAsia="ru-RU"/>
        </w:rPr>
        <w:softHyphen/>
        <w:t>ники мають право на одержання частини майна товариства у порядку, передбаченому ст. 21 Закону України «Про господарські то</w:t>
      </w:r>
      <w:r w:rsidRPr="004D5402">
        <w:rPr>
          <w:rFonts w:ascii="Times New Roman" w:hAnsi="Times New Roman"/>
          <w:sz w:val="28"/>
          <w:szCs w:val="28"/>
          <w:lang w:eastAsia="ru-RU"/>
        </w:rPr>
        <w:softHyphen/>
        <w:t>вариства» та установчими документами, у шестимісячний строк після опублікування інформації про його ліквідацію (очевидно, йдеться про інформацію про рішення про ліквідацію). У разі виникнення спорів щодо виплати заборгованості товариства його гро</w:t>
      </w:r>
      <w:r w:rsidRPr="004D5402">
        <w:rPr>
          <w:rFonts w:ascii="Times New Roman" w:hAnsi="Times New Roman"/>
          <w:sz w:val="28"/>
          <w:szCs w:val="28"/>
          <w:lang w:eastAsia="ru-RU"/>
        </w:rPr>
        <w:softHyphen/>
        <w:t>шові кошти не підлягають розподілу між учасниками до вирішення цього спору або до одержання кредиторами відповідних га</w:t>
      </w:r>
      <w:r w:rsidRPr="004D5402">
        <w:rPr>
          <w:rFonts w:ascii="Times New Roman" w:hAnsi="Times New Roman"/>
          <w:sz w:val="28"/>
          <w:szCs w:val="28"/>
          <w:lang w:eastAsia="ru-RU"/>
        </w:rPr>
        <w:softHyphen/>
        <w:t>рантій.</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Слід зауважити, що законодавству відомі приклади використання інших засад регулювання черговості задо</w:t>
      </w:r>
      <w:r w:rsidRPr="004D5402">
        <w:rPr>
          <w:rFonts w:ascii="Times New Roman" w:hAnsi="Times New Roman"/>
          <w:sz w:val="28"/>
          <w:szCs w:val="28"/>
          <w:lang w:eastAsia="ru-RU"/>
        </w:rPr>
        <w:softHyphen/>
        <w:t>волення вимог кредиторів та учасників тих суб’єктів господарювання, які, на нашу думку, не повинні визнаватися підприємствами. Так, у разі ліквідації корпоративного інвестиційного фонду (це інститут спільного інвестування, який створюється у формі відкритого акціонерного товариства і провадить виключно діяльність із спільного інвесту</w:t>
      </w:r>
      <w:r w:rsidRPr="004D5402">
        <w:rPr>
          <w:rFonts w:ascii="Times New Roman" w:hAnsi="Times New Roman"/>
          <w:sz w:val="28"/>
          <w:szCs w:val="28"/>
          <w:lang w:eastAsia="ru-RU"/>
        </w:rPr>
        <w:softHyphen/>
        <w:t>вання) кошти, отримані від реалізації його активів, у першу чергу розподіляються між акціонерами, які не є засновниками фонду, пропорційно кількості акцій, що їм належать, у порядку, встановленому Державною комісією з цінних паперів та фондового ринку. У разі недостатності коштів для викупу акцій за вартістю чистих активів корпо</w:t>
      </w:r>
      <w:r w:rsidRPr="004D5402">
        <w:rPr>
          <w:rFonts w:ascii="Times New Roman" w:hAnsi="Times New Roman"/>
          <w:sz w:val="28"/>
          <w:szCs w:val="28"/>
          <w:lang w:eastAsia="ru-RU"/>
        </w:rPr>
        <w:softHyphen/>
        <w:t>ративного інвестиційного фонду у акціонерів, які не є засновниками фонду, різниця відшкодовується за рахунок частини коштів, що належить засновникам. У другу чергу вносяться обов’язкові платежі до Державного бюджету України, після чого задовольняються вимоги кредиторів (ст. 21 Закону України «Про інститути спільного інвесту</w:t>
      </w:r>
      <w:r w:rsidRPr="004D5402">
        <w:rPr>
          <w:rFonts w:ascii="Times New Roman" w:hAnsi="Times New Roman"/>
          <w:sz w:val="28"/>
          <w:szCs w:val="28"/>
          <w:lang w:eastAsia="ru-RU"/>
        </w:rPr>
        <w:softHyphen/>
        <w:t>вання (пайові та корпоративні інвестиційні фонди)» від 15 березня 2001 р.</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Відсутність майна після розрахунків з кредиторами або ж його недостатність при</w:t>
      </w:r>
      <w:r w:rsidRPr="004D5402">
        <w:rPr>
          <w:rFonts w:ascii="Times New Roman" w:hAnsi="Times New Roman"/>
          <w:sz w:val="28"/>
          <w:szCs w:val="28"/>
          <w:lang w:eastAsia="ru-RU"/>
        </w:rPr>
        <w:softHyphen/>
        <w:t>зводять до втрати учасником можливості отримати належну йому частину майна під</w:t>
      </w:r>
      <w:r w:rsidRPr="004D5402">
        <w:rPr>
          <w:rFonts w:ascii="Times New Roman" w:hAnsi="Times New Roman"/>
          <w:sz w:val="28"/>
          <w:szCs w:val="28"/>
          <w:lang w:eastAsia="ru-RU"/>
        </w:rPr>
        <w:softHyphen/>
        <w:t>приємства при його ліквідації. У цьому дістає вияв інвестиційний ризик учасника, його «опосередкована» відповідальність, що озна</w:t>
      </w:r>
      <w:r w:rsidRPr="004D5402">
        <w:rPr>
          <w:rFonts w:ascii="Times New Roman" w:hAnsi="Times New Roman"/>
          <w:sz w:val="28"/>
          <w:szCs w:val="28"/>
          <w:lang w:eastAsia="ru-RU"/>
        </w:rPr>
        <w:softHyphen/>
        <w:t>чає понесення ним ризику збитків, пов’яза</w:t>
      </w:r>
      <w:r w:rsidRPr="004D5402">
        <w:rPr>
          <w:rFonts w:ascii="Times New Roman" w:hAnsi="Times New Roman"/>
          <w:sz w:val="28"/>
          <w:szCs w:val="28"/>
          <w:lang w:eastAsia="ru-RU"/>
        </w:rPr>
        <w:softHyphen/>
        <w:t>них з діяльністю підприємства, у межах вар</w:t>
      </w:r>
      <w:r w:rsidRPr="004D5402">
        <w:rPr>
          <w:rFonts w:ascii="Times New Roman" w:hAnsi="Times New Roman"/>
          <w:sz w:val="28"/>
          <w:szCs w:val="28"/>
          <w:lang w:eastAsia="ru-RU"/>
        </w:rPr>
        <w:softHyphen/>
        <w:t>тості внесеного ним вкладу.</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За загальним правилом, закріпленим у ч. 3 ст. 110 ЦК</w:t>
      </w:r>
      <w:r>
        <w:rPr>
          <w:rFonts w:ascii="Times New Roman" w:hAnsi="Times New Roman"/>
          <w:sz w:val="28"/>
          <w:szCs w:val="28"/>
          <w:lang w:val="uk-UA" w:eastAsia="ru-RU"/>
        </w:rPr>
        <w:t>У</w:t>
      </w:r>
      <w:r w:rsidRPr="004D5402">
        <w:rPr>
          <w:rFonts w:ascii="Times New Roman" w:hAnsi="Times New Roman"/>
          <w:sz w:val="28"/>
          <w:szCs w:val="28"/>
          <w:lang w:eastAsia="ru-RU"/>
        </w:rPr>
        <w:t>, ст. 51 Закону «Про віднов</w:t>
      </w:r>
      <w:r w:rsidRPr="004D5402">
        <w:rPr>
          <w:rFonts w:ascii="Times New Roman" w:hAnsi="Times New Roman"/>
          <w:sz w:val="28"/>
          <w:szCs w:val="28"/>
          <w:lang w:eastAsia="ru-RU"/>
        </w:rPr>
        <w:softHyphen/>
        <w:t>лення платоспроможності боржника або ви</w:t>
      </w:r>
      <w:r w:rsidRPr="004D5402">
        <w:rPr>
          <w:rFonts w:ascii="Times New Roman" w:hAnsi="Times New Roman"/>
          <w:sz w:val="28"/>
          <w:szCs w:val="28"/>
          <w:lang w:eastAsia="ru-RU"/>
        </w:rPr>
        <w:softHyphen/>
        <w:t>знання його банкрутом» в редакції від 30.06.1999 р. (далі — Закон від 30.06.99 р.), у разі недостатності майна підприємства, що ліквідується, для задоволення вимог креди</w:t>
      </w:r>
      <w:r w:rsidRPr="004D5402">
        <w:rPr>
          <w:rFonts w:ascii="Times New Roman" w:hAnsi="Times New Roman"/>
          <w:sz w:val="28"/>
          <w:szCs w:val="28"/>
          <w:lang w:eastAsia="ru-RU"/>
        </w:rPr>
        <w:softHyphen/>
        <w:t>торів запроваджується процедура банкрут</w:t>
      </w:r>
      <w:r w:rsidRPr="004D5402">
        <w:rPr>
          <w:rFonts w:ascii="Times New Roman" w:hAnsi="Times New Roman"/>
          <w:sz w:val="28"/>
          <w:szCs w:val="28"/>
          <w:lang w:eastAsia="ru-RU"/>
        </w:rPr>
        <w:softHyphen/>
        <w:t>ства. На відміну від цього правила, у разі не</w:t>
      </w:r>
      <w:r w:rsidRPr="004D5402">
        <w:rPr>
          <w:rFonts w:ascii="Times New Roman" w:hAnsi="Times New Roman"/>
          <w:sz w:val="28"/>
          <w:szCs w:val="28"/>
          <w:lang w:eastAsia="ru-RU"/>
        </w:rPr>
        <w:softHyphen/>
        <w:t>достатності майна підприємства для задово</w:t>
      </w:r>
      <w:r w:rsidRPr="004D5402">
        <w:rPr>
          <w:rFonts w:ascii="Times New Roman" w:hAnsi="Times New Roman"/>
          <w:sz w:val="28"/>
          <w:szCs w:val="28"/>
          <w:lang w:eastAsia="ru-RU"/>
        </w:rPr>
        <w:softHyphen/>
        <w:t>лення вимог учасників справа про банкрут</w:t>
      </w:r>
      <w:r w:rsidRPr="004D5402">
        <w:rPr>
          <w:rFonts w:ascii="Times New Roman" w:hAnsi="Times New Roman"/>
          <w:sz w:val="28"/>
          <w:szCs w:val="28"/>
          <w:lang w:eastAsia="ru-RU"/>
        </w:rPr>
        <w:softHyphen/>
        <w:t>ство не порушується, а відтак, правила роз</w:t>
      </w:r>
      <w:r w:rsidRPr="004D5402">
        <w:rPr>
          <w:rFonts w:ascii="Times New Roman" w:hAnsi="Times New Roman"/>
          <w:sz w:val="28"/>
          <w:szCs w:val="28"/>
          <w:lang w:eastAsia="ru-RU"/>
        </w:rPr>
        <w:softHyphen/>
        <w:t>поділу майна між учасниками в межах за</w:t>
      </w:r>
      <w:r w:rsidRPr="004D5402">
        <w:rPr>
          <w:rFonts w:ascii="Times New Roman" w:hAnsi="Times New Roman"/>
          <w:sz w:val="28"/>
          <w:szCs w:val="28"/>
          <w:lang w:eastAsia="ru-RU"/>
        </w:rPr>
        <w:softHyphen/>
        <w:t>гальної процедури ліквідації повинні бути застосовані у випадку недостатності майна для повного задоволення вимог учасників.</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Деякі організаційно-правові форми кор</w:t>
      </w:r>
      <w:r w:rsidRPr="004D5402">
        <w:rPr>
          <w:rFonts w:ascii="Times New Roman" w:hAnsi="Times New Roman"/>
          <w:sz w:val="28"/>
          <w:szCs w:val="28"/>
          <w:lang w:eastAsia="ru-RU"/>
        </w:rPr>
        <w:softHyphen/>
        <w:t>поративних підприємств вирізняються спе</w:t>
      </w:r>
      <w:r w:rsidRPr="004D5402">
        <w:rPr>
          <w:rFonts w:ascii="Times New Roman" w:hAnsi="Times New Roman"/>
          <w:sz w:val="28"/>
          <w:szCs w:val="28"/>
          <w:lang w:eastAsia="ru-RU"/>
        </w:rPr>
        <w:softHyphen/>
        <w:t>цифічним суб’єктним складом учасників, що зумовлює виділення їх в окремі групи (кате</w:t>
      </w:r>
      <w:r w:rsidRPr="004D5402">
        <w:rPr>
          <w:rFonts w:ascii="Times New Roman" w:hAnsi="Times New Roman"/>
          <w:sz w:val="28"/>
          <w:szCs w:val="28"/>
          <w:lang w:eastAsia="ru-RU"/>
        </w:rPr>
        <w:softHyphen/>
        <w:t>горії) залежно від їх правового статусу. Відмінності у правовому статусі учасників при розподілі майна, що залишилося після задоволення вимог кредиторів, мають місце для повних учасників та вкладників у КТ, власників простих та власників привілейова</w:t>
      </w:r>
      <w:r w:rsidRPr="004D5402">
        <w:rPr>
          <w:rFonts w:ascii="Times New Roman" w:hAnsi="Times New Roman"/>
          <w:sz w:val="28"/>
          <w:szCs w:val="28"/>
          <w:lang w:eastAsia="ru-RU"/>
        </w:rPr>
        <w:softHyphen/>
        <w:t>них акцій в АТ, членів та асоційованих чле</w:t>
      </w:r>
      <w:r w:rsidRPr="004D5402">
        <w:rPr>
          <w:rFonts w:ascii="Times New Roman" w:hAnsi="Times New Roman"/>
          <w:sz w:val="28"/>
          <w:szCs w:val="28"/>
          <w:lang w:eastAsia="ru-RU"/>
        </w:rPr>
        <w:softHyphen/>
        <w:t>нів виробничого кооперативу. Ці відмінності дістають вияв у: 1) встановленні, послідов</w:t>
      </w:r>
      <w:r w:rsidRPr="004D5402">
        <w:rPr>
          <w:rFonts w:ascii="Times New Roman" w:hAnsi="Times New Roman"/>
          <w:sz w:val="28"/>
          <w:szCs w:val="28"/>
          <w:lang w:eastAsia="ru-RU"/>
        </w:rPr>
        <w:softHyphen/>
        <w:t>ності (черговості) задоволення вимог кожної з груп учасників; 2) наданні їм різних за змістом та обсягом прав на частину майна під</w:t>
      </w:r>
      <w:r w:rsidRPr="004D5402">
        <w:rPr>
          <w:rFonts w:ascii="Times New Roman" w:hAnsi="Times New Roman"/>
          <w:sz w:val="28"/>
          <w:szCs w:val="28"/>
          <w:lang w:eastAsia="ru-RU"/>
        </w:rPr>
        <w:softHyphen/>
        <w:t>приємства, що ліквідується.</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Відомо, що вкладники, власники привіле</w:t>
      </w:r>
      <w:r w:rsidRPr="004D5402">
        <w:rPr>
          <w:rFonts w:ascii="Times New Roman" w:hAnsi="Times New Roman"/>
          <w:sz w:val="28"/>
          <w:szCs w:val="28"/>
          <w:lang w:eastAsia="ru-RU"/>
        </w:rPr>
        <w:softHyphen/>
        <w:t>йованих акцій, асоційовані члени виробни</w:t>
      </w:r>
      <w:r w:rsidRPr="004D5402">
        <w:rPr>
          <w:rFonts w:ascii="Times New Roman" w:hAnsi="Times New Roman"/>
          <w:sz w:val="28"/>
          <w:szCs w:val="28"/>
          <w:lang w:eastAsia="ru-RU"/>
        </w:rPr>
        <w:softHyphen/>
        <w:t>чого кооперативу позбавлені або ж суттєво обмежені в управлінських правах (власники привілейованих акцій наділяються окреми</w:t>
      </w:r>
      <w:r w:rsidRPr="004D5402">
        <w:rPr>
          <w:rFonts w:ascii="Times New Roman" w:hAnsi="Times New Roman"/>
          <w:sz w:val="28"/>
          <w:szCs w:val="28"/>
          <w:lang w:eastAsia="ru-RU"/>
        </w:rPr>
        <w:softHyphen/>
        <w:t>ми управлінськими правами згідно із ст. 26 Закону «Про акціонерні товариства» від 17 вересня 2008 р. (далі — Закон про АТ). За</w:t>
      </w:r>
      <w:r w:rsidRPr="004D5402">
        <w:rPr>
          <w:rFonts w:ascii="Times New Roman" w:hAnsi="Times New Roman"/>
          <w:sz w:val="28"/>
          <w:szCs w:val="28"/>
          <w:lang w:eastAsia="ru-RU"/>
        </w:rPr>
        <w:softHyphen/>
        <w:t>собом досягнення (забезпечення) необхідно</w:t>
      </w:r>
      <w:r w:rsidRPr="004D5402">
        <w:rPr>
          <w:rFonts w:ascii="Times New Roman" w:hAnsi="Times New Roman"/>
          <w:sz w:val="28"/>
          <w:szCs w:val="28"/>
          <w:lang w:eastAsia="ru-RU"/>
        </w:rPr>
        <w:softHyphen/>
        <w:t>го балансу інтересів різних груп є закріплен</w:t>
      </w:r>
      <w:r w:rsidRPr="004D5402">
        <w:rPr>
          <w:rFonts w:ascii="Times New Roman" w:hAnsi="Times New Roman"/>
          <w:sz w:val="28"/>
          <w:szCs w:val="28"/>
          <w:lang w:eastAsia="ru-RU"/>
        </w:rPr>
        <w:softHyphen/>
        <w:t>ня у законодавстві пріоритету в задоволенні вимог згаданих учасників перед іншими (відповідно, повними учасниками, власника</w:t>
      </w:r>
      <w:r w:rsidRPr="004D5402">
        <w:rPr>
          <w:rFonts w:ascii="Times New Roman" w:hAnsi="Times New Roman"/>
          <w:sz w:val="28"/>
          <w:szCs w:val="28"/>
          <w:lang w:eastAsia="ru-RU"/>
        </w:rPr>
        <w:softHyphen/>
        <w:t>ми простих акцій, членами виробничого коо</w:t>
      </w:r>
      <w:r w:rsidRPr="004D5402">
        <w:rPr>
          <w:rFonts w:ascii="Times New Roman" w:hAnsi="Times New Roman"/>
          <w:sz w:val="28"/>
          <w:szCs w:val="28"/>
          <w:lang w:eastAsia="ru-RU"/>
        </w:rPr>
        <w:softHyphen/>
        <w:t>перативу). З іншого боку, права тих учасни</w:t>
      </w:r>
      <w:r w:rsidRPr="004D5402">
        <w:rPr>
          <w:rFonts w:ascii="Times New Roman" w:hAnsi="Times New Roman"/>
          <w:sz w:val="28"/>
          <w:szCs w:val="28"/>
          <w:lang w:eastAsia="ru-RU"/>
        </w:rPr>
        <w:softHyphen/>
        <w:t>ків, які мають пріоритет у черговості задово</w:t>
      </w:r>
      <w:r w:rsidRPr="004D5402">
        <w:rPr>
          <w:rFonts w:ascii="Times New Roman" w:hAnsi="Times New Roman"/>
          <w:sz w:val="28"/>
          <w:szCs w:val="28"/>
          <w:lang w:eastAsia="ru-RU"/>
        </w:rPr>
        <w:softHyphen/>
        <w:t>лення їх вимог, на майно підприємства об</w:t>
      </w:r>
      <w:r w:rsidRPr="004D5402">
        <w:rPr>
          <w:rFonts w:ascii="Times New Roman" w:hAnsi="Times New Roman"/>
          <w:sz w:val="28"/>
          <w:szCs w:val="28"/>
          <w:lang w:eastAsia="ru-RU"/>
        </w:rPr>
        <w:softHyphen/>
        <w:t>межуються. Обсяг їх майнових прав визна</w:t>
      </w:r>
      <w:r w:rsidRPr="004D5402">
        <w:rPr>
          <w:rFonts w:ascii="Times New Roman" w:hAnsi="Times New Roman"/>
          <w:sz w:val="28"/>
          <w:szCs w:val="28"/>
          <w:lang w:eastAsia="ru-RU"/>
        </w:rPr>
        <w:softHyphen/>
        <w:t>чається: 1) обсягом (розміром) їх майнової участі у підприємстві (розміром вкладу для вкладників КТ, розміром ліквідаційної вар</w:t>
      </w:r>
      <w:r w:rsidRPr="004D5402">
        <w:rPr>
          <w:rFonts w:ascii="Times New Roman" w:hAnsi="Times New Roman"/>
          <w:sz w:val="28"/>
          <w:szCs w:val="28"/>
          <w:lang w:eastAsia="ru-RU"/>
        </w:rPr>
        <w:softHyphen/>
        <w:t>тості привілейованих акцій, розміром пайо</w:t>
      </w:r>
      <w:r w:rsidRPr="004D5402">
        <w:rPr>
          <w:rFonts w:ascii="Times New Roman" w:hAnsi="Times New Roman"/>
          <w:sz w:val="28"/>
          <w:szCs w:val="28"/>
          <w:lang w:eastAsia="ru-RU"/>
        </w:rPr>
        <w:softHyphen/>
        <w:t>вого внеску для асоційованих членів вироб</w:t>
      </w:r>
      <w:r w:rsidRPr="004D5402">
        <w:rPr>
          <w:rFonts w:ascii="Times New Roman" w:hAnsi="Times New Roman"/>
          <w:sz w:val="28"/>
          <w:szCs w:val="28"/>
          <w:lang w:eastAsia="ru-RU"/>
        </w:rPr>
        <w:softHyphen/>
        <w:t>ничого кооперативу); 2) частиною прибутку підприємства, нарахованого (оголошеного), але не виплаченого учасникові, а також розміром інших виплат.</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Процедура ліквідації акціонерного това</w:t>
      </w:r>
      <w:r w:rsidRPr="004D5402">
        <w:rPr>
          <w:rFonts w:ascii="Times New Roman" w:hAnsi="Times New Roman"/>
          <w:sz w:val="28"/>
          <w:szCs w:val="28"/>
          <w:lang w:eastAsia="ru-RU"/>
        </w:rPr>
        <w:softHyphen/>
        <w:t>риства передбачає більш ускладнений поря</w:t>
      </w:r>
      <w:r w:rsidRPr="004D5402">
        <w:rPr>
          <w:rFonts w:ascii="Times New Roman" w:hAnsi="Times New Roman"/>
          <w:sz w:val="28"/>
          <w:szCs w:val="28"/>
          <w:lang w:eastAsia="ru-RU"/>
        </w:rPr>
        <w:softHyphen/>
        <w:t>док задоволення вимог його учасників (ак</w:t>
      </w:r>
      <w:r w:rsidRPr="004D5402">
        <w:rPr>
          <w:rFonts w:ascii="Times New Roman" w:hAnsi="Times New Roman"/>
          <w:sz w:val="28"/>
          <w:szCs w:val="28"/>
          <w:lang w:eastAsia="ru-RU"/>
        </w:rPr>
        <w:softHyphen/>
        <w:t>ціонерів). У межах групи власників привіле</w:t>
      </w:r>
      <w:r w:rsidRPr="004D5402">
        <w:rPr>
          <w:rFonts w:ascii="Times New Roman" w:hAnsi="Times New Roman"/>
          <w:sz w:val="28"/>
          <w:szCs w:val="28"/>
          <w:lang w:eastAsia="ru-RU"/>
        </w:rPr>
        <w:softHyphen/>
        <w:t>йованих акцій можливий їх поділ на під</w:t>
      </w:r>
      <w:r w:rsidRPr="004D5402">
        <w:rPr>
          <w:rFonts w:ascii="Times New Roman" w:hAnsi="Times New Roman"/>
          <w:sz w:val="28"/>
          <w:szCs w:val="28"/>
          <w:lang w:eastAsia="ru-RU"/>
        </w:rPr>
        <w:softHyphen/>
        <w:t>групи, основою якого є розміщення привіле</w:t>
      </w:r>
      <w:r w:rsidRPr="004D5402">
        <w:rPr>
          <w:rFonts w:ascii="Times New Roman" w:hAnsi="Times New Roman"/>
          <w:sz w:val="28"/>
          <w:szCs w:val="28"/>
          <w:lang w:eastAsia="ru-RU"/>
        </w:rPr>
        <w:softHyphen/>
        <w:t>йованих акцій різних класів (з різним обся</w:t>
      </w:r>
      <w:r w:rsidRPr="004D5402">
        <w:rPr>
          <w:rFonts w:ascii="Times New Roman" w:hAnsi="Times New Roman"/>
          <w:sz w:val="28"/>
          <w:szCs w:val="28"/>
          <w:lang w:eastAsia="ru-RU"/>
        </w:rPr>
        <w:softHyphen/>
        <w:t>гом прав). Умовою їх розміщення є черго</w:t>
      </w:r>
      <w:r w:rsidRPr="004D5402">
        <w:rPr>
          <w:rFonts w:ascii="Times New Roman" w:hAnsi="Times New Roman"/>
          <w:sz w:val="28"/>
          <w:szCs w:val="28"/>
          <w:lang w:eastAsia="ru-RU"/>
        </w:rPr>
        <w:softHyphen/>
        <w:t>вість виплати з майна товариства, що лікві</w:t>
      </w:r>
      <w:r w:rsidRPr="004D5402">
        <w:rPr>
          <w:rFonts w:ascii="Times New Roman" w:hAnsi="Times New Roman"/>
          <w:sz w:val="28"/>
          <w:szCs w:val="28"/>
          <w:lang w:eastAsia="ru-RU"/>
        </w:rPr>
        <w:softHyphen/>
        <w:t>дується, для кожного класу привілейова</w:t>
      </w:r>
      <w:r w:rsidRPr="004D5402">
        <w:rPr>
          <w:rFonts w:ascii="Times New Roman" w:hAnsi="Times New Roman"/>
          <w:sz w:val="28"/>
          <w:szCs w:val="28"/>
          <w:lang w:eastAsia="ru-RU"/>
        </w:rPr>
        <w:softHyphen/>
        <w:t>них акцій, розміщених акціонерним товари</w:t>
      </w:r>
      <w:r w:rsidRPr="004D5402">
        <w:rPr>
          <w:rFonts w:ascii="Times New Roman" w:hAnsi="Times New Roman"/>
          <w:sz w:val="28"/>
          <w:szCs w:val="28"/>
          <w:lang w:eastAsia="ru-RU"/>
        </w:rPr>
        <w:softHyphen/>
        <w:t>ством, яка встановлюється статутом товари</w:t>
      </w:r>
      <w:r w:rsidRPr="004D5402">
        <w:rPr>
          <w:rFonts w:ascii="Times New Roman" w:hAnsi="Times New Roman"/>
          <w:sz w:val="28"/>
          <w:szCs w:val="28"/>
          <w:lang w:eastAsia="ru-RU"/>
        </w:rPr>
        <w:softHyphen/>
        <w:t>ства (ч. 8 ст. 6 Закону України «Про цінні па</w:t>
      </w:r>
      <w:r w:rsidRPr="004D5402">
        <w:rPr>
          <w:rFonts w:ascii="Times New Roman" w:hAnsi="Times New Roman"/>
          <w:sz w:val="28"/>
          <w:szCs w:val="28"/>
          <w:lang w:eastAsia="ru-RU"/>
        </w:rPr>
        <w:softHyphen/>
        <w:t>пери і фондовий ринок» від 23 лютого 2006 р.; ч. 2 ст. 26, абз. 2 ч. 2 ст. 89 Закону про АТ).</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Розглядаючи питання розподілу майна між учасниками підприємства необхідно звернути увагу на проблему співвідношення категорій (понять) учасників та кредиторів підприємства.</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У літературі мають місце недостатньо чіткі та суперечливі твердження щодо стату</w:t>
      </w:r>
      <w:r w:rsidRPr="004D5402">
        <w:rPr>
          <w:rFonts w:ascii="Times New Roman" w:hAnsi="Times New Roman"/>
          <w:sz w:val="28"/>
          <w:szCs w:val="28"/>
          <w:lang w:eastAsia="ru-RU"/>
        </w:rPr>
        <w:softHyphen/>
        <w:t>су власників привілейованих акцій, а також вкладників КТ при розподілі майна. В одно</w:t>
      </w:r>
      <w:r w:rsidRPr="004D5402">
        <w:rPr>
          <w:rFonts w:ascii="Times New Roman" w:hAnsi="Times New Roman"/>
          <w:sz w:val="28"/>
          <w:szCs w:val="28"/>
          <w:lang w:eastAsia="ru-RU"/>
        </w:rPr>
        <w:softHyphen/>
        <w:t>му з джерел зазначається, що, хоча у ст. 112 ЦК</w:t>
      </w:r>
      <w:r>
        <w:rPr>
          <w:rFonts w:ascii="Times New Roman" w:hAnsi="Times New Roman"/>
          <w:sz w:val="28"/>
          <w:szCs w:val="28"/>
          <w:lang w:val="uk-UA" w:eastAsia="ru-RU"/>
        </w:rPr>
        <w:t>У</w:t>
      </w:r>
      <w:r w:rsidRPr="004D5402">
        <w:rPr>
          <w:rFonts w:ascii="Times New Roman" w:hAnsi="Times New Roman"/>
          <w:sz w:val="28"/>
          <w:szCs w:val="28"/>
          <w:lang w:eastAsia="ru-RU"/>
        </w:rPr>
        <w:t xml:space="preserve"> прямо не передбачено включення до чер</w:t>
      </w:r>
      <w:r w:rsidRPr="004D5402">
        <w:rPr>
          <w:rFonts w:ascii="Times New Roman" w:hAnsi="Times New Roman"/>
          <w:sz w:val="28"/>
          <w:szCs w:val="28"/>
          <w:lang w:eastAsia="ru-RU"/>
        </w:rPr>
        <w:softHyphen/>
        <w:t>говості задоволення вимог учасника щодо повернення вкладів до статутного капіталу, таке правило передбачене спеціальною нор</w:t>
      </w:r>
      <w:r w:rsidRPr="004D5402">
        <w:rPr>
          <w:rFonts w:ascii="Times New Roman" w:hAnsi="Times New Roman"/>
          <w:sz w:val="28"/>
          <w:szCs w:val="28"/>
          <w:lang w:eastAsia="ru-RU"/>
        </w:rPr>
        <w:softHyphen/>
        <w:t>мою Закону від 30.06.99 р. Стверджується, що відповідно до черговості, встановленої у ст. 112 ЦК</w:t>
      </w:r>
      <w:r>
        <w:rPr>
          <w:rFonts w:ascii="Times New Roman" w:hAnsi="Times New Roman"/>
          <w:sz w:val="28"/>
          <w:szCs w:val="28"/>
          <w:lang w:val="uk-UA" w:eastAsia="ru-RU"/>
        </w:rPr>
        <w:t>У</w:t>
      </w:r>
      <w:r w:rsidRPr="004D5402">
        <w:rPr>
          <w:rFonts w:ascii="Times New Roman" w:hAnsi="Times New Roman"/>
          <w:sz w:val="28"/>
          <w:szCs w:val="28"/>
          <w:lang w:eastAsia="ru-RU"/>
        </w:rPr>
        <w:t>, вимоги вкладників задовольняю</w:t>
      </w:r>
      <w:r w:rsidRPr="004D5402">
        <w:rPr>
          <w:rFonts w:ascii="Times New Roman" w:hAnsi="Times New Roman"/>
          <w:sz w:val="28"/>
          <w:szCs w:val="28"/>
          <w:lang w:eastAsia="ru-RU"/>
        </w:rPr>
        <w:softHyphen/>
        <w:t>ться у четверту чергу. Проте далі, виходячи з положень ч. 2 ст. 139 ЦК</w:t>
      </w:r>
      <w:r>
        <w:rPr>
          <w:rFonts w:ascii="Times New Roman" w:hAnsi="Times New Roman"/>
          <w:sz w:val="28"/>
          <w:szCs w:val="28"/>
          <w:lang w:val="uk-UA" w:eastAsia="ru-RU"/>
        </w:rPr>
        <w:t>У</w:t>
      </w:r>
      <w:r w:rsidRPr="004D5402">
        <w:rPr>
          <w:rFonts w:ascii="Times New Roman" w:hAnsi="Times New Roman"/>
          <w:sz w:val="28"/>
          <w:szCs w:val="28"/>
          <w:lang w:eastAsia="ru-RU"/>
        </w:rPr>
        <w:t>, вказується, що «їх не слід відносити до кредиторів командитного товариства». Водночас, поряд зазна</w:t>
      </w:r>
      <w:r w:rsidRPr="004D5402">
        <w:rPr>
          <w:rFonts w:ascii="Times New Roman" w:hAnsi="Times New Roman"/>
          <w:sz w:val="28"/>
          <w:szCs w:val="28"/>
          <w:lang w:eastAsia="ru-RU"/>
        </w:rPr>
        <w:softHyphen/>
        <w:t>чається, що «акціонери — власники привіле</w:t>
      </w:r>
      <w:r w:rsidRPr="004D5402">
        <w:rPr>
          <w:rFonts w:ascii="Times New Roman" w:hAnsi="Times New Roman"/>
          <w:sz w:val="28"/>
          <w:szCs w:val="28"/>
          <w:lang w:eastAsia="ru-RU"/>
        </w:rPr>
        <w:softHyphen/>
        <w:t>йованих акцій є кредиторами акціонерного товариства».</w:t>
      </w:r>
    </w:p>
    <w:p w:rsidR="00D45F90"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Насамперед, вельми спірною виглядає ар</w:t>
      </w:r>
      <w:r w:rsidRPr="004D5402">
        <w:rPr>
          <w:rFonts w:ascii="Times New Roman" w:hAnsi="Times New Roman"/>
          <w:sz w:val="28"/>
          <w:szCs w:val="28"/>
          <w:lang w:eastAsia="ru-RU"/>
        </w:rPr>
        <w:softHyphen/>
        <w:t>гументація такої позиції. Відповідно до ст. 31 Закону від 30.06.99 р. до вимог, що підляга</w:t>
      </w:r>
      <w:r w:rsidRPr="004D5402">
        <w:rPr>
          <w:rFonts w:ascii="Times New Roman" w:hAnsi="Times New Roman"/>
          <w:sz w:val="28"/>
          <w:szCs w:val="28"/>
          <w:lang w:eastAsia="ru-RU"/>
        </w:rPr>
        <w:softHyphen/>
        <w:t>ють задоволенню у п’яту чергу, віднесено ви</w:t>
      </w:r>
      <w:r w:rsidRPr="004D5402">
        <w:rPr>
          <w:rFonts w:ascii="Times New Roman" w:hAnsi="Times New Roman"/>
          <w:sz w:val="28"/>
          <w:szCs w:val="28"/>
          <w:lang w:eastAsia="ru-RU"/>
        </w:rPr>
        <w:softHyphen/>
        <w:t>моги щодо повернення внесків членів трудо</w:t>
      </w:r>
      <w:r w:rsidRPr="004D5402">
        <w:rPr>
          <w:rFonts w:ascii="Times New Roman" w:hAnsi="Times New Roman"/>
          <w:sz w:val="28"/>
          <w:szCs w:val="28"/>
          <w:lang w:eastAsia="ru-RU"/>
        </w:rPr>
        <w:softHyphen/>
        <w:t>вого колективу до статутного фонду під</w:t>
      </w:r>
      <w:r w:rsidRPr="004D5402">
        <w:rPr>
          <w:rFonts w:ascii="Times New Roman" w:hAnsi="Times New Roman"/>
          <w:sz w:val="28"/>
          <w:szCs w:val="28"/>
          <w:lang w:eastAsia="ru-RU"/>
        </w:rPr>
        <w:softHyphen/>
        <w:t>приємства. Як зазначає В. В. Джунь, до цих вимог належать виключно (курсив наш. — П. П.) вимоги власників акцій трудових ко</w:t>
      </w:r>
      <w:r w:rsidRPr="004D5402">
        <w:rPr>
          <w:rFonts w:ascii="Times New Roman" w:hAnsi="Times New Roman"/>
          <w:sz w:val="28"/>
          <w:szCs w:val="28"/>
          <w:lang w:eastAsia="ru-RU"/>
        </w:rPr>
        <w:softHyphen/>
        <w:t>лективів і акцій підприємств (організацій). Права за цими видами акцій не належать до корпоративних прав, і на сьогодні пред’яв</w:t>
      </w:r>
      <w:r w:rsidRPr="004D5402">
        <w:rPr>
          <w:rFonts w:ascii="Times New Roman" w:hAnsi="Times New Roman"/>
          <w:sz w:val="28"/>
          <w:szCs w:val="28"/>
          <w:lang w:eastAsia="ru-RU"/>
        </w:rPr>
        <w:softHyphen/>
        <w:t>лення зазначених вимог є неможливим2, оскільки згідно із ст. 1 Постанови Верховної Ради УРСР «Про порядок введення в дію За</w:t>
      </w:r>
      <w:r w:rsidRPr="004D5402">
        <w:rPr>
          <w:rFonts w:ascii="Times New Roman" w:hAnsi="Times New Roman"/>
          <w:sz w:val="28"/>
          <w:szCs w:val="28"/>
          <w:lang w:eastAsia="ru-RU"/>
        </w:rPr>
        <w:softHyphen/>
        <w:t>кону Української РСР «Про цінні папери і фондову біржу» від 18 червня 1991 р. всі емітовані до введення в дію цього Закону ак</w:t>
      </w:r>
      <w:r w:rsidRPr="004D5402">
        <w:rPr>
          <w:rFonts w:ascii="Times New Roman" w:hAnsi="Times New Roman"/>
          <w:sz w:val="28"/>
          <w:szCs w:val="28"/>
          <w:lang w:eastAsia="ru-RU"/>
        </w:rPr>
        <w:softHyphen/>
        <w:t>ції трудових колективів і акції підприємств (організацій) можуть обертатися протягом п’яти років починаючи з 1 січня 1992 р. згід</w:t>
      </w:r>
      <w:r w:rsidRPr="004D5402">
        <w:rPr>
          <w:rFonts w:ascii="Times New Roman" w:hAnsi="Times New Roman"/>
          <w:sz w:val="28"/>
          <w:szCs w:val="28"/>
          <w:lang w:eastAsia="ru-RU"/>
        </w:rPr>
        <w:softHyphen/>
        <w:t>но із умовами їх випуску. До закінчення вказаного строку підприємства (організації), що випустили такі акції, повинні купити їх або замінити іншими цінними паперами, перед</w:t>
      </w:r>
      <w:r w:rsidRPr="004D5402">
        <w:rPr>
          <w:rFonts w:ascii="Times New Roman" w:hAnsi="Times New Roman"/>
          <w:sz w:val="28"/>
          <w:szCs w:val="28"/>
          <w:lang w:eastAsia="ru-RU"/>
        </w:rPr>
        <w:softHyphen/>
        <w:t>баченими цим Законом.</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Господарський суд приймає рішення про застосування процедури санації боржника на підставі рішення комітету кредиторів про погодження кандидатури керуючого санацією, вибір інвестора (інвесторів), схвалення плану санації боржника. Таким чином, Закон не передбачає надання боржником згоди на застосування процедури санації. В. Джунь вважає, що ігнорування волі боржника у процесуальних механізмах ведення реорганізаційних процедур є суттєвою по</w:t>
      </w:r>
      <w:r>
        <w:rPr>
          <w:rFonts w:ascii="Times New Roman" w:hAnsi="Times New Roman"/>
          <w:sz w:val="28"/>
          <w:szCs w:val="28"/>
          <w:lang w:eastAsia="ru-RU"/>
        </w:rPr>
        <w:t>милкою законодавця [6, с. 105].</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Традиційно вважається, що одним із проявів диспозитивності у процесі є право зацікавлених осіб на оскарження винесених у справі судових актів до інших судових інстанцій. Відповідними процесуальними правами наділяються і сторони в провад</w:t>
      </w:r>
      <w:r>
        <w:rPr>
          <w:rFonts w:ascii="Times New Roman" w:hAnsi="Times New Roman"/>
          <w:sz w:val="28"/>
          <w:szCs w:val="28"/>
          <w:lang w:eastAsia="ru-RU"/>
        </w:rPr>
        <w:t>женні у справі про банкрутство.</w:t>
      </w:r>
    </w:p>
    <w:p w:rsidR="00D45F90" w:rsidRPr="004D5402" w:rsidRDefault="00D45F90" w:rsidP="004D5402">
      <w:pPr>
        <w:spacing w:line="300" w:lineRule="auto"/>
        <w:ind w:firstLine="709"/>
        <w:jc w:val="both"/>
        <w:rPr>
          <w:rFonts w:ascii="Times New Roman" w:hAnsi="Times New Roman"/>
          <w:sz w:val="28"/>
          <w:szCs w:val="28"/>
          <w:lang w:eastAsia="ru-RU"/>
        </w:rPr>
      </w:pPr>
      <w:r w:rsidRPr="004D5402">
        <w:rPr>
          <w:rFonts w:ascii="Times New Roman" w:hAnsi="Times New Roman"/>
          <w:sz w:val="28"/>
          <w:szCs w:val="28"/>
          <w:lang w:eastAsia="ru-RU"/>
        </w:rPr>
        <w:t>ГПК України передбачає оскарження в апеляційному та касаційному порядку лише тих процесуальних актів у процедурі банкрутства, оскарження яких прямо передбачено у першому та в Законі. Очевидно, такий підхід зумовлений необхідністю забезпечення динаміки розгляду справи про банкрутство та додержання строків, визначених Законом для здійснення окремих судових процедур. Проте, в контексті забезпечення реалізації диспозитивних прав сторін, необхідно прямо передбачити можливість оскарження деяких інших судових актів у провадженні у справах про банкрутство, ніж визначених Законом. Відсутність можливості переглянути помилковий судовий акт обмежує право особи на судовий захист. Обов’язково має бути передбачено право кредитора на оскарження судового акта, винесеного за результатами розгляду господарським судом заяви кредитора з вимогами до боржника. Зазначений судовий акт фактично є рішенням господарського суду про визнання чи відхилення вимог кредитора.</w:t>
      </w:r>
    </w:p>
    <w:p w:rsidR="00D45F90" w:rsidRDefault="00D45F90" w:rsidP="004D5402">
      <w:pPr>
        <w:pStyle w:val="NormalWeb"/>
        <w:shd w:val="clear" w:color="auto" w:fill="FFFFFF"/>
        <w:spacing w:before="0" w:beforeAutospacing="0" w:after="0" w:afterAutospacing="0" w:line="300" w:lineRule="auto"/>
        <w:ind w:firstLine="709"/>
        <w:jc w:val="both"/>
        <w:rPr>
          <w:sz w:val="28"/>
          <w:szCs w:val="28"/>
        </w:rPr>
      </w:pPr>
      <w:r w:rsidRPr="004D5402">
        <w:rPr>
          <w:sz w:val="28"/>
          <w:szCs w:val="28"/>
        </w:rPr>
        <w:t>Провадження у справах про банкрутство має здійснюватись у межах встановлених законом процесуальних строків, а тому важливим є дотримання динаміки руху цього процесу. Постійне оскарження судових актів у справі може істотно вплинути на дотримання прав та законних інтересів учасників судового процесу.</w:t>
      </w:r>
    </w:p>
    <w:p w:rsidR="00D45F90" w:rsidRDefault="00D45F90" w:rsidP="004D5402">
      <w:pPr>
        <w:pStyle w:val="NormalWeb"/>
        <w:shd w:val="clear" w:color="auto" w:fill="FFFFFF"/>
        <w:spacing w:after="0" w:line="300" w:lineRule="auto"/>
        <w:ind w:firstLine="709"/>
        <w:jc w:val="both"/>
        <w:rPr>
          <w:sz w:val="28"/>
          <w:szCs w:val="28"/>
        </w:rPr>
      </w:pPr>
      <w:r w:rsidRPr="004D5402">
        <w:rPr>
          <w:sz w:val="28"/>
          <w:szCs w:val="28"/>
        </w:rPr>
        <w:t>У результаті проведеного дослід</w:t>
      </w:r>
      <w:r>
        <w:rPr>
          <w:sz w:val="28"/>
          <w:szCs w:val="28"/>
        </w:rPr>
        <w:t>ження доходимо таких висновків:</w:t>
      </w:r>
    </w:p>
    <w:p w:rsidR="00D45F90" w:rsidRDefault="00D45F90" w:rsidP="004D5402">
      <w:pPr>
        <w:pStyle w:val="NormalWeb"/>
        <w:shd w:val="clear" w:color="auto" w:fill="FFFFFF"/>
        <w:spacing w:after="0" w:line="300" w:lineRule="auto"/>
        <w:ind w:firstLine="709"/>
        <w:jc w:val="both"/>
        <w:rPr>
          <w:sz w:val="28"/>
          <w:szCs w:val="28"/>
        </w:rPr>
      </w:pPr>
      <w:r>
        <w:rPr>
          <w:sz w:val="28"/>
          <w:szCs w:val="28"/>
        </w:rPr>
        <w:t>О</w:t>
      </w:r>
      <w:r w:rsidRPr="004D5402">
        <w:rPr>
          <w:sz w:val="28"/>
          <w:szCs w:val="28"/>
        </w:rPr>
        <w:t>скільки розгляд справ про банкрутство здійснюється у порядку провадження, передбаченому ГПК України, з урахуванням особливостей, встановлених спеціальним Законом, то принцип диспозитивності отримує відображення і в провадж</w:t>
      </w:r>
      <w:r>
        <w:rPr>
          <w:sz w:val="28"/>
          <w:szCs w:val="28"/>
        </w:rPr>
        <w:t>енні у справах про банкрутство;</w:t>
      </w:r>
      <w:r w:rsidRPr="004D5402">
        <w:rPr>
          <w:sz w:val="28"/>
          <w:szCs w:val="28"/>
        </w:rPr>
        <w:t>особливістю дії принципу диспозитивності у провадженні у справах про банкрутство є наявність певних обмежень процесуальних прав сторін, порівняно з позовним провадженням, зумовлених, насамперед, конкурсним характером провадження у справі про банкрутство. Крім цього, при розгляді справи про банкрутство зачіпаються не лише приватноправові,</w:t>
      </w:r>
      <w:r>
        <w:rPr>
          <w:sz w:val="28"/>
          <w:szCs w:val="28"/>
        </w:rPr>
        <w:t xml:space="preserve"> а й публічно-правові інтереси; </w:t>
      </w:r>
      <w:r w:rsidRPr="004D5402">
        <w:rPr>
          <w:sz w:val="28"/>
          <w:szCs w:val="28"/>
        </w:rPr>
        <w:t>на зміст диспозитивних прав кредиторів впливає наявність повноважень у колективних органів кредиторів (зборів та комітету кредиторів), а також наявність процесуальної фігури арбітражного керуючого;надання сторонам та іншим учасникам провадження у справі про банкрутство права на оскарження більшості судових актів не має створювати істотних перешкод для здійснення розгляду справи про банкрутство та застосування судових процедур у межах строків, визначених Законом. У зв’язку з цим актуальним залишається необхідність внесення змін до процесуального законодавства щодо визначення кола судових актів, які підлягають оскарженню у справі про банкрутство, та скорочення строків розгляду апеляційних і касаційних скарг у таких справах.</w:t>
      </w:r>
    </w:p>
    <w:p w:rsidR="00D45F90" w:rsidRDefault="00D45F90" w:rsidP="004D5402">
      <w:pPr>
        <w:jc w:val="right"/>
        <w:rPr>
          <w:rFonts w:ascii="Times New Roman" w:hAnsi="Times New Roman"/>
          <w:sz w:val="28"/>
          <w:szCs w:val="28"/>
          <w:lang w:val="uk-UA"/>
        </w:rPr>
      </w:pPr>
      <w:r w:rsidRPr="003D1767">
        <w:rPr>
          <w:rFonts w:ascii="Times New Roman" w:hAnsi="Times New Roman"/>
          <w:b/>
          <w:sz w:val="28"/>
          <w:szCs w:val="28"/>
          <w:lang w:val="uk-UA"/>
        </w:rPr>
        <w:t>Науковий керівник:</w:t>
      </w:r>
      <w:r>
        <w:rPr>
          <w:rFonts w:ascii="Times New Roman" w:hAnsi="Times New Roman"/>
          <w:sz w:val="28"/>
          <w:szCs w:val="28"/>
          <w:lang w:val="uk-UA"/>
        </w:rPr>
        <w:t xml:space="preserve"> </w:t>
      </w:r>
    </w:p>
    <w:p w:rsidR="00D45F90" w:rsidRDefault="00D45F90" w:rsidP="004D5402">
      <w:pPr>
        <w:jc w:val="right"/>
        <w:rPr>
          <w:rFonts w:ascii="Times New Roman" w:hAnsi="Times New Roman"/>
          <w:sz w:val="28"/>
          <w:szCs w:val="28"/>
          <w:lang w:val="uk-UA"/>
        </w:rPr>
      </w:pPr>
      <w:r>
        <w:rPr>
          <w:rFonts w:ascii="Times New Roman" w:hAnsi="Times New Roman"/>
          <w:sz w:val="28"/>
          <w:szCs w:val="28"/>
          <w:lang w:val="uk-UA"/>
        </w:rPr>
        <w:t>кандидат юридичних наук, доцент Леонтьєва Ліна Віталіївна.</w:t>
      </w:r>
    </w:p>
    <w:p w:rsidR="00D45F90" w:rsidRDefault="00D45F90" w:rsidP="004D5402">
      <w:pPr>
        <w:pStyle w:val="NormalWeb"/>
        <w:shd w:val="clear" w:color="auto" w:fill="FFFFFF"/>
        <w:spacing w:after="0" w:line="300" w:lineRule="auto"/>
        <w:ind w:firstLine="709"/>
        <w:jc w:val="right"/>
        <w:rPr>
          <w:sz w:val="28"/>
          <w:szCs w:val="28"/>
        </w:rPr>
      </w:pPr>
    </w:p>
    <w:p w:rsidR="00D45F90" w:rsidRDefault="00D45F90" w:rsidP="004D5402">
      <w:pPr>
        <w:pStyle w:val="NormalWeb"/>
        <w:shd w:val="clear" w:color="auto" w:fill="FFFFFF"/>
        <w:spacing w:after="0" w:line="300" w:lineRule="auto"/>
        <w:ind w:firstLine="709"/>
        <w:jc w:val="both"/>
        <w:rPr>
          <w:sz w:val="28"/>
          <w:szCs w:val="28"/>
        </w:rPr>
      </w:pPr>
    </w:p>
    <w:p w:rsidR="00D45F90" w:rsidRDefault="00D45F90" w:rsidP="004D5402">
      <w:pPr>
        <w:pStyle w:val="NormalWeb"/>
        <w:shd w:val="clear" w:color="auto" w:fill="FFFFFF"/>
        <w:spacing w:after="0" w:line="300" w:lineRule="auto"/>
        <w:ind w:firstLine="709"/>
        <w:jc w:val="both"/>
        <w:rPr>
          <w:sz w:val="28"/>
          <w:szCs w:val="28"/>
        </w:rPr>
      </w:pPr>
    </w:p>
    <w:p w:rsidR="00D45F90" w:rsidRPr="004D5402" w:rsidRDefault="00D45F90" w:rsidP="004D5402">
      <w:pPr>
        <w:pStyle w:val="NormalWeb"/>
        <w:shd w:val="clear" w:color="auto" w:fill="FFFFFF"/>
        <w:spacing w:after="0" w:line="300" w:lineRule="auto"/>
        <w:ind w:firstLine="709"/>
        <w:jc w:val="both"/>
        <w:rPr>
          <w:sz w:val="28"/>
          <w:szCs w:val="28"/>
        </w:rPr>
      </w:pPr>
    </w:p>
    <w:sectPr w:rsidR="00D45F90" w:rsidRPr="004D5402" w:rsidSect="001157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9CB"/>
    <w:rsid w:val="00010FAE"/>
    <w:rsid w:val="000120C5"/>
    <w:rsid w:val="00027D39"/>
    <w:rsid w:val="00074DB9"/>
    <w:rsid w:val="00092FE9"/>
    <w:rsid w:val="000A09CB"/>
    <w:rsid w:val="000A3941"/>
    <w:rsid w:val="000B0667"/>
    <w:rsid w:val="000D4BD5"/>
    <w:rsid w:val="000E2C4B"/>
    <w:rsid w:val="000F7473"/>
    <w:rsid w:val="00100C63"/>
    <w:rsid w:val="00104685"/>
    <w:rsid w:val="00111916"/>
    <w:rsid w:val="00115710"/>
    <w:rsid w:val="00163AB1"/>
    <w:rsid w:val="00167C64"/>
    <w:rsid w:val="00173923"/>
    <w:rsid w:val="0018017E"/>
    <w:rsid w:val="00185EDD"/>
    <w:rsid w:val="00190E04"/>
    <w:rsid w:val="0019605D"/>
    <w:rsid w:val="001B0861"/>
    <w:rsid w:val="001E57E5"/>
    <w:rsid w:val="0020712A"/>
    <w:rsid w:val="002247AC"/>
    <w:rsid w:val="00247186"/>
    <w:rsid w:val="00250D97"/>
    <w:rsid w:val="00250E6E"/>
    <w:rsid w:val="0027120F"/>
    <w:rsid w:val="00273A49"/>
    <w:rsid w:val="0028688C"/>
    <w:rsid w:val="002A3286"/>
    <w:rsid w:val="002C1C2A"/>
    <w:rsid w:val="002E2201"/>
    <w:rsid w:val="002F67E7"/>
    <w:rsid w:val="003125C8"/>
    <w:rsid w:val="003231C7"/>
    <w:rsid w:val="0032559F"/>
    <w:rsid w:val="00355EF7"/>
    <w:rsid w:val="0036113E"/>
    <w:rsid w:val="003623E4"/>
    <w:rsid w:val="00367BDB"/>
    <w:rsid w:val="00380FD3"/>
    <w:rsid w:val="0039575A"/>
    <w:rsid w:val="003A1A6A"/>
    <w:rsid w:val="003A3F96"/>
    <w:rsid w:val="003B083A"/>
    <w:rsid w:val="003B6DEC"/>
    <w:rsid w:val="003C263E"/>
    <w:rsid w:val="003C36B0"/>
    <w:rsid w:val="003C5EDA"/>
    <w:rsid w:val="003C6CF8"/>
    <w:rsid w:val="003D1767"/>
    <w:rsid w:val="003D6554"/>
    <w:rsid w:val="003F2651"/>
    <w:rsid w:val="003F7840"/>
    <w:rsid w:val="00405B29"/>
    <w:rsid w:val="00414D46"/>
    <w:rsid w:val="00425D1D"/>
    <w:rsid w:val="00436869"/>
    <w:rsid w:val="004468F7"/>
    <w:rsid w:val="0045421C"/>
    <w:rsid w:val="00457CC0"/>
    <w:rsid w:val="00470866"/>
    <w:rsid w:val="004737E6"/>
    <w:rsid w:val="00476964"/>
    <w:rsid w:val="0048734B"/>
    <w:rsid w:val="004A344A"/>
    <w:rsid w:val="004B05CC"/>
    <w:rsid w:val="004B3039"/>
    <w:rsid w:val="004B3683"/>
    <w:rsid w:val="004B3A9E"/>
    <w:rsid w:val="004B4775"/>
    <w:rsid w:val="004C717F"/>
    <w:rsid w:val="004D5402"/>
    <w:rsid w:val="004E5178"/>
    <w:rsid w:val="004F23DD"/>
    <w:rsid w:val="00503E51"/>
    <w:rsid w:val="005155F2"/>
    <w:rsid w:val="00516B2D"/>
    <w:rsid w:val="00524CB8"/>
    <w:rsid w:val="00531129"/>
    <w:rsid w:val="0053386D"/>
    <w:rsid w:val="00545149"/>
    <w:rsid w:val="00552659"/>
    <w:rsid w:val="00560250"/>
    <w:rsid w:val="00565B34"/>
    <w:rsid w:val="0058015C"/>
    <w:rsid w:val="005803EB"/>
    <w:rsid w:val="00581F69"/>
    <w:rsid w:val="00583B97"/>
    <w:rsid w:val="00585D53"/>
    <w:rsid w:val="005A1AB4"/>
    <w:rsid w:val="005B4395"/>
    <w:rsid w:val="005D1060"/>
    <w:rsid w:val="005D3623"/>
    <w:rsid w:val="005E1E15"/>
    <w:rsid w:val="005F0231"/>
    <w:rsid w:val="0061173A"/>
    <w:rsid w:val="00620987"/>
    <w:rsid w:val="00652F16"/>
    <w:rsid w:val="006539CD"/>
    <w:rsid w:val="006669DF"/>
    <w:rsid w:val="00667210"/>
    <w:rsid w:val="0068133E"/>
    <w:rsid w:val="0068653A"/>
    <w:rsid w:val="006A0ED9"/>
    <w:rsid w:val="006B24E3"/>
    <w:rsid w:val="006D5DA1"/>
    <w:rsid w:val="006D6FA0"/>
    <w:rsid w:val="006D77B4"/>
    <w:rsid w:val="006F2629"/>
    <w:rsid w:val="006F62CC"/>
    <w:rsid w:val="006F6E49"/>
    <w:rsid w:val="0070130A"/>
    <w:rsid w:val="00705D9D"/>
    <w:rsid w:val="00715B6A"/>
    <w:rsid w:val="00717114"/>
    <w:rsid w:val="00723BB4"/>
    <w:rsid w:val="0072793E"/>
    <w:rsid w:val="00733AB5"/>
    <w:rsid w:val="00740D23"/>
    <w:rsid w:val="0074318C"/>
    <w:rsid w:val="00756C52"/>
    <w:rsid w:val="007634B3"/>
    <w:rsid w:val="00774E60"/>
    <w:rsid w:val="0078342B"/>
    <w:rsid w:val="007A30DC"/>
    <w:rsid w:val="007A555C"/>
    <w:rsid w:val="007C547C"/>
    <w:rsid w:val="007D2DA8"/>
    <w:rsid w:val="007D6497"/>
    <w:rsid w:val="007D6F80"/>
    <w:rsid w:val="007E13E3"/>
    <w:rsid w:val="007E1E94"/>
    <w:rsid w:val="007E6AA8"/>
    <w:rsid w:val="007E793E"/>
    <w:rsid w:val="007F07F9"/>
    <w:rsid w:val="007F438F"/>
    <w:rsid w:val="008039CC"/>
    <w:rsid w:val="008109B3"/>
    <w:rsid w:val="0081255B"/>
    <w:rsid w:val="00814CDA"/>
    <w:rsid w:val="00834CF6"/>
    <w:rsid w:val="0084436D"/>
    <w:rsid w:val="00845E40"/>
    <w:rsid w:val="00847570"/>
    <w:rsid w:val="0085187D"/>
    <w:rsid w:val="00856B24"/>
    <w:rsid w:val="00883DB6"/>
    <w:rsid w:val="00891CE4"/>
    <w:rsid w:val="008B6F51"/>
    <w:rsid w:val="008C08D5"/>
    <w:rsid w:val="008D67A5"/>
    <w:rsid w:val="008D6C49"/>
    <w:rsid w:val="008F0F48"/>
    <w:rsid w:val="008F1E00"/>
    <w:rsid w:val="0090196A"/>
    <w:rsid w:val="0091668E"/>
    <w:rsid w:val="00925204"/>
    <w:rsid w:val="0093440E"/>
    <w:rsid w:val="00937D0A"/>
    <w:rsid w:val="00944DA6"/>
    <w:rsid w:val="00951013"/>
    <w:rsid w:val="00951041"/>
    <w:rsid w:val="00964BF1"/>
    <w:rsid w:val="009713A3"/>
    <w:rsid w:val="00977557"/>
    <w:rsid w:val="009A6087"/>
    <w:rsid w:val="009D3597"/>
    <w:rsid w:val="009E1766"/>
    <w:rsid w:val="009E51F5"/>
    <w:rsid w:val="009E6E7B"/>
    <w:rsid w:val="00A07EFB"/>
    <w:rsid w:val="00A108A1"/>
    <w:rsid w:val="00A32100"/>
    <w:rsid w:val="00A4327D"/>
    <w:rsid w:val="00A61600"/>
    <w:rsid w:val="00A6165A"/>
    <w:rsid w:val="00A65BFE"/>
    <w:rsid w:val="00A702BC"/>
    <w:rsid w:val="00A73DB1"/>
    <w:rsid w:val="00A87EBF"/>
    <w:rsid w:val="00A918C0"/>
    <w:rsid w:val="00A92230"/>
    <w:rsid w:val="00AA689F"/>
    <w:rsid w:val="00AB7818"/>
    <w:rsid w:val="00AC2727"/>
    <w:rsid w:val="00AF6AC8"/>
    <w:rsid w:val="00B00175"/>
    <w:rsid w:val="00B03C3D"/>
    <w:rsid w:val="00B06955"/>
    <w:rsid w:val="00B07BB5"/>
    <w:rsid w:val="00B20DA1"/>
    <w:rsid w:val="00B26E2C"/>
    <w:rsid w:val="00B276D8"/>
    <w:rsid w:val="00B34112"/>
    <w:rsid w:val="00B35BA5"/>
    <w:rsid w:val="00B456B9"/>
    <w:rsid w:val="00B519B7"/>
    <w:rsid w:val="00B64D4C"/>
    <w:rsid w:val="00B65C7C"/>
    <w:rsid w:val="00B731AC"/>
    <w:rsid w:val="00B83E74"/>
    <w:rsid w:val="00B96B1F"/>
    <w:rsid w:val="00BA397C"/>
    <w:rsid w:val="00BA6A4A"/>
    <w:rsid w:val="00BB680C"/>
    <w:rsid w:val="00BC639E"/>
    <w:rsid w:val="00BF13E4"/>
    <w:rsid w:val="00C22A98"/>
    <w:rsid w:val="00C2422D"/>
    <w:rsid w:val="00C34A3C"/>
    <w:rsid w:val="00C5102F"/>
    <w:rsid w:val="00C5493B"/>
    <w:rsid w:val="00C61F23"/>
    <w:rsid w:val="00CC5FFE"/>
    <w:rsid w:val="00CC7A56"/>
    <w:rsid w:val="00CD3D2E"/>
    <w:rsid w:val="00CE441B"/>
    <w:rsid w:val="00CF1D15"/>
    <w:rsid w:val="00D04E05"/>
    <w:rsid w:val="00D0722B"/>
    <w:rsid w:val="00D1068A"/>
    <w:rsid w:val="00D15B37"/>
    <w:rsid w:val="00D32400"/>
    <w:rsid w:val="00D45F90"/>
    <w:rsid w:val="00D475ED"/>
    <w:rsid w:val="00D53C59"/>
    <w:rsid w:val="00D957BF"/>
    <w:rsid w:val="00DB262A"/>
    <w:rsid w:val="00DC3651"/>
    <w:rsid w:val="00DD0955"/>
    <w:rsid w:val="00DD7159"/>
    <w:rsid w:val="00DE7764"/>
    <w:rsid w:val="00DF0166"/>
    <w:rsid w:val="00DF14AC"/>
    <w:rsid w:val="00DF4A2C"/>
    <w:rsid w:val="00E1131F"/>
    <w:rsid w:val="00E20468"/>
    <w:rsid w:val="00E3448C"/>
    <w:rsid w:val="00E359F8"/>
    <w:rsid w:val="00E44FB9"/>
    <w:rsid w:val="00E72A11"/>
    <w:rsid w:val="00E8016C"/>
    <w:rsid w:val="00E80729"/>
    <w:rsid w:val="00E81F61"/>
    <w:rsid w:val="00E86E4F"/>
    <w:rsid w:val="00E90AC7"/>
    <w:rsid w:val="00EA0E8F"/>
    <w:rsid w:val="00EA5B91"/>
    <w:rsid w:val="00EA5D80"/>
    <w:rsid w:val="00EA7A46"/>
    <w:rsid w:val="00EB685A"/>
    <w:rsid w:val="00EE300C"/>
    <w:rsid w:val="00EF39B6"/>
    <w:rsid w:val="00F13278"/>
    <w:rsid w:val="00F30F46"/>
    <w:rsid w:val="00F3687A"/>
    <w:rsid w:val="00F42C8D"/>
    <w:rsid w:val="00F552CA"/>
    <w:rsid w:val="00F56361"/>
    <w:rsid w:val="00F570CB"/>
    <w:rsid w:val="00F624CA"/>
    <w:rsid w:val="00F83DB7"/>
    <w:rsid w:val="00F861AE"/>
    <w:rsid w:val="00F91536"/>
    <w:rsid w:val="00F921F4"/>
    <w:rsid w:val="00F967AA"/>
    <w:rsid w:val="00FB48BF"/>
    <w:rsid w:val="00FC4E43"/>
    <w:rsid w:val="00FF3C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710"/>
    <w:pPr>
      <w:spacing w:after="200" w:line="276" w:lineRule="auto"/>
    </w:pPr>
    <w:rPr>
      <w:lang w:val="ru-RU"/>
    </w:rPr>
  </w:style>
  <w:style w:type="paragraph" w:styleId="Heading1">
    <w:name w:val="heading 1"/>
    <w:basedOn w:val="Normal"/>
    <w:link w:val="Heading1Char"/>
    <w:uiPriority w:val="99"/>
    <w:qFormat/>
    <w:rsid w:val="004D5402"/>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5402"/>
    <w:rPr>
      <w:rFonts w:ascii="Times New Roman" w:hAnsi="Times New Roman" w:cs="Times New Roman"/>
      <w:b/>
      <w:bCs/>
      <w:kern w:val="36"/>
      <w:sz w:val="48"/>
      <w:szCs w:val="48"/>
      <w:lang w:eastAsia="ru-RU"/>
    </w:rPr>
  </w:style>
  <w:style w:type="paragraph" w:styleId="NormalWeb">
    <w:name w:val="Normal (Web)"/>
    <w:basedOn w:val="Normal"/>
    <w:uiPriority w:val="99"/>
    <w:rsid w:val="00E44FB9"/>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367BDB"/>
    <w:rPr>
      <w:rFonts w:cs="Times New Roman"/>
      <w:b/>
      <w:bCs/>
    </w:rPr>
  </w:style>
  <w:style w:type="character" w:styleId="Hyperlink">
    <w:name w:val="Hyperlink"/>
    <w:basedOn w:val="DefaultParagraphFont"/>
    <w:uiPriority w:val="99"/>
    <w:semiHidden/>
    <w:rsid w:val="00367BD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95278654">
      <w:marLeft w:val="0"/>
      <w:marRight w:val="0"/>
      <w:marTop w:val="0"/>
      <w:marBottom w:val="0"/>
      <w:divBdr>
        <w:top w:val="none" w:sz="0" w:space="0" w:color="auto"/>
        <w:left w:val="none" w:sz="0" w:space="0" w:color="auto"/>
        <w:bottom w:val="none" w:sz="0" w:space="0" w:color="auto"/>
        <w:right w:val="none" w:sz="0" w:space="0" w:color="auto"/>
      </w:divBdr>
    </w:div>
    <w:div w:id="395278655">
      <w:marLeft w:val="0"/>
      <w:marRight w:val="0"/>
      <w:marTop w:val="0"/>
      <w:marBottom w:val="0"/>
      <w:divBdr>
        <w:top w:val="none" w:sz="0" w:space="0" w:color="auto"/>
        <w:left w:val="none" w:sz="0" w:space="0" w:color="auto"/>
        <w:bottom w:val="none" w:sz="0" w:space="0" w:color="auto"/>
        <w:right w:val="none" w:sz="0" w:space="0" w:color="auto"/>
      </w:divBdr>
    </w:div>
    <w:div w:id="395278656">
      <w:marLeft w:val="0"/>
      <w:marRight w:val="0"/>
      <w:marTop w:val="0"/>
      <w:marBottom w:val="0"/>
      <w:divBdr>
        <w:top w:val="none" w:sz="0" w:space="0" w:color="auto"/>
        <w:left w:val="none" w:sz="0" w:space="0" w:color="auto"/>
        <w:bottom w:val="none" w:sz="0" w:space="0" w:color="auto"/>
        <w:right w:val="none" w:sz="0" w:space="0" w:color="auto"/>
      </w:divBdr>
    </w:div>
    <w:div w:id="395278657">
      <w:marLeft w:val="0"/>
      <w:marRight w:val="0"/>
      <w:marTop w:val="0"/>
      <w:marBottom w:val="0"/>
      <w:divBdr>
        <w:top w:val="none" w:sz="0" w:space="0" w:color="auto"/>
        <w:left w:val="none" w:sz="0" w:space="0" w:color="auto"/>
        <w:bottom w:val="none" w:sz="0" w:space="0" w:color="auto"/>
        <w:right w:val="none" w:sz="0" w:space="0" w:color="auto"/>
      </w:divBdr>
    </w:div>
    <w:div w:id="395278658">
      <w:marLeft w:val="0"/>
      <w:marRight w:val="0"/>
      <w:marTop w:val="0"/>
      <w:marBottom w:val="0"/>
      <w:divBdr>
        <w:top w:val="none" w:sz="0" w:space="0" w:color="auto"/>
        <w:left w:val="none" w:sz="0" w:space="0" w:color="auto"/>
        <w:bottom w:val="none" w:sz="0" w:space="0" w:color="auto"/>
        <w:right w:val="none" w:sz="0" w:space="0" w:color="auto"/>
      </w:divBdr>
    </w:div>
    <w:div w:id="3952786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9087</Words>
  <Characters>5181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Admin</cp:lastModifiedBy>
  <cp:revision>3</cp:revision>
  <dcterms:created xsi:type="dcterms:W3CDTF">2017-12-13T17:04:00Z</dcterms:created>
  <dcterms:modified xsi:type="dcterms:W3CDTF">2017-12-29T13:48:00Z</dcterms:modified>
</cp:coreProperties>
</file>