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CBF" w:rsidRPr="00416A7C" w:rsidRDefault="00B61CBF" w:rsidP="002D4F1F">
      <w:pPr>
        <w:pStyle w:val="ListParagraph"/>
        <w:widowControl w:val="0"/>
        <w:ind w:left="0" w:firstLine="709"/>
        <w:jc w:val="right"/>
        <w:rPr>
          <w:b/>
          <w:szCs w:val="28"/>
        </w:rPr>
      </w:pPr>
      <w:r w:rsidRPr="00416A7C">
        <w:rPr>
          <w:b/>
          <w:szCs w:val="28"/>
        </w:rPr>
        <w:t>Маргарита Носкова</w:t>
      </w:r>
    </w:p>
    <w:p w:rsidR="00B61CBF" w:rsidRPr="00416A7C" w:rsidRDefault="00B61CBF" w:rsidP="002D4F1F">
      <w:pPr>
        <w:pStyle w:val="ListParagraph"/>
        <w:widowControl w:val="0"/>
        <w:ind w:left="0" w:firstLine="709"/>
        <w:jc w:val="right"/>
        <w:rPr>
          <w:b/>
          <w:szCs w:val="28"/>
        </w:rPr>
      </w:pPr>
      <w:r w:rsidRPr="00416A7C">
        <w:rPr>
          <w:b/>
          <w:szCs w:val="28"/>
        </w:rPr>
        <w:t>(Львів, Україна)</w:t>
      </w:r>
    </w:p>
    <w:p w:rsidR="00B61CBF" w:rsidRPr="008F5E1B" w:rsidRDefault="00B61CBF" w:rsidP="002D4F1F">
      <w:pPr>
        <w:pStyle w:val="ListParagraph"/>
        <w:widowControl w:val="0"/>
        <w:ind w:left="0" w:firstLine="709"/>
        <w:jc w:val="right"/>
        <w:rPr>
          <w:szCs w:val="28"/>
          <w:shd w:val="clear" w:color="auto" w:fill="FFFFFF"/>
        </w:rPr>
      </w:pPr>
    </w:p>
    <w:p w:rsidR="00B61CBF" w:rsidRPr="008F5E1B" w:rsidRDefault="00B61CBF" w:rsidP="002D4F1F">
      <w:pPr>
        <w:pStyle w:val="ListParagraph"/>
        <w:widowControl w:val="0"/>
        <w:ind w:left="0" w:firstLine="0"/>
        <w:jc w:val="center"/>
        <w:rPr>
          <w:b/>
          <w:szCs w:val="28"/>
        </w:rPr>
      </w:pPr>
      <w:r w:rsidRPr="008F5E1B">
        <w:rPr>
          <w:b/>
          <w:szCs w:val="28"/>
        </w:rPr>
        <w:t>ІН</w:t>
      </w:r>
      <w:r>
        <w:rPr>
          <w:b/>
          <w:szCs w:val="28"/>
        </w:rPr>
        <w:t>Ф</w:t>
      </w:r>
      <w:r w:rsidRPr="008F5E1B">
        <w:rPr>
          <w:b/>
          <w:szCs w:val="28"/>
        </w:rPr>
        <w:t>ОРМАТИЗАЦІЯ</w:t>
      </w:r>
      <w:r>
        <w:rPr>
          <w:b/>
          <w:szCs w:val="28"/>
        </w:rPr>
        <w:t xml:space="preserve"> ОСВІТИ</w:t>
      </w:r>
      <w:r w:rsidRPr="008F5E1B">
        <w:rPr>
          <w:b/>
          <w:szCs w:val="28"/>
        </w:rPr>
        <w:t xml:space="preserve"> ТА РОЗВИТОК ЦИФРОВОЇ КОМПЕТЕНТНОСТІ  ПЕДАГОГІВ УКРАЇНИ </w:t>
      </w:r>
    </w:p>
    <w:p w:rsidR="00B61CBF" w:rsidRPr="008F5E1B" w:rsidRDefault="00B61CBF" w:rsidP="002D4F1F">
      <w:pPr>
        <w:pStyle w:val="ListParagraph"/>
        <w:widowControl w:val="0"/>
        <w:ind w:left="0" w:firstLine="709"/>
        <w:jc w:val="center"/>
        <w:rPr>
          <w:szCs w:val="28"/>
        </w:rPr>
      </w:pPr>
      <w:bookmarkStart w:id="0" w:name="_GoBack"/>
      <w:bookmarkEnd w:id="0"/>
    </w:p>
    <w:p w:rsidR="00B61CBF" w:rsidRPr="008F5E1B" w:rsidRDefault="00B61CBF" w:rsidP="00B03D19">
      <w:pPr>
        <w:pStyle w:val="ListParagraph"/>
        <w:widowControl w:val="0"/>
        <w:ind w:left="0" w:firstLine="709"/>
        <w:rPr>
          <w:szCs w:val="28"/>
        </w:rPr>
      </w:pPr>
      <w:r w:rsidRPr="008F5E1B">
        <w:rPr>
          <w:szCs w:val="28"/>
        </w:rPr>
        <w:t>Стан інформатизації освіти України безпосередньо пов’язаний із станом інформатизації суспільства та ставлення громадян країни до цифрових перетворень держави загалом. Інформатизація суспільства і всіх його галузей – глобальний процес, який триває не залежно від рівня його підтримки державними структурами та законодавчою базою. Державна політика у цій сфері, її продуманість та послідовність дій, може вплинути на швидкість та глибину проникнення інформатизаційних процесів у країні і є лише маркером ефективності діяльності урядових структур у даній сфері. У той же час рівень інформатизації суспільства суттєво впливає та визначає показники успішності держави у світі та її перспективи розвитку у майбутньому.</w:t>
      </w:r>
    </w:p>
    <w:p w:rsidR="00B61CBF" w:rsidRPr="008F5E1B" w:rsidRDefault="00B61CBF" w:rsidP="00534950">
      <w:pPr>
        <w:rPr>
          <w:szCs w:val="28"/>
        </w:rPr>
      </w:pPr>
      <w:r w:rsidRPr="008F5E1B">
        <w:rPr>
          <w:szCs w:val="28"/>
        </w:rPr>
        <w:t xml:space="preserve">Явними показниками рівня інформатизації суспільства можна вважати кількість інтернет-користувачів у країні, якісні та кількісні показники використання Інтернету та цифрових пристроїв громадянами країни у професійній сфері та побуті.  </w:t>
      </w:r>
    </w:p>
    <w:p w:rsidR="00B61CBF" w:rsidRPr="008F5E1B" w:rsidRDefault="00B61CBF" w:rsidP="00BF2FE4">
      <w:pPr>
        <w:rPr>
          <w:rStyle w:val="FontStyle25"/>
          <w:sz w:val="28"/>
          <w:szCs w:val="28"/>
        </w:rPr>
      </w:pPr>
      <w:r w:rsidRPr="008F5E1B">
        <w:rPr>
          <w:szCs w:val="28"/>
        </w:rPr>
        <w:t xml:space="preserve">Не зважаючи на </w:t>
      </w:r>
      <w:r w:rsidRPr="008F5E1B">
        <w:rPr>
          <w:rStyle w:val="FontStyle25"/>
          <w:sz w:val="28"/>
          <w:szCs w:val="28"/>
        </w:rPr>
        <w:t>суспільні, політичні та економічні складності, які присутні в нашій країні впродовж останніх років, зберігається стійка тенденція до зростання кількості інтернет-користувачів: «</w:t>
      </w:r>
      <w:r w:rsidRPr="008F5E1B">
        <w:rPr>
          <w:szCs w:val="28"/>
          <w:shd w:val="clear" w:color="auto" w:fill="FFFFFF"/>
        </w:rPr>
        <w:t xml:space="preserve">Попри усі негаразди у країні, користування Інтернетом неуклінно зростає </w:t>
      </w:r>
      <w:r w:rsidRPr="008F5E1B">
        <w:rPr>
          <w:szCs w:val="28"/>
          <w:shd w:val="clear" w:color="auto" w:fill="FFFFFF"/>
        </w:rPr>
        <w:sym w:font="Symbol" w:char="F02D"/>
      </w:r>
      <w:r w:rsidRPr="008F5E1B">
        <w:rPr>
          <w:szCs w:val="28"/>
          <w:shd w:val="clear" w:color="auto" w:fill="FFFFFF"/>
        </w:rPr>
        <w:t xml:space="preserve"> усього за період з лютого 2014 до лютого 2016 років кількість ко</w:t>
      </w:r>
      <w:r>
        <w:rPr>
          <w:szCs w:val="28"/>
          <w:shd w:val="clear" w:color="auto" w:fill="FFFFFF"/>
        </w:rPr>
        <w:t>ристувачів Інтернет зросла на 7</w:t>
      </w:r>
      <w:r w:rsidRPr="008F5E1B">
        <w:rPr>
          <w:szCs w:val="28"/>
          <w:shd w:val="clear" w:color="auto" w:fill="FFFFFF"/>
        </w:rPr>
        <w:t xml:space="preserve">%, а темп приросту становив 13%» </w:t>
      </w:r>
      <w:r w:rsidRPr="008F5E1B">
        <w:rPr>
          <w:rStyle w:val="FontStyle25"/>
          <w:sz w:val="28"/>
          <w:szCs w:val="28"/>
        </w:rPr>
        <w:t>[</w:t>
      </w:r>
      <w:r w:rsidRPr="008F5E1B">
        <w:rPr>
          <w:szCs w:val="28"/>
        </w:rPr>
        <w:t>3</w:t>
      </w:r>
      <w:r w:rsidRPr="008F5E1B">
        <w:rPr>
          <w:rStyle w:val="FontStyle25"/>
          <w:sz w:val="28"/>
          <w:szCs w:val="28"/>
        </w:rPr>
        <w:t>]. InternetWorldStats стверджує, що станом на червень 2016 року кількість користувачів сягнула 19 млн. 678 тис. 089 осіб і склала 44,5 %  від загальної кількості населення країни[</w:t>
      </w:r>
      <w:r w:rsidRPr="008F5E1B">
        <w:rPr>
          <w:szCs w:val="28"/>
        </w:rPr>
        <w:t>4</w:t>
      </w:r>
      <w:r w:rsidRPr="008F5E1B">
        <w:rPr>
          <w:rStyle w:val="FontStyle25"/>
          <w:sz w:val="28"/>
          <w:szCs w:val="28"/>
        </w:rPr>
        <w:t xml:space="preserve">]. </w:t>
      </w:r>
      <w:r w:rsidRPr="008F5E1B">
        <w:rPr>
          <w:rStyle w:val="FontStyle25"/>
          <w:sz w:val="28"/>
          <w:szCs w:val="28"/>
          <w:lang w:val="ru-RU"/>
        </w:rPr>
        <w:t>За даними</w:t>
      </w:r>
      <w:r w:rsidRPr="008F5E1B">
        <w:rPr>
          <w:szCs w:val="28"/>
        </w:rPr>
        <w:t>FactumGroupUkraine</w:t>
      </w:r>
      <w:r w:rsidRPr="008F5E1B">
        <w:rPr>
          <w:szCs w:val="28"/>
          <w:lang w:val="ru-RU"/>
        </w:rPr>
        <w:t xml:space="preserve"> станом на грудень 2017 року </w:t>
      </w:r>
      <w:r w:rsidRPr="008F5E1B">
        <w:rPr>
          <w:szCs w:val="28"/>
        </w:rPr>
        <w:t xml:space="preserve">кількість користувачів Інтернет України (за виключенням окупованих територій Донецької та Луганської областей та півострова Крим) віком 15+ в країні склала 64%. При цьому регулярно користуються Інтернетом 96% студентів та учнів, 95% спеціалістів, 90% службовців. За типом підключення 49% користувачів використовують домашній ноутбук, 42% </w:t>
      </w:r>
      <w:r w:rsidRPr="008F5E1B">
        <w:rPr>
          <w:szCs w:val="28"/>
          <w:shd w:val="clear" w:color="auto" w:fill="FFFFFF"/>
        </w:rPr>
        <w:sym w:font="Symbol" w:char="F02D"/>
      </w:r>
      <w:r w:rsidRPr="008F5E1B">
        <w:rPr>
          <w:szCs w:val="28"/>
        </w:rPr>
        <w:t xml:space="preserve"> мобільний телефон або смартфон, 40% </w:t>
      </w:r>
      <w:r w:rsidRPr="008F5E1B">
        <w:rPr>
          <w:szCs w:val="28"/>
          <w:shd w:val="clear" w:color="auto" w:fill="FFFFFF"/>
        </w:rPr>
        <w:sym w:font="Symbol" w:char="F02D"/>
      </w:r>
      <w:r w:rsidRPr="008F5E1B">
        <w:rPr>
          <w:szCs w:val="28"/>
        </w:rPr>
        <w:t xml:space="preserve">стаціонарний домашній комп’ютер і 16% </w:t>
      </w:r>
      <w:r w:rsidRPr="008F5E1B">
        <w:rPr>
          <w:szCs w:val="28"/>
          <w:shd w:val="clear" w:color="auto" w:fill="FFFFFF"/>
        </w:rPr>
        <w:sym w:font="Symbol" w:char="F02D"/>
      </w:r>
      <w:r w:rsidRPr="008F5E1B">
        <w:rPr>
          <w:szCs w:val="28"/>
          <w:shd w:val="clear" w:color="auto" w:fill="FFFFFF"/>
        </w:rPr>
        <w:t xml:space="preserve"> планшет</w:t>
      </w:r>
      <w:r w:rsidRPr="008F5E1B">
        <w:rPr>
          <w:szCs w:val="28"/>
          <w:shd w:val="clear" w:color="auto" w:fill="FFFFFF"/>
          <w:lang w:val="ru-RU"/>
        </w:rPr>
        <w:t>[2]</w:t>
      </w:r>
      <w:r w:rsidRPr="008F5E1B">
        <w:rPr>
          <w:szCs w:val="28"/>
          <w:shd w:val="clear" w:color="auto" w:fill="FFFFFF"/>
        </w:rPr>
        <w:t>.</w:t>
      </w:r>
    </w:p>
    <w:p w:rsidR="00B61CBF" w:rsidRPr="008F5E1B" w:rsidRDefault="00B61CBF" w:rsidP="00534950">
      <w:pPr>
        <w:widowControl w:val="0"/>
        <w:ind w:firstLine="708"/>
        <w:rPr>
          <w:szCs w:val="28"/>
        </w:rPr>
      </w:pPr>
      <w:r w:rsidRPr="008F5E1B">
        <w:rPr>
          <w:szCs w:val="28"/>
        </w:rPr>
        <w:t xml:space="preserve">Процес інформатизації освіти в Україні має затяжний характер і відбувається із суттєвими складнощами, пов’язаними з проблемами фінансування, недостатнім або невчасно розробленим нормативно-правовим забезпеченням, неузгодженістю дій служб та структур, відповідальних за цей процес тощо. </w:t>
      </w:r>
      <w:r w:rsidRPr="008F5E1B">
        <w:rPr>
          <w:rStyle w:val="FontStyle25"/>
          <w:sz w:val="28"/>
          <w:szCs w:val="28"/>
        </w:rPr>
        <w:t xml:space="preserve">Впродовж всього періоду незалежності України досить гострим є питання забезпечення комп’ютерною технікою та інтернет-зв’язком у ЗЗСО України. У статистичних даних МОН України у 2013 році, знаходимо, що стан забезпеченості </w:t>
      </w:r>
      <w:r w:rsidRPr="008F5E1B">
        <w:rPr>
          <w:rStyle w:val="FontStyle25"/>
          <w:sz w:val="28"/>
          <w:szCs w:val="28"/>
          <w:lang w:val="ru-RU"/>
        </w:rPr>
        <w:t>ЗЗСО</w:t>
      </w:r>
      <w:r w:rsidRPr="008F5E1B">
        <w:rPr>
          <w:rStyle w:val="FontStyle25"/>
          <w:sz w:val="28"/>
          <w:szCs w:val="28"/>
        </w:rPr>
        <w:t xml:space="preserve"> НКК складає 82%. На один комп’ютер припадає 21 учень </w:t>
      </w:r>
      <w:r w:rsidRPr="008F5E1B">
        <w:rPr>
          <w:rStyle w:val="FontStyle25"/>
          <w:sz w:val="28"/>
          <w:szCs w:val="28"/>
          <w:lang w:val="ru-RU"/>
        </w:rPr>
        <w:t>ЗЗСО</w:t>
      </w:r>
      <w:r w:rsidRPr="008F5E1B">
        <w:rPr>
          <w:rStyle w:val="FontStyle25"/>
          <w:sz w:val="28"/>
          <w:szCs w:val="28"/>
        </w:rPr>
        <w:t xml:space="preserve"> та у середньому 82% </w:t>
      </w:r>
      <w:r w:rsidRPr="008F5E1B">
        <w:rPr>
          <w:rStyle w:val="FontStyle25"/>
          <w:sz w:val="28"/>
          <w:szCs w:val="28"/>
          <w:lang w:val="ru-RU"/>
        </w:rPr>
        <w:t>ЗЗСО</w:t>
      </w:r>
      <w:r w:rsidRPr="008F5E1B">
        <w:rPr>
          <w:rStyle w:val="FontStyle25"/>
          <w:sz w:val="28"/>
          <w:szCs w:val="28"/>
        </w:rPr>
        <w:t xml:space="preserve"> підключено до мережі Інтернет [</w:t>
      </w:r>
      <w:r w:rsidRPr="008F5E1B">
        <w:rPr>
          <w:szCs w:val="28"/>
          <w:lang w:val="ru-RU"/>
        </w:rPr>
        <w:t>1</w:t>
      </w:r>
      <w:r w:rsidRPr="008F5E1B">
        <w:rPr>
          <w:rStyle w:val="FontStyle25"/>
          <w:sz w:val="28"/>
          <w:szCs w:val="28"/>
        </w:rPr>
        <w:t xml:space="preserve">, С. 35-37].  </w:t>
      </w:r>
      <w:r w:rsidRPr="008F5E1B">
        <w:rPr>
          <w:szCs w:val="28"/>
          <w:lang w:val="ru-RU"/>
        </w:rPr>
        <w:t>У</w:t>
      </w:r>
      <w:r w:rsidRPr="008F5E1B">
        <w:rPr>
          <w:szCs w:val="28"/>
        </w:rPr>
        <w:t xml:space="preserve"> період з 2012 р. до 2016 року у </w:t>
      </w:r>
      <w:r w:rsidRPr="008F5E1B">
        <w:rPr>
          <w:rStyle w:val="FontStyle25"/>
          <w:sz w:val="28"/>
          <w:szCs w:val="28"/>
          <w:lang w:val="ru-RU"/>
        </w:rPr>
        <w:t>ЗЗСО</w:t>
      </w:r>
      <w:r w:rsidRPr="008F5E1B">
        <w:rPr>
          <w:szCs w:val="28"/>
        </w:rPr>
        <w:t xml:space="preserve"> України комп’ютерна техніка централізовано не постачалась, технічний парк не оновлювався, суттєвих коштів на ремонт та оновлення техніки не виділялось, що значно вплинуло на технічні характеристики та робочий стан існуючих у </w:t>
      </w:r>
      <w:r w:rsidRPr="008F5E1B">
        <w:rPr>
          <w:rStyle w:val="FontStyle25"/>
          <w:sz w:val="28"/>
          <w:szCs w:val="28"/>
          <w:lang w:val="ru-RU"/>
        </w:rPr>
        <w:t>ЗЗСО</w:t>
      </w:r>
      <w:r w:rsidRPr="008F5E1B">
        <w:rPr>
          <w:szCs w:val="28"/>
        </w:rPr>
        <w:t xml:space="preserve"> НКК, які вже не в змозі забезпечити якісне навчання за освітніми програмами, особливо з урахуванням вивчення інформатики з 2-го класу. Оновлення комп’ютерного парку </w:t>
      </w:r>
      <w:r w:rsidRPr="008F5E1B">
        <w:rPr>
          <w:rStyle w:val="FontStyle25"/>
          <w:sz w:val="28"/>
          <w:szCs w:val="28"/>
          <w:lang w:val="ru-RU"/>
        </w:rPr>
        <w:t>ЗЗСО</w:t>
      </w:r>
      <w:r w:rsidRPr="008F5E1B">
        <w:rPr>
          <w:szCs w:val="28"/>
        </w:rPr>
        <w:t xml:space="preserve"> було можливим лише за кошти обласних бюджетів, які, як правило, забезпечують освітні потреби за залишковим принципом, або за кошти фізичних осіб чи дарувальників. </w:t>
      </w:r>
      <w:r w:rsidRPr="008F5E1B">
        <w:rPr>
          <w:szCs w:val="28"/>
          <w:lang w:val="ru-RU"/>
        </w:rPr>
        <w:t>За</w:t>
      </w:r>
      <w:r w:rsidRPr="008F5E1B">
        <w:rPr>
          <w:szCs w:val="28"/>
        </w:rPr>
        <w:t xml:space="preserve"> таких умов суттєве оновлення комп’ютерного парку неможливе.  Лише у грудні 2016 року  розпочалась масова поставка НКК у </w:t>
      </w:r>
      <w:r w:rsidRPr="008F5E1B">
        <w:rPr>
          <w:rStyle w:val="FontStyle25"/>
          <w:sz w:val="28"/>
          <w:szCs w:val="28"/>
          <w:lang w:val="ru-RU"/>
        </w:rPr>
        <w:t>ЗЗСО</w:t>
      </w:r>
      <w:r w:rsidRPr="008F5E1B">
        <w:rPr>
          <w:szCs w:val="28"/>
        </w:rPr>
        <w:t xml:space="preserve"> України відповідно до наказу МОН України № 916 від 02.08.2016 року. Масове забезпечення комп’ютерами шкіл України стало можливим завдяки Китайській Демократичній Республіці, яка передала Україні 23,5 тис. комп’ютерів, а компанія Microsoft надала програмне забезпечення із 90% знижкою в оплаті. Загалом комп’ютерами забезпечено понад 2,4 тис. шкіл України. Це частково вирішило питання забезпечення або оновлення комп’ютерного парку переважно у опорних </w:t>
      </w:r>
      <w:r w:rsidRPr="008F5E1B">
        <w:rPr>
          <w:rStyle w:val="FontStyle25"/>
          <w:sz w:val="28"/>
          <w:szCs w:val="28"/>
          <w:lang w:val="ru-RU"/>
        </w:rPr>
        <w:t>ЗЗСО</w:t>
      </w:r>
      <w:r w:rsidRPr="008F5E1B">
        <w:rPr>
          <w:szCs w:val="28"/>
        </w:rPr>
        <w:t xml:space="preserve"> і жодним чином не вирішило питання в принципі.</w:t>
      </w:r>
    </w:p>
    <w:p w:rsidR="00B61CBF" w:rsidRPr="008F5E1B" w:rsidRDefault="00B61CBF" w:rsidP="00534950">
      <w:pPr>
        <w:widowControl w:val="0"/>
        <w:ind w:firstLine="708"/>
        <w:rPr>
          <w:szCs w:val="28"/>
        </w:rPr>
      </w:pPr>
      <w:r w:rsidRPr="008F5E1B">
        <w:rPr>
          <w:szCs w:val="28"/>
        </w:rPr>
        <w:t>Аналогічна ситуація скла</w:t>
      </w:r>
      <w:r>
        <w:rPr>
          <w:szCs w:val="28"/>
        </w:rPr>
        <w:t>ла</w:t>
      </w:r>
      <w:r w:rsidRPr="008F5E1B">
        <w:rPr>
          <w:szCs w:val="28"/>
        </w:rPr>
        <w:t>ся із підключенням шкіл до І</w:t>
      </w:r>
      <w:r w:rsidRPr="008F5E1B">
        <w:rPr>
          <w:szCs w:val="28"/>
          <w:lang w:val="ru-RU"/>
        </w:rPr>
        <w:t>нтернету</w:t>
      </w:r>
      <w:r w:rsidRPr="008F5E1B">
        <w:rPr>
          <w:szCs w:val="28"/>
        </w:rPr>
        <w:t>. Не зважаючи внесенняу обласн</w:t>
      </w:r>
      <w:r>
        <w:rPr>
          <w:szCs w:val="28"/>
        </w:rPr>
        <w:t>і</w:t>
      </w:r>
      <w:r w:rsidRPr="008F5E1B">
        <w:rPr>
          <w:szCs w:val="28"/>
        </w:rPr>
        <w:t xml:space="preserve"> програм</w:t>
      </w:r>
      <w:r>
        <w:rPr>
          <w:szCs w:val="28"/>
        </w:rPr>
        <w:t>и</w:t>
      </w:r>
      <w:r w:rsidRPr="008F5E1B">
        <w:rPr>
          <w:szCs w:val="28"/>
        </w:rPr>
        <w:t xml:space="preserve"> розвитку пункт </w:t>
      </w:r>
      <w:r>
        <w:rPr>
          <w:szCs w:val="28"/>
        </w:rPr>
        <w:t>«</w:t>
      </w:r>
      <w:r w:rsidRPr="008F5E1B">
        <w:rPr>
          <w:szCs w:val="28"/>
        </w:rPr>
        <w:t xml:space="preserve">підключення </w:t>
      </w:r>
      <w:r w:rsidRPr="008F5E1B">
        <w:rPr>
          <w:rStyle w:val="FontStyle25"/>
          <w:sz w:val="28"/>
          <w:szCs w:val="28"/>
        </w:rPr>
        <w:t>ЗЗСО</w:t>
      </w:r>
      <w:r w:rsidRPr="008F5E1B">
        <w:rPr>
          <w:szCs w:val="28"/>
        </w:rPr>
        <w:t xml:space="preserve"> до Інтернету</w:t>
      </w:r>
      <w:r>
        <w:rPr>
          <w:szCs w:val="28"/>
        </w:rPr>
        <w:t>»</w:t>
      </w:r>
      <w:r w:rsidRPr="008F5E1B">
        <w:rPr>
          <w:szCs w:val="28"/>
        </w:rPr>
        <w:t xml:space="preserve">, через хронічне недофінансування, питання доступу до Інтернету давно стало проблемою виключно закладу освіти, готовності адміністрації спільно із батьківською громадою оплатити відповідне технічне устаткування та технічні роботи пов’язані із підключенням, а потім сплачувати абонентну плату провайдеру. На жаль, в переважній більшості у </w:t>
      </w:r>
      <w:r w:rsidRPr="008F5E1B">
        <w:rPr>
          <w:rStyle w:val="FontStyle25"/>
          <w:sz w:val="28"/>
          <w:szCs w:val="28"/>
        </w:rPr>
        <w:t>ЗЗСО</w:t>
      </w:r>
      <w:r w:rsidRPr="008F5E1B">
        <w:rPr>
          <w:szCs w:val="28"/>
        </w:rPr>
        <w:t xml:space="preserve"> це питання не вирішується і вчитель змушений використовувати мобільний Інтернет. Завантаженість НКК щороку зростає і, на даний момент, у </w:t>
      </w:r>
      <w:r>
        <w:rPr>
          <w:rStyle w:val="FontStyle25"/>
          <w:sz w:val="28"/>
          <w:szCs w:val="28"/>
          <w:lang w:val="ru-RU"/>
        </w:rPr>
        <w:t>школах</w:t>
      </w:r>
      <w:r w:rsidRPr="008F5E1B">
        <w:rPr>
          <w:szCs w:val="28"/>
        </w:rPr>
        <w:t xml:space="preserve"> України використовуються лише для забезпечення навчального процесу з предмету «Інформатика». НКК у </w:t>
      </w:r>
      <w:r w:rsidRPr="008F5E1B">
        <w:rPr>
          <w:rStyle w:val="FontStyle25"/>
          <w:sz w:val="28"/>
          <w:szCs w:val="28"/>
        </w:rPr>
        <w:t>ЗЗСО</w:t>
      </w:r>
      <w:r w:rsidRPr="008F5E1B">
        <w:rPr>
          <w:szCs w:val="28"/>
        </w:rPr>
        <w:t xml:space="preserve"> втрачають функцію мультипредментих центрів.</w:t>
      </w:r>
    </w:p>
    <w:p w:rsidR="00B61CBF" w:rsidRPr="00416A7C" w:rsidRDefault="00B61CBF" w:rsidP="00534950">
      <w:pPr>
        <w:rPr>
          <w:szCs w:val="28"/>
        </w:rPr>
      </w:pPr>
      <w:r w:rsidRPr="008F5E1B">
        <w:rPr>
          <w:szCs w:val="28"/>
        </w:rPr>
        <w:t>З розвитком інформаційних технологій цифрова нерівність лише поглиблюється, хоча світові організації прикладають значних зусиль для вирішення або послаблення даної проблеми. Великі ІТ-компанії (</w:t>
      </w:r>
      <w:r w:rsidRPr="008F5E1B">
        <w:rPr>
          <w:szCs w:val="28"/>
          <w:lang w:val="en-US"/>
        </w:rPr>
        <w:t>Microsoft</w:t>
      </w:r>
      <w:r w:rsidRPr="008F5E1B">
        <w:rPr>
          <w:szCs w:val="28"/>
        </w:rPr>
        <w:t xml:space="preserve">, </w:t>
      </w:r>
      <w:r w:rsidRPr="008F5E1B">
        <w:rPr>
          <w:szCs w:val="28"/>
          <w:lang w:val="en-US"/>
        </w:rPr>
        <w:t>Intel</w:t>
      </w:r>
      <w:r w:rsidRPr="008F5E1B">
        <w:rPr>
          <w:szCs w:val="28"/>
        </w:rPr>
        <w:t xml:space="preserve">, </w:t>
      </w:r>
      <w:r w:rsidRPr="008F5E1B">
        <w:rPr>
          <w:szCs w:val="28"/>
          <w:lang w:val="en-US"/>
        </w:rPr>
        <w:t>Google</w:t>
      </w:r>
      <w:r w:rsidRPr="008F5E1B">
        <w:rPr>
          <w:szCs w:val="28"/>
        </w:rPr>
        <w:t xml:space="preserve">) розробляють окремі освітні програми та створюють благодійні фонди для організації широкомасштабних освітніх компаній в країнах, де цифрова нерівність особливо гостра. Також ці компанії організували навчання та сертифікацію користувачів-початківців та навчають їх основам інтернет-грамотності, роботи з новими сервісами та застосунками, навичкам інтернет-серфінгу та критичного аналізу інформації тощо. Зокрема компанії </w:t>
      </w:r>
      <w:r w:rsidRPr="008F5E1B">
        <w:rPr>
          <w:szCs w:val="28"/>
          <w:lang w:val="en-US"/>
        </w:rPr>
        <w:t>Google</w:t>
      </w:r>
      <w:r w:rsidRPr="008F5E1B">
        <w:rPr>
          <w:szCs w:val="28"/>
        </w:rPr>
        <w:t xml:space="preserve"> та </w:t>
      </w:r>
      <w:r w:rsidRPr="008F5E1B">
        <w:rPr>
          <w:szCs w:val="28"/>
          <w:lang w:val="en-US"/>
        </w:rPr>
        <w:t>Microsoft</w:t>
      </w:r>
      <w:r w:rsidRPr="008F5E1B">
        <w:rPr>
          <w:szCs w:val="28"/>
        </w:rPr>
        <w:t xml:space="preserve"> як світову ініціативу надали можливість навчальним закладам розгортати та використовувати хмарні офіси безкоштовно. Для цього створено окремі програми підтримки та супроводу навчальних закладів «</w:t>
      </w:r>
      <w:r w:rsidRPr="008F5E1B">
        <w:rPr>
          <w:szCs w:val="28"/>
          <w:lang w:val="en-US"/>
        </w:rPr>
        <w:t>GoogleAppsforEducation</w:t>
      </w:r>
      <w:r w:rsidRPr="008F5E1B">
        <w:rPr>
          <w:szCs w:val="28"/>
        </w:rPr>
        <w:t>» та «</w:t>
      </w:r>
      <w:r w:rsidRPr="008F5E1B">
        <w:rPr>
          <w:szCs w:val="28"/>
          <w:lang w:val="en-US"/>
        </w:rPr>
        <w:t>Office</w:t>
      </w:r>
      <w:r w:rsidRPr="008F5E1B">
        <w:rPr>
          <w:szCs w:val="28"/>
        </w:rPr>
        <w:t xml:space="preserve"> 365 </w:t>
      </w:r>
      <w:r w:rsidRPr="008F5E1B">
        <w:rPr>
          <w:szCs w:val="28"/>
          <w:lang w:val="en-US"/>
        </w:rPr>
        <w:t>forSchool</w:t>
      </w:r>
      <w:r w:rsidRPr="008F5E1B">
        <w:rPr>
          <w:szCs w:val="28"/>
        </w:rPr>
        <w:t xml:space="preserve">», які дозволяють закладу освіти незалежно від географічного розташування розгорнути хмарне інформаційне середовище із власним доменним ім’ям. </w:t>
      </w:r>
      <w:r w:rsidRPr="00416A7C">
        <w:rPr>
          <w:szCs w:val="28"/>
        </w:rPr>
        <w:t>Не зважаючи на відмінності у наборі</w:t>
      </w:r>
      <w:r w:rsidRPr="008F5E1B">
        <w:rPr>
          <w:szCs w:val="28"/>
        </w:rPr>
        <w:t>користувацьких програм та застосунків, економічному пакеті послуг, що надаються тощо, обидві програми</w:t>
      </w:r>
      <w:r w:rsidRPr="00416A7C">
        <w:rPr>
          <w:szCs w:val="28"/>
        </w:rPr>
        <w:t>користуються великим попитом середосвітніхзакладівбагатьохкраїнсвіту. Скористалисьнаданоюможливістю і невеличкісільськішколи і великіуніерситети з світовимім’</w:t>
      </w:r>
      <w:r w:rsidRPr="008F5E1B">
        <w:rPr>
          <w:szCs w:val="28"/>
        </w:rPr>
        <w:t>ям у різних куточках світу у тому числі і в Україні.</w:t>
      </w:r>
    </w:p>
    <w:p w:rsidR="00B61CBF" w:rsidRPr="008F5E1B" w:rsidRDefault="00B61CBF" w:rsidP="00534950">
      <w:pPr>
        <w:pStyle w:val="ListParagraph"/>
        <w:widowControl w:val="0"/>
        <w:ind w:left="0" w:firstLine="709"/>
        <w:rPr>
          <w:szCs w:val="28"/>
          <w:shd w:val="clear" w:color="auto" w:fill="FFFFFF"/>
        </w:rPr>
      </w:pPr>
      <w:r w:rsidRPr="008F5E1B">
        <w:rPr>
          <w:szCs w:val="28"/>
          <w:shd w:val="clear" w:color="auto" w:fill="FFFFFF"/>
        </w:rPr>
        <w:t xml:space="preserve">Професійний розвиток українського педагога у сфері ІКТ починаючи з 2003 року реалізовувався за підтримки освітніх програм великих ІТ-корпорацій, зокрема </w:t>
      </w:r>
      <w:r w:rsidRPr="008F5E1B">
        <w:rPr>
          <w:szCs w:val="28"/>
          <w:shd w:val="clear" w:color="auto" w:fill="FFFFFF"/>
          <w:lang w:val="en-US"/>
        </w:rPr>
        <w:t>Intel</w:t>
      </w:r>
      <w:r w:rsidRPr="008F5E1B">
        <w:rPr>
          <w:szCs w:val="28"/>
          <w:shd w:val="clear" w:color="auto" w:fill="FFFFFF"/>
        </w:rPr>
        <w:t xml:space="preserve"> та </w:t>
      </w:r>
      <w:r w:rsidRPr="008F5E1B">
        <w:rPr>
          <w:szCs w:val="28"/>
          <w:shd w:val="clear" w:color="auto" w:fill="FFFFFF"/>
          <w:lang w:val="en-US"/>
        </w:rPr>
        <w:t>Microsoft</w:t>
      </w:r>
      <w:r w:rsidRPr="008F5E1B">
        <w:rPr>
          <w:szCs w:val="28"/>
          <w:shd w:val="clear" w:color="auto" w:fill="FFFFFF"/>
        </w:rPr>
        <w:t>, які підписали угоди з МОН України та спільно з ним реалізовували Національні програми «</w:t>
      </w:r>
      <w:r w:rsidRPr="008F5E1B">
        <w:rPr>
          <w:szCs w:val="28"/>
          <w:shd w:val="clear" w:color="auto" w:fill="FFFFFF"/>
          <w:lang w:val="en-US"/>
        </w:rPr>
        <w:t>Intel</w:t>
      </w:r>
      <w:r w:rsidRPr="008F5E1B">
        <w:rPr>
          <w:szCs w:val="28"/>
          <w:shd w:val="clear" w:color="auto" w:fill="FFFFFF"/>
        </w:rPr>
        <w:t>. Навчання для майбутнього» та «</w:t>
      </w:r>
      <w:r w:rsidRPr="008F5E1B">
        <w:rPr>
          <w:szCs w:val="28"/>
          <w:shd w:val="clear" w:color="auto" w:fill="FFFFFF"/>
          <w:lang w:val="en-US"/>
        </w:rPr>
        <w:t>Microsoft</w:t>
      </w:r>
      <w:r w:rsidRPr="008F5E1B">
        <w:rPr>
          <w:szCs w:val="28"/>
          <w:shd w:val="clear" w:color="auto" w:fill="FFFFFF"/>
        </w:rPr>
        <w:t xml:space="preserve">. Партнерство в навчанні». Завдяки цим освітнім програмам переважна більшість педагогів країни пройшли курси з комп’ютерної грамотності та основ методики використання ІКТ в освітньому процесі. У 2010-х роках також за підтримки МОН України реалізовувались освітні програми «Сто відсотків» та «Відкритий світ», головною метою яких було інтернетизувати освітні процеси в ЗЗСО, на жаль, вони так і не були завершені. Реалізація програм у 2014 році була призупинена через складну політичну та економічну ситуацію в країні.  </w:t>
      </w:r>
    </w:p>
    <w:p w:rsidR="00B61CBF" w:rsidRPr="008F5E1B" w:rsidRDefault="00B61CBF" w:rsidP="00534950">
      <w:pPr>
        <w:rPr>
          <w:szCs w:val="28"/>
        </w:rPr>
      </w:pPr>
      <w:r w:rsidRPr="008F5E1B">
        <w:rPr>
          <w:szCs w:val="28"/>
        </w:rPr>
        <w:t>З 2003 до 2014 року в Україні реалізовувалась освітня програма «</w:t>
      </w:r>
      <w:r w:rsidRPr="008F5E1B">
        <w:rPr>
          <w:szCs w:val="28"/>
          <w:lang w:val="en-US"/>
        </w:rPr>
        <w:t>Intel</w:t>
      </w:r>
      <w:r w:rsidRPr="008F5E1B">
        <w:rPr>
          <w:szCs w:val="28"/>
        </w:rPr>
        <w:t>. Навчання для майбутнього», в рамках якої було організовано навчання вчителів шкіл, студентів педагогічних спеціальностей та викладачів ЗВО методиці використання ІКТ та Інтернету у навчальній діяльності на основі проектної методики. Основні навчальні сесії у всіх областях країни відбувались у 2004-2013 роках. Було створено мережу опорних навчальних закладів, підготовлено тренерів та експертів програми в областях з числа кращих вчителів шкіл та викладачів. Не зважаючи на те, що офіційно реалізація програми  «</w:t>
      </w:r>
      <w:r w:rsidRPr="008F5E1B">
        <w:rPr>
          <w:szCs w:val="28"/>
          <w:lang w:val="en-US"/>
        </w:rPr>
        <w:t>Intel</w:t>
      </w:r>
      <w:r w:rsidRPr="008F5E1B">
        <w:rPr>
          <w:szCs w:val="28"/>
        </w:rPr>
        <w:t>. Навчання для майбутнього» в Україні завершено, у кількох областях і далі на базі обласних інститутів післядипломної педагогічної освіти проводяться тренінги для вчителів та керівників шкіл (Дніпропетровська, Кіровоградська області). Станом на грудень 2014 року навчання на тренінгах за програмою «</w:t>
      </w:r>
      <w:r w:rsidRPr="008F5E1B">
        <w:rPr>
          <w:szCs w:val="28"/>
          <w:lang w:val="en-US"/>
        </w:rPr>
        <w:t>Intel</w:t>
      </w:r>
      <w:r w:rsidRPr="008F5E1B">
        <w:rPr>
          <w:szCs w:val="28"/>
        </w:rPr>
        <w:t>. Навчання для майбутнього» пройшли 173673 педагоги ЗНЗ, що на той момент складало 42,53% від загальної кількості вчителів ЗНЗ України</w:t>
      </w:r>
      <w:r w:rsidRPr="00416A7C">
        <w:rPr>
          <w:szCs w:val="28"/>
        </w:rPr>
        <w:t>.</w:t>
      </w:r>
      <w:r w:rsidRPr="008F5E1B">
        <w:rPr>
          <w:szCs w:val="28"/>
        </w:rPr>
        <w:t xml:space="preserve">Співпраця Міністерства освіти і науки України та компанії </w:t>
      </w:r>
      <w:r w:rsidRPr="008F5E1B">
        <w:rPr>
          <w:szCs w:val="28"/>
          <w:lang w:val="en-US"/>
        </w:rPr>
        <w:t>Microsoft</w:t>
      </w:r>
      <w:r w:rsidRPr="008F5E1B">
        <w:rPr>
          <w:szCs w:val="28"/>
        </w:rPr>
        <w:t xml:space="preserve"> розпочалась у 2006 і триває до тепер. За час співпраці навчання початкової комп’ютерної грамотності пройшли понад 300 тис. осіб, проведено тисячі ознайомлювальних та навчальних семінарів та тренінгів,відбувається сертифікація  тренерів,щороку проводиться конкурс «Педагог-новатор». </w:t>
      </w:r>
    </w:p>
    <w:p w:rsidR="00B61CBF" w:rsidRPr="008F5E1B" w:rsidRDefault="00B61CBF" w:rsidP="00534950">
      <w:pPr>
        <w:pStyle w:val="ListParagraph"/>
        <w:widowControl w:val="0"/>
        <w:ind w:left="0" w:firstLine="709"/>
        <w:rPr>
          <w:szCs w:val="28"/>
          <w:shd w:val="clear" w:color="auto" w:fill="FFFFFF"/>
        </w:rPr>
      </w:pPr>
      <w:r w:rsidRPr="008F5E1B">
        <w:rPr>
          <w:szCs w:val="28"/>
          <w:shd w:val="clear" w:color="auto" w:fill="FFFFFF"/>
        </w:rPr>
        <w:t>Обласні інститути післядипломної педагогічної освіти, які до 2018 року були в Україні монополістами у сфері надання освітніх послуг з підвищення кваліфікації педагогів зокрема і з ІКТ та інтернет-технологій, у 2004-2012 рр. були центрами з підготовки тренерів програм «</w:t>
      </w:r>
      <w:r w:rsidRPr="008F5E1B">
        <w:rPr>
          <w:szCs w:val="28"/>
          <w:shd w:val="clear" w:color="auto" w:fill="FFFFFF"/>
          <w:lang w:val="en-US"/>
        </w:rPr>
        <w:t>Intel</w:t>
      </w:r>
      <w:r w:rsidRPr="008F5E1B">
        <w:rPr>
          <w:szCs w:val="28"/>
          <w:shd w:val="clear" w:color="auto" w:fill="FFFFFF"/>
        </w:rPr>
        <w:t>. Навчання для майбутнього» та «</w:t>
      </w:r>
      <w:r w:rsidRPr="008F5E1B">
        <w:rPr>
          <w:szCs w:val="28"/>
          <w:shd w:val="clear" w:color="auto" w:fill="FFFFFF"/>
          <w:lang w:val="en-US"/>
        </w:rPr>
        <w:t>Microsoft</w:t>
      </w:r>
      <w:r w:rsidRPr="008F5E1B">
        <w:rPr>
          <w:szCs w:val="28"/>
          <w:shd w:val="clear" w:color="auto" w:fill="FFFFFF"/>
        </w:rPr>
        <w:t xml:space="preserve">. Партнерство в навчанні» і, по суті, відіграли провідну роль у становленні та формуванні у педагогів ЗЗСО інформаційної грамотності, початкових знань та вмінь, навичок використання інформаційних технологій у навчальному процесі, методології їх застосування на уроках та позаурочній діяльності. Однак, на даний час, переважна більшість тренінгових програм за змістом не відповідають сучасному розвитку технологій. </w:t>
      </w:r>
    </w:p>
    <w:p w:rsidR="00B61CBF" w:rsidRPr="008F5E1B" w:rsidRDefault="00B61CBF" w:rsidP="00BF2FE4">
      <w:pPr>
        <w:widowControl w:val="0"/>
        <w:ind w:firstLine="708"/>
        <w:rPr>
          <w:szCs w:val="28"/>
        </w:rPr>
      </w:pPr>
      <w:r w:rsidRPr="008F5E1B">
        <w:rPr>
          <w:szCs w:val="28"/>
        </w:rPr>
        <w:t xml:space="preserve">Саме через зазначені вище об’єктивні причини частина вчителів, вмотивованих до використання інформаційних технологій у освітньому процесі, все частіше залучають у своїй роботі мобільні пристрої учнів (смартфони, планшети). Такий позитивний підхід спричинений, в першу чергу, наявністю у понад 90% учнів відповідних гаджетів і їх використання не потребує додаткових фінансових витрат для </w:t>
      </w:r>
      <w:r w:rsidRPr="008F5E1B">
        <w:rPr>
          <w:rStyle w:val="FontStyle25"/>
          <w:sz w:val="28"/>
          <w:szCs w:val="28"/>
          <w:lang w:val="ru-RU"/>
        </w:rPr>
        <w:t>ЗЗСО</w:t>
      </w:r>
      <w:r w:rsidRPr="008F5E1B">
        <w:rPr>
          <w:szCs w:val="28"/>
        </w:rPr>
        <w:t>. З іншої сторони, цей процес уповільнюється і носить досить хаотичний характер через відсутність у більшості вчителів ґрунтовних знань щодо ефективної організації спільної роботи мобільних пристроїв різних виробників з урахуванням їх технічних можливостей. Також, через відсутність системи підготовки вчителів до використання мобільних пристроїв у системі післядипломної освіти, більшість творчих вчителів змушені займатись самоосвітою та пошуком відповідних тематичних курсів та тренінгів (очних та онлайнових) і оплачувати їх за власний кошт.</w:t>
      </w:r>
    </w:p>
    <w:p w:rsidR="00B61CBF" w:rsidRPr="008F5E1B" w:rsidRDefault="00B61CBF" w:rsidP="00BF2FE4">
      <w:pPr>
        <w:pStyle w:val="ListParagraph"/>
        <w:widowControl w:val="0"/>
        <w:ind w:left="0" w:firstLine="709"/>
        <w:rPr>
          <w:szCs w:val="28"/>
          <w:shd w:val="clear" w:color="auto" w:fill="FFFFFF"/>
        </w:rPr>
      </w:pPr>
      <w:r w:rsidRPr="008F5E1B">
        <w:rPr>
          <w:szCs w:val="28"/>
          <w:shd w:val="clear" w:color="auto" w:fill="FFFFFF"/>
        </w:rPr>
        <w:t xml:space="preserve">Рівень комп’ютерної грамотності педагога, який є визначальним для подальшого розвитку інформатизаційних процесів в освіті, його розвиток, не зважаючи на чисельні освітні та національні програми, формально не впливає на суспільний статус вчителя і залежить виключно від його особистих потреб, адже прийом на роботу, заохочення працівників за використання комп’ютера та Інтернету на робочому місці та у процесі викладання жодним чином не передбачено у нормативних документах.  Професійні стандарти вчителя зараз лише розробляються. Досі визначення кваліфікаційної категорії педагога, а значить і розміру його заробітної плати, залежить виключно від стажу роботи педагога, а його уміння і навички у сфері ІКТ у Положенні про атестацію педагогічних працівників носять загальний характер і не можуть бути об’єктивно оцінені. </w:t>
      </w:r>
    </w:p>
    <w:p w:rsidR="00B61CBF" w:rsidRPr="008F5E1B" w:rsidRDefault="00B61CBF" w:rsidP="00534950">
      <w:pPr>
        <w:pStyle w:val="ListParagraph"/>
        <w:widowControl w:val="0"/>
        <w:ind w:left="0" w:firstLine="709"/>
        <w:rPr>
          <w:szCs w:val="28"/>
          <w:shd w:val="clear" w:color="auto" w:fill="FFFFFF"/>
        </w:rPr>
      </w:pPr>
      <w:r w:rsidRPr="008F5E1B">
        <w:rPr>
          <w:szCs w:val="28"/>
          <w:shd w:val="clear" w:color="auto" w:fill="FFFFFF"/>
        </w:rPr>
        <w:t>Зараз гостро стоїть питання розроблення та впровадження вітчизняних навчальних програм професійного розвитку педагогів у сфері інформаційних технологій, що відповідала б, з одного боку, потребам вчителів шкіл, спиралась би на вітчизняні реалії, дозволяла би педагогу здобувати необхідні йому інформаційні компетентності, з іншого боку, носила системний характер та базувалась на досягненнях та досвіді інших країн у сфері інформатизації освіти, відповідала б сучасному стану розвитку ІКТ та давала б можливість педагогу в подальшому визначати власні потреби у професійному розвитку у даній сфері та реалізовувати її обираючи форму, час і місце навчання. Значно пожвавить процес створення такої програми конкуренція на ринку професійного розвитку педагога. На жаль, ринок освітніх послуг у сфері професійного розвитку педагогів став відкритим для освітніх організацій рідних форм власності, які не належать до мережі інститутів післядипломної педагогічної освіти лише у 2018 році завдяки Закону України «Про освіту» [стаття Закону] і перебуває у стані становлення. Ще досі не розроблено механізму державних субвенцій у цій сфері та не визначено вимоги та умови ліцензування таких послуг, отже, можемо констатувати, що на даний час єдиної державної політики щодо формування та розвитку професійної компетентності педагога у сфері інформаційних технологій не існує.</w:t>
      </w:r>
    </w:p>
    <w:p w:rsidR="00B61CBF" w:rsidRPr="008F5E1B" w:rsidRDefault="00B61CBF" w:rsidP="00A837B3">
      <w:pPr>
        <w:widowControl w:val="0"/>
        <w:ind w:firstLine="708"/>
        <w:rPr>
          <w:szCs w:val="28"/>
        </w:rPr>
      </w:pPr>
      <w:r w:rsidRPr="008F5E1B">
        <w:rPr>
          <w:szCs w:val="28"/>
        </w:rPr>
        <w:t>Досі не розроблено механізму визначення рівня цифрової грамотності та компетентності вчителів України, в першу чергу, через відсутність державних стандартів з ІКТ-компетентності педагогів. Цифрові вміння та навички педагога не оцінюються і жодним чином не заохочуються державою. Результатом відсутності єдиної державної політики щодо розвитку цифрової компетентності вчителя на фоні несистемного та недостатнього забезпечення закладів загальної середньої освіти комп’ютерною технікою та переферійним обладнанням призводить до вихолощування сутності інформатизації. Вчитель залишається сам на сам з нагальною потребою розвитку власної цифрової компетентості та здатності до ефективного використання цифрової техніки у професійній діяльності відповідно до потреб сьогодення, запитів батьків та учнів і водночас усвідомлюючи відсутність будь-яких важелів щодо стимулювання та заохочення до таких дій вчителя зі сторони держави.</w:t>
      </w:r>
    </w:p>
    <w:p w:rsidR="00B61CBF" w:rsidRDefault="00B61CBF" w:rsidP="00A837B3">
      <w:pPr>
        <w:widowControl w:val="0"/>
        <w:ind w:firstLine="708"/>
        <w:rPr>
          <w:b/>
          <w:szCs w:val="28"/>
        </w:rPr>
      </w:pPr>
    </w:p>
    <w:p w:rsidR="00B61CBF" w:rsidRPr="008F5E1B" w:rsidRDefault="00B61CBF" w:rsidP="00A837B3">
      <w:pPr>
        <w:widowControl w:val="0"/>
        <w:ind w:firstLine="708"/>
        <w:rPr>
          <w:b/>
          <w:szCs w:val="28"/>
        </w:rPr>
      </w:pPr>
      <w:r w:rsidRPr="008F5E1B">
        <w:rPr>
          <w:b/>
          <w:szCs w:val="28"/>
        </w:rPr>
        <w:t>Література:</w:t>
      </w:r>
    </w:p>
    <w:p w:rsidR="00B61CBF" w:rsidRPr="008F5E1B" w:rsidRDefault="00B61CBF" w:rsidP="00852C94">
      <w:pPr>
        <w:pStyle w:val="ListParagraph"/>
        <w:widowControl w:val="0"/>
        <w:numPr>
          <w:ilvl w:val="0"/>
          <w:numId w:val="1"/>
        </w:numPr>
        <w:tabs>
          <w:tab w:val="left" w:pos="66"/>
        </w:tabs>
        <w:ind w:left="0" w:firstLine="426"/>
        <w:rPr>
          <w:szCs w:val="28"/>
          <w:lang w:val="ru-RU"/>
        </w:rPr>
      </w:pPr>
      <w:r w:rsidRPr="008F5E1B">
        <w:rPr>
          <w:szCs w:val="28"/>
        </w:rPr>
        <w:t xml:space="preserve">Загальна середня та дошкільна освіта: Інформаційні матеріали до підсумкової колегії: Стан готовності загальноосвітніх навчальних закладів до нового навчального року та впровадження державних стандартів початкової, базової та повної загальної середньої освіти [Електронний ресурс] / за заг. ред. Д. В. Табачника. ‒ К., 2013. ‒ 54 с. ‒ Режим доступу : </w:t>
      </w:r>
      <w:hyperlink r:id="rId5" w:history="1">
        <w:r w:rsidRPr="008F5E1B">
          <w:rPr>
            <w:rStyle w:val="Hyperlink"/>
            <w:color w:val="auto"/>
            <w:szCs w:val="28"/>
          </w:rPr>
          <w:t>http://mon.gov.ua/img/zstored/files/zbir2013.pdf</w:t>
        </w:r>
      </w:hyperlink>
      <w:r w:rsidRPr="008F5E1B">
        <w:rPr>
          <w:szCs w:val="28"/>
          <w:shd w:val="clear" w:color="auto" w:fill="FFFFFF"/>
        </w:rPr>
        <w:t xml:space="preserve">. </w:t>
      </w:r>
    </w:p>
    <w:p w:rsidR="00B61CBF" w:rsidRPr="008F5E1B" w:rsidRDefault="00B61CBF" w:rsidP="002D4F1F">
      <w:pPr>
        <w:pStyle w:val="ListParagraph"/>
        <w:widowControl w:val="0"/>
        <w:numPr>
          <w:ilvl w:val="0"/>
          <w:numId w:val="1"/>
        </w:numPr>
        <w:tabs>
          <w:tab w:val="left" w:pos="66"/>
        </w:tabs>
        <w:ind w:left="0" w:firstLine="426"/>
        <w:rPr>
          <w:szCs w:val="28"/>
          <w:lang w:val="ru-RU"/>
        </w:rPr>
      </w:pPr>
      <w:r w:rsidRPr="008F5E1B">
        <w:rPr>
          <w:szCs w:val="28"/>
        </w:rPr>
        <w:t xml:space="preserve">ПроникновениеИнтернета в Украине, декабрь 2017 // FactumGroupUkraine. </w:t>
      </w:r>
      <w:r w:rsidRPr="008F5E1B">
        <w:rPr>
          <w:szCs w:val="28"/>
          <w:shd w:val="clear" w:color="auto" w:fill="FFFFFF"/>
        </w:rPr>
        <w:t>—</w:t>
      </w:r>
      <w:r w:rsidRPr="008F5E1B">
        <w:rPr>
          <w:szCs w:val="28"/>
        </w:rPr>
        <w:t xml:space="preserve"> [</w:t>
      </w:r>
      <w:r w:rsidRPr="008F5E1B">
        <w:rPr>
          <w:szCs w:val="28"/>
          <w:lang w:val="ru-RU"/>
        </w:rPr>
        <w:t>Э</w:t>
      </w:r>
      <w:r w:rsidRPr="008F5E1B">
        <w:rPr>
          <w:szCs w:val="28"/>
        </w:rPr>
        <w:t xml:space="preserve">лектронный ресурс]. </w:t>
      </w:r>
      <w:r w:rsidRPr="008F5E1B">
        <w:rPr>
          <w:szCs w:val="28"/>
          <w:shd w:val="clear" w:color="auto" w:fill="FFFFFF"/>
        </w:rPr>
        <w:t>—</w:t>
      </w:r>
      <w:r w:rsidRPr="008F5E1B">
        <w:rPr>
          <w:szCs w:val="28"/>
        </w:rPr>
        <w:t xml:space="preserve"> URL-адрес доступ</w:t>
      </w:r>
      <w:r w:rsidRPr="008F5E1B">
        <w:rPr>
          <w:szCs w:val="28"/>
          <w:lang w:val="ru-RU"/>
        </w:rPr>
        <w:t>а</w:t>
      </w:r>
      <w:r w:rsidRPr="008F5E1B">
        <w:rPr>
          <w:szCs w:val="28"/>
        </w:rPr>
        <w:t xml:space="preserve">: </w:t>
      </w:r>
      <w:hyperlink r:id="rId6" w:history="1">
        <w:r w:rsidRPr="008F5E1B">
          <w:rPr>
            <w:rStyle w:val="Hyperlink"/>
            <w:color w:val="auto"/>
            <w:szCs w:val="28"/>
          </w:rPr>
          <w:t>http://inau.ua/sites/default/files/file/1801/iv_kvartal_2017.pdf</w:t>
        </w:r>
      </w:hyperlink>
      <w:r w:rsidRPr="008F5E1B">
        <w:rPr>
          <w:szCs w:val="28"/>
          <w:shd w:val="clear" w:color="auto" w:fill="FFFFFF"/>
        </w:rPr>
        <w:t>.</w:t>
      </w:r>
    </w:p>
    <w:p w:rsidR="00B61CBF" w:rsidRPr="008F5E1B" w:rsidRDefault="00B61CBF" w:rsidP="002D4F1F">
      <w:pPr>
        <w:pStyle w:val="ListParagraph"/>
        <w:widowControl w:val="0"/>
        <w:numPr>
          <w:ilvl w:val="0"/>
          <w:numId w:val="1"/>
        </w:numPr>
        <w:tabs>
          <w:tab w:val="left" w:pos="66"/>
        </w:tabs>
        <w:ind w:left="142" w:firstLine="283"/>
        <w:rPr>
          <w:szCs w:val="28"/>
        </w:rPr>
      </w:pPr>
      <w:r w:rsidRPr="008F5E1B">
        <w:rPr>
          <w:szCs w:val="28"/>
          <w:lang w:val="ru-RU"/>
        </w:rPr>
        <w:t>Харченко Н. Дина</w:t>
      </w:r>
      <w:r w:rsidRPr="008F5E1B">
        <w:rPr>
          <w:szCs w:val="28"/>
        </w:rPr>
        <w:t xml:space="preserve">міка використання Інтернет в Україні: лютий-березень 2016. Прес-реліз. —  [Електронний ресурс]. — URL-адреса доступу: </w:t>
      </w:r>
      <w:hyperlink r:id="rId7" w:history="1">
        <w:r w:rsidRPr="008F5E1B">
          <w:rPr>
            <w:rStyle w:val="Hyperlink"/>
            <w:color w:val="auto"/>
            <w:szCs w:val="28"/>
          </w:rPr>
          <w:t>http://www.kiis.com.ua/?lang=ukr&amp;cat=reports&amp;id=621&amp;page=2</w:t>
        </w:r>
      </w:hyperlink>
    </w:p>
    <w:p w:rsidR="00B61CBF" w:rsidRPr="008F5E1B" w:rsidRDefault="00B61CBF" w:rsidP="002D4F1F">
      <w:pPr>
        <w:pStyle w:val="ListParagraph"/>
        <w:widowControl w:val="0"/>
        <w:numPr>
          <w:ilvl w:val="0"/>
          <w:numId w:val="1"/>
        </w:numPr>
        <w:tabs>
          <w:tab w:val="left" w:pos="66"/>
        </w:tabs>
        <w:ind w:left="142" w:firstLine="284"/>
        <w:rPr>
          <w:szCs w:val="28"/>
        </w:rPr>
      </w:pPr>
      <w:r w:rsidRPr="008F5E1B">
        <w:rPr>
          <w:szCs w:val="28"/>
          <w:lang w:val="en-US"/>
        </w:rPr>
        <w:t>Internet World Stats. Usage and Population Statistics [</w:t>
      </w:r>
      <w:r w:rsidRPr="008F5E1B">
        <w:rPr>
          <w:szCs w:val="28"/>
        </w:rPr>
        <w:t>Electronicresource</w:t>
      </w:r>
      <w:r w:rsidRPr="008F5E1B">
        <w:rPr>
          <w:szCs w:val="28"/>
          <w:lang w:val="en-US"/>
        </w:rPr>
        <w:t xml:space="preserve">]. </w:t>
      </w:r>
      <w:r w:rsidRPr="008F5E1B">
        <w:rPr>
          <w:szCs w:val="28"/>
        </w:rPr>
        <w:t xml:space="preserve">‒ Access mode : </w:t>
      </w:r>
      <w:hyperlink r:id="rId8" w:anchor="europe" w:history="1">
        <w:r w:rsidRPr="008F5E1B">
          <w:rPr>
            <w:rStyle w:val="Hyperlink"/>
            <w:color w:val="auto"/>
            <w:szCs w:val="28"/>
            <w:lang w:val="en-US"/>
          </w:rPr>
          <w:t>http://www.internetworldstats.com/stats4.htm#europe</w:t>
        </w:r>
      </w:hyperlink>
      <w:r w:rsidRPr="008F5E1B">
        <w:rPr>
          <w:szCs w:val="28"/>
        </w:rPr>
        <w:t>.</w:t>
      </w:r>
    </w:p>
    <w:sectPr w:rsidR="00B61CBF" w:rsidRPr="008F5E1B" w:rsidSect="00BF2FE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9091F"/>
    <w:multiLevelType w:val="multilevel"/>
    <w:tmpl w:val="E6EEC224"/>
    <w:lvl w:ilvl="0">
      <w:start w:val="1"/>
      <w:numFmt w:val="decimal"/>
      <w:lvlText w:val="%1."/>
      <w:lvlJc w:val="left"/>
      <w:pPr>
        <w:ind w:left="390" w:hanging="390"/>
      </w:pPr>
      <w:rPr>
        <w:rFonts w:ascii="Times New Roman" w:hAnsi="Times New Roman" w:cs="Times New Roman" w:hint="default"/>
        <w:b w:val="0"/>
        <w:color w:val="auto"/>
        <w:sz w:val="28"/>
        <w:szCs w:val="28"/>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
    <w:nsid w:val="467D6AC0"/>
    <w:multiLevelType w:val="hybridMultilevel"/>
    <w:tmpl w:val="AD843D7A"/>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nsid w:val="680C61D8"/>
    <w:multiLevelType w:val="hybridMultilevel"/>
    <w:tmpl w:val="C050560C"/>
    <w:lvl w:ilvl="0" w:tplc="0422000F">
      <w:start w:val="1"/>
      <w:numFmt w:val="decimal"/>
      <w:lvlText w:val="%1."/>
      <w:lvlJc w:val="left"/>
      <w:pPr>
        <w:ind w:left="360" w:hanging="360"/>
      </w:pPr>
      <w:rPr>
        <w:rFonts w:cs="Times New Roman"/>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4950"/>
    <w:rsid w:val="001A4A19"/>
    <w:rsid w:val="002A2216"/>
    <w:rsid w:val="002D4F1F"/>
    <w:rsid w:val="003B3944"/>
    <w:rsid w:val="00416A7C"/>
    <w:rsid w:val="00534950"/>
    <w:rsid w:val="00637AE6"/>
    <w:rsid w:val="00681478"/>
    <w:rsid w:val="00843ED2"/>
    <w:rsid w:val="00852C94"/>
    <w:rsid w:val="008F5E1B"/>
    <w:rsid w:val="00961D7B"/>
    <w:rsid w:val="009E2258"/>
    <w:rsid w:val="00A837B3"/>
    <w:rsid w:val="00B03D19"/>
    <w:rsid w:val="00B4638C"/>
    <w:rsid w:val="00B61CBF"/>
    <w:rsid w:val="00BF2FE4"/>
    <w:rsid w:val="00C564B6"/>
    <w:rsid w:val="00CB22B0"/>
    <w:rsid w:val="00D81EB3"/>
    <w:rsid w:val="00DE01AD"/>
    <w:rsid w:val="00EE524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950"/>
    <w:pPr>
      <w:spacing w:line="360" w:lineRule="auto"/>
      <w:ind w:firstLine="720"/>
      <w:jc w:val="both"/>
    </w:pPr>
    <w:rPr>
      <w:rFonts w:ascii="Times New Roman" w:eastAsia="Times New Roman" w:hAnsi="Times New Roman"/>
      <w:sz w:val="28"/>
      <w:szCs w:val="20"/>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34950"/>
    <w:pPr>
      <w:ind w:left="720"/>
      <w:contextualSpacing/>
    </w:pPr>
  </w:style>
  <w:style w:type="character" w:customStyle="1" w:styleId="FontStyle25">
    <w:name w:val="Font Style25"/>
    <w:basedOn w:val="DefaultParagraphFont"/>
    <w:uiPriority w:val="99"/>
    <w:rsid w:val="00534950"/>
    <w:rPr>
      <w:rFonts w:ascii="Times New Roman" w:hAnsi="Times New Roman" w:cs="Times New Roman"/>
      <w:sz w:val="18"/>
      <w:szCs w:val="18"/>
    </w:rPr>
  </w:style>
  <w:style w:type="character" w:styleId="Strong">
    <w:name w:val="Strong"/>
    <w:basedOn w:val="DefaultParagraphFont"/>
    <w:uiPriority w:val="99"/>
    <w:qFormat/>
    <w:rsid w:val="00534950"/>
    <w:rPr>
      <w:rFonts w:cs="Times New Roman"/>
      <w:b/>
      <w:bCs/>
    </w:rPr>
  </w:style>
  <w:style w:type="character" w:customStyle="1" w:styleId="FontStyle34">
    <w:name w:val="Font Style34"/>
    <w:basedOn w:val="DefaultParagraphFont"/>
    <w:uiPriority w:val="99"/>
    <w:rsid w:val="00534950"/>
    <w:rPr>
      <w:rFonts w:ascii="Times New Roman" w:hAnsi="Times New Roman" w:cs="Times New Roman"/>
      <w:sz w:val="14"/>
      <w:szCs w:val="14"/>
    </w:rPr>
  </w:style>
  <w:style w:type="character" w:styleId="Hyperlink">
    <w:name w:val="Hyperlink"/>
    <w:basedOn w:val="DefaultParagraphFont"/>
    <w:uiPriority w:val="99"/>
    <w:rsid w:val="00BF2FE4"/>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237519860">
      <w:marLeft w:val="0"/>
      <w:marRight w:val="0"/>
      <w:marTop w:val="0"/>
      <w:marBottom w:val="0"/>
      <w:divBdr>
        <w:top w:val="none" w:sz="0" w:space="0" w:color="auto"/>
        <w:left w:val="none" w:sz="0" w:space="0" w:color="auto"/>
        <w:bottom w:val="none" w:sz="0" w:space="0" w:color="auto"/>
        <w:right w:val="none" w:sz="0" w:space="0" w:color="auto"/>
      </w:divBdr>
    </w:div>
    <w:div w:id="237519861">
      <w:marLeft w:val="0"/>
      <w:marRight w:val="0"/>
      <w:marTop w:val="0"/>
      <w:marBottom w:val="0"/>
      <w:divBdr>
        <w:top w:val="none" w:sz="0" w:space="0" w:color="auto"/>
        <w:left w:val="none" w:sz="0" w:space="0" w:color="auto"/>
        <w:bottom w:val="none" w:sz="0" w:space="0" w:color="auto"/>
        <w:right w:val="none" w:sz="0" w:space="0" w:color="auto"/>
      </w:divBdr>
    </w:div>
    <w:div w:id="2375198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ternetworldstats.com/stats4.htm" TargetMode="External"/><Relationship Id="rId3" Type="http://schemas.openxmlformats.org/officeDocument/2006/relationships/settings" Target="settings.xml"/><Relationship Id="rId7" Type="http://schemas.openxmlformats.org/officeDocument/2006/relationships/hyperlink" Target="http://www.kiis.com.ua/?lang=ukr&amp;cat=reports&amp;id=621&amp;page=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au.ua/sites/default/files/file/1801/iv_kvartal_2017.pdf" TargetMode="External"/><Relationship Id="rId5" Type="http://schemas.openxmlformats.org/officeDocument/2006/relationships/hyperlink" Target="http://mon.gov.ua/img/zstored/files/zbir2013.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9160</Words>
  <Characters>5222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dc:creator>
  <cp:keywords/>
  <dc:description/>
  <cp:lastModifiedBy>Admin</cp:lastModifiedBy>
  <cp:revision>3</cp:revision>
  <dcterms:created xsi:type="dcterms:W3CDTF">2018-06-10T14:59:00Z</dcterms:created>
  <dcterms:modified xsi:type="dcterms:W3CDTF">2018-06-11T07:49:00Z</dcterms:modified>
</cp:coreProperties>
</file>