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CA" w:rsidRPr="005944FC" w:rsidRDefault="006F5ECA" w:rsidP="003910C0">
      <w:pPr>
        <w:spacing w:after="0" w:line="360" w:lineRule="auto"/>
        <w:ind w:firstLine="720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944FC">
        <w:rPr>
          <w:rFonts w:ascii="Times New Roman" w:hAnsi="Times New Roman"/>
          <w:b/>
          <w:sz w:val="28"/>
          <w:szCs w:val="28"/>
          <w:lang w:eastAsia="ru-RU"/>
        </w:rPr>
        <w:t xml:space="preserve">Анна Каешко </w:t>
      </w:r>
    </w:p>
    <w:p w:rsidR="006F5ECA" w:rsidRPr="005944FC" w:rsidRDefault="006F5ECA" w:rsidP="003910C0">
      <w:pPr>
        <w:spacing w:after="0" w:line="360" w:lineRule="auto"/>
        <w:ind w:firstLine="72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5944FC">
        <w:rPr>
          <w:rFonts w:ascii="Times New Roman" w:hAnsi="Times New Roman"/>
          <w:b/>
          <w:sz w:val="28"/>
          <w:szCs w:val="28"/>
          <w:lang w:eastAsia="ru-RU"/>
        </w:rPr>
        <w:t>(Гомель, Беларусь)</w:t>
      </w:r>
    </w:p>
    <w:p w:rsidR="006F5ECA" w:rsidRDefault="006F5ECA" w:rsidP="003910C0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32"/>
          <w:lang w:val="uk-UA"/>
        </w:rPr>
      </w:pPr>
    </w:p>
    <w:p w:rsidR="006F5ECA" w:rsidRDefault="006F5ECA" w:rsidP="003910C0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32"/>
          <w:lang w:val="uk-UA"/>
        </w:rPr>
      </w:pPr>
      <w:r w:rsidRPr="007C582B">
        <w:rPr>
          <w:rFonts w:ascii="Times New Roman" w:hAnsi="Times New Roman"/>
          <w:b/>
          <w:sz w:val="28"/>
          <w:szCs w:val="32"/>
        </w:rPr>
        <w:t>ХИМИЧЕСКОЕ ПРОИЗВОДСТВО СТЕКОЛЬНОЙ ПРОМЫШЛЕННОСТИ НА ПРИМЕРЕ   ОАО « ГОМЕЛЬСТЕКЛО»</w:t>
      </w:r>
    </w:p>
    <w:p w:rsidR="006F5ECA" w:rsidRPr="005944FC" w:rsidRDefault="006F5ECA" w:rsidP="003910C0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32"/>
          <w:lang w:val="uk-UA"/>
        </w:rPr>
      </w:pPr>
    </w:p>
    <w:p w:rsidR="006F5ECA" w:rsidRPr="001D247B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247B">
        <w:rPr>
          <w:rFonts w:ascii="Times New Roman" w:hAnsi="Times New Roman"/>
          <w:bCs/>
          <w:sz w:val="16"/>
          <w:szCs w:val="16"/>
        </w:rPr>
        <w:tab/>
      </w:r>
      <w:r w:rsidRPr="001D247B">
        <w:rPr>
          <w:rFonts w:ascii="Times New Roman" w:hAnsi="Times New Roman"/>
          <w:sz w:val="28"/>
          <w:szCs w:val="28"/>
          <w:lang w:eastAsia="ru-RU"/>
        </w:rPr>
        <w:t xml:space="preserve">Стеклом называют амфотерные тела, получаемые путем переохлаждения расплава независимо от их химического состава и температурной области затвердевания и обладающие в результате постепенного увеличения вязкости механическими свойствами твердых тел. </w:t>
      </w:r>
    </w:p>
    <w:p w:rsidR="006F5ECA" w:rsidRPr="0002350A" w:rsidRDefault="006F5ECA" w:rsidP="00E71A6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50A">
        <w:rPr>
          <w:rFonts w:ascii="Times New Roman" w:hAnsi="Times New Roman"/>
          <w:sz w:val="28"/>
          <w:szCs w:val="28"/>
          <w:lang w:eastAsia="ru-RU"/>
        </w:rPr>
        <w:t xml:space="preserve">         Стекло – одно из самых химически стойких материалов. Высокая химическая устойчивость к различным агрессивным средам – одно из лучших свойств силикатных стекол. Но если рассматривать весь диапазон возможных стеклообразован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02350A">
        <w:rPr>
          <w:rFonts w:ascii="Times New Roman" w:hAnsi="Times New Roman"/>
          <w:sz w:val="28"/>
          <w:szCs w:val="28"/>
          <w:lang w:eastAsia="ru-RU"/>
        </w:rPr>
        <w:t>ых систем, то их химическая устойчивость может изменяться в очень широких пределах от предельно устойчивого кварцевого с</w:t>
      </w:r>
      <w:r>
        <w:rPr>
          <w:rFonts w:ascii="Times New Roman" w:hAnsi="Times New Roman"/>
          <w:sz w:val="28"/>
          <w:szCs w:val="28"/>
          <w:lang w:eastAsia="ru-RU"/>
        </w:rPr>
        <w:t>текла до растворимого щелочно-</w:t>
      </w:r>
      <w:r w:rsidRPr="0002350A">
        <w:rPr>
          <w:rFonts w:ascii="Times New Roman" w:hAnsi="Times New Roman"/>
          <w:sz w:val="28"/>
          <w:szCs w:val="28"/>
          <w:lang w:eastAsia="ru-RU"/>
        </w:rPr>
        <w:t>силикатного.</w:t>
      </w:r>
    </w:p>
    <w:p w:rsidR="006F5ECA" w:rsidRPr="0002350A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50A">
        <w:rPr>
          <w:rFonts w:ascii="Times New Roman" w:hAnsi="Times New Roman"/>
          <w:sz w:val="28"/>
          <w:szCs w:val="28"/>
          <w:lang w:eastAsia="ru-RU"/>
        </w:rPr>
        <w:tab/>
        <w:t>Химической устойчивостью называют способность стекол и ситаллов противостоять разрушающему действию воды и химических реагентов, влаги и газов. Это одно из важнейших свойств стекла.</w:t>
      </w:r>
    </w:p>
    <w:p w:rsidR="006F5ECA" w:rsidRPr="0002350A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50A">
        <w:rPr>
          <w:rFonts w:ascii="Times New Roman" w:hAnsi="Times New Roman"/>
          <w:sz w:val="28"/>
          <w:szCs w:val="28"/>
          <w:lang w:eastAsia="ru-RU"/>
        </w:rPr>
        <w:tab/>
        <w:t xml:space="preserve">По механизму действия на стекло химические реагенты можно разделить на две группы. К первой группе относятся реагенты с 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pH</w:t>
      </w:r>
      <w:r w:rsidRPr="0002350A">
        <w:rPr>
          <w:rFonts w:ascii="Times New Roman" w:hAnsi="Times New Roman"/>
          <w:sz w:val="28"/>
          <w:szCs w:val="28"/>
          <w:lang w:eastAsia="ru-RU"/>
        </w:rPr>
        <w:t xml:space="preserve"> ≤ 7: вода, растворы кислот (кроме плавиковой 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HF</w:t>
      </w:r>
      <w:r w:rsidRPr="0002350A">
        <w:rPr>
          <w:rFonts w:ascii="Times New Roman" w:hAnsi="Times New Roman"/>
          <w:sz w:val="28"/>
          <w:szCs w:val="28"/>
          <w:lang w:eastAsia="ru-RU"/>
        </w:rPr>
        <w:t xml:space="preserve"> и ортофосфорной 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02350A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PO</w:t>
      </w:r>
      <w:r w:rsidRPr="0002350A">
        <w:rPr>
          <w:rFonts w:ascii="Times New Roman" w:hAnsi="Times New Roman"/>
          <w:sz w:val="28"/>
          <w:szCs w:val="28"/>
          <w:vertAlign w:val="subscript"/>
          <w:lang w:eastAsia="ru-RU"/>
        </w:rPr>
        <w:t>4</w:t>
      </w:r>
      <w:r w:rsidRPr="0002350A">
        <w:rPr>
          <w:rFonts w:ascii="Times New Roman" w:hAnsi="Times New Roman"/>
          <w:sz w:val="28"/>
          <w:szCs w:val="28"/>
          <w:lang w:eastAsia="ru-RU"/>
        </w:rPr>
        <w:t xml:space="preserve">), влажная атмосфера. Ко второй группе относят реагенты с 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pH</w:t>
      </w:r>
      <w:r w:rsidRPr="0002350A">
        <w:rPr>
          <w:rFonts w:ascii="Times New Roman" w:hAnsi="Times New Roman"/>
          <w:sz w:val="28"/>
          <w:szCs w:val="28"/>
          <w:lang w:eastAsia="ru-RU"/>
        </w:rPr>
        <w:t xml:space="preserve"> ≥ 7, т.е. растворы щелочей, карбонатов и т.п. К этой же группе относятся фосфорная и плавиковая кислота[</w:t>
      </w:r>
      <w:r>
        <w:rPr>
          <w:rFonts w:ascii="Times New Roman" w:hAnsi="Times New Roman"/>
          <w:sz w:val="28"/>
          <w:szCs w:val="28"/>
          <w:lang w:eastAsia="ru-RU"/>
        </w:rPr>
        <w:t>1, с. 140</w:t>
      </w:r>
      <w:r w:rsidRPr="0002350A">
        <w:rPr>
          <w:rFonts w:ascii="Times New Roman" w:hAnsi="Times New Roman"/>
          <w:sz w:val="28"/>
          <w:szCs w:val="28"/>
          <w:lang w:eastAsia="ru-RU"/>
        </w:rPr>
        <w:t>].</w:t>
      </w:r>
    </w:p>
    <w:p w:rsidR="006F5ECA" w:rsidRPr="005C5CDE" w:rsidRDefault="006F5ECA" w:rsidP="005C5CDE">
      <w:pPr>
        <w:pStyle w:val="NormalWeb"/>
        <w:tabs>
          <w:tab w:val="left" w:pos="709"/>
        </w:tabs>
        <w:spacing w:after="0" w:line="360" w:lineRule="auto"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ab/>
      </w:r>
      <w:r w:rsidRPr="001D247B">
        <w:rPr>
          <w:sz w:val="28"/>
          <w:szCs w:val="28"/>
          <w:lang w:eastAsia="ru-RU"/>
        </w:rPr>
        <w:t xml:space="preserve"> Важными этапами производства изделий из стекла являются подготовка сырьевых материалов и приготовление стекольной шихты.</w:t>
      </w:r>
    </w:p>
    <w:p w:rsidR="006F5ECA" w:rsidRPr="001D247B" w:rsidRDefault="006F5ECA" w:rsidP="00E71A6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S Mincho" w:hAnsi="Times New Roman"/>
          <w:iCs/>
          <w:sz w:val="28"/>
          <w:szCs w:val="28"/>
          <w:lang w:eastAsia="ru-RU"/>
        </w:rPr>
      </w:pPr>
      <w:r w:rsidRPr="001D247B">
        <w:rPr>
          <w:rFonts w:ascii="Times New Roman" w:hAnsi="Times New Roman"/>
          <w:bCs/>
          <w:sz w:val="28"/>
          <w:szCs w:val="28"/>
          <w:lang w:eastAsia="ru-RU"/>
        </w:rPr>
        <w:t>Сырьевыми мат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ериалами для получения </w:t>
      </w:r>
      <w:r w:rsidRPr="001D247B">
        <w:rPr>
          <w:rFonts w:ascii="Times New Roman" w:hAnsi="Times New Roman"/>
          <w:bCs/>
          <w:sz w:val="28"/>
          <w:szCs w:val="28"/>
          <w:lang w:eastAsia="ru-RU"/>
        </w:rPr>
        <w:t>стекла являются: песок кварцевый, сода кальцинированная,</w:t>
      </w:r>
      <w:r w:rsidRPr="001D247B">
        <w:rPr>
          <w:rFonts w:ascii="Times New Roman" w:hAnsi="Times New Roman"/>
          <w:sz w:val="28"/>
          <w:szCs w:val="28"/>
          <w:lang w:eastAsia="ru-RU"/>
        </w:rPr>
        <w:t xml:space="preserve"> мел</w:t>
      </w:r>
      <w:r w:rsidRPr="001D247B">
        <w:rPr>
          <w:rFonts w:ascii="Times New Roman" w:hAnsi="Times New Roman"/>
          <w:bCs/>
          <w:sz w:val="28"/>
          <w:szCs w:val="28"/>
          <w:lang w:eastAsia="ru-RU"/>
        </w:rPr>
        <w:t>, доломит,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1D247B">
        <w:rPr>
          <w:rFonts w:ascii="Times New Roman" w:hAnsi="Times New Roman"/>
          <w:bCs/>
          <w:sz w:val="28"/>
          <w:szCs w:val="28"/>
          <w:lang w:eastAsia="ru-RU"/>
        </w:rPr>
        <w:t>полевой шпат, сульфат натрия, уголь каменный или антрацит,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1D247B">
        <w:rPr>
          <w:rFonts w:ascii="Times New Roman" w:hAnsi="Times New Roman"/>
          <w:bCs/>
          <w:sz w:val="28"/>
          <w:szCs w:val="28"/>
          <w:lang w:eastAsia="ru-RU"/>
        </w:rPr>
        <w:t>стеклобой.</w:t>
      </w:r>
    </w:p>
    <w:p w:rsidR="006F5ECA" w:rsidRPr="001D247B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BC294F">
        <w:rPr>
          <w:rFonts w:ascii="Times New Roman" w:hAnsi="Times New Roman"/>
          <w:sz w:val="28"/>
          <w:szCs w:val="28"/>
          <w:lang w:eastAsia="ru-RU"/>
        </w:rPr>
        <w:t>Все стадии процесса стекловарения тесно связаны между собой, и на практике некоторые из них протекают не в строгой последовательности, а одновременно, например, процессы силикатообразования и стеклообразования или процессы осветления и гомогенизации[</w:t>
      </w:r>
      <w:r>
        <w:rPr>
          <w:rFonts w:ascii="Times New Roman" w:hAnsi="Times New Roman"/>
          <w:sz w:val="28"/>
          <w:szCs w:val="28"/>
          <w:lang w:eastAsia="ru-RU"/>
        </w:rPr>
        <w:t>2, с. 8</w:t>
      </w:r>
      <w:r w:rsidRPr="00BC294F">
        <w:rPr>
          <w:rFonts w:ascii="Times New Roman" w:hAnsi="Times New Roman"/>
          <w:sz w:val="28"/>
          <w:szCs w:val="28"/>
          <w:lang w:eastAsia="ru-RU"/>
        </w:rPr>
        <w:t>].</w:t>
      </w:r>
    </w:p>
    <w:p w:rsidR="006F5ECA" w:rsidRPr="001D247B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1D247B">
        <w:rPr>
          <w:rFonts w:ascii="Times New Roman" w:hAnsi="Times New Roman"/>
          <w:color w:val="FF0000"/>
          <w:sz w:val="28"/>
          <w:szCs w:val="28"/>
          <w:lang w:eastAsia="ru-RU"/>
        </w:rPr>
        <w:tab/>
      </w:r>
      <w:r w:rsidRPr="00BC294F">
        <w:rPr>
          <w:rFonts w:ascii="Times New Roman" w:hAnsi="Times New Roman"/>
          <w:sz w:val="28"/>
          <w:szCs w:val="28"/>
          <w:lang w:eastAsia="ru-RU"/>
        </w:rPr>
        <w:t>В началесиликатообразования изменяется физическое состояние материалов шихты: испаряется влага; гидраты и соли разлагаются с выделением газов; сульфат натрия и кремнеземистые материалы (кварц, песок) подвергаются полиморфным превращениям[2, с. 10].</w:t>
      </w:r>
    </w:p>
    <w:p w:rsidR="006F5ECA" w:rsidRPr="00C0397A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397A">
        <w:rPr>
          <w:rFonts w:ascii="Times New Roman" w:hAnsi="Times New Roman"/>
          <w:sz w:val="28"/>
          <w:szCs w:val="28"/>
          <w:lang w:eastAsia="ru-RU"/>
        </w:rPr>
        <w:tab/>
        <w:t xml:space="preserve">В результате исследования </w:t>
      </w:r>
      <w:r w:rsidRPr="00C0397A">
        <w:rPr>
          <w:rFonts w:ascii="Times New Roman" w:hAnsi="Times New Roman"/>
          <w:bCs/>
          <w:sz w:val="28"/>
          <w:szCs w:val="28"/>
        </w:rPr>
        <w:t>были проведены расчеты содержания массовой доли нерастворимого остатка  в шихте, которые представлены в таблице 1.</w:t>
      </w:r>
    </w:p>
    <w:p w:rsidR="006F5ECA" w:rsidRPr="00C0397A" w:rsidRDefault="006F5ECA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6F5ECA" w:rsidRPr="001D247B" w:rsidRDefault="006F5ECA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5"/>
          <w:szCs w:val="25"/>
        </w:rPr>
      </w:pPr>
      <w:r w:rsidRPr="001D247B">
        <w:rPr>
          <w:rFonts w:ascii="Times New Roman" w:hAnsi="Times New Roman"/>
          <w:bCs/>
          <w:sz w:val="28"/>
          <w:szCs w:val="28"/>
        </w:rPr>
        <w:tab/>
      </w:r>
      <w:r w:rsidRPr="001D247B">
        <w:rPr>
          <w:rFonts w:ascii="Times New Roman" w:hAnsi="Times New Roman"/>
          <w:b/>
          <w:bCs/>
          <w:sz w:val="25"/>
          <w:szCs w:val="25"/>
        </w:rPr>
        <w:t>Таблица 1 – Содержание нерастворимого остатка в шихте</w:t>
      </w:r>
    </w:p>
    <w:p w:rsidR="006F5ECA" w:rsidRPr="00C0397A" w:rsidRDefault="006F5ECA" w:rsidP="00B83B88">
      <w:pPr>
        <w:tabs>
          <w:tab w:val="left" w:pos="709"/>
        </w:tabs>
        <w:spacing w:after="20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5"/>
        <w:gridCol w:w="1350"/>
        <w:gridCol w:w="1387"/>
        <w:gridCol w:w="1361"/>
        <w:gridCol w:w="1184"/>
        <w:gridCol w:w="1361"/>
        <w:gridCol w:w="1836"/>
      </w:tblGrid>
      <w:tr w:rsidR="006F5ECA" w:rsidRPr="00C351D2" w:rsidTr="00C351D2">
        <w:trPr>
          <w:trHeight w:val="1997"/>
        </w:trPr>
        <w:tc>
          <w:tcPr>
            <w:tcW w:w="865" w:type="dxa"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 xml:space="preserve">  №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Влажная навеска, г</w:t>
            </w:r>
          </w:p>
        </w:tc>
        <w:tc>
          <w:tcPr>
            <w:tcW w:w="1387" w:type="dxa"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Сухая навеска, г</w:t>
            </w: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Нераст. остаток после сушки + тигль, г</w:t>
            </w:r>
          </w:p>
        </w:tc>
        <w:tc>
          <w:tcPr>
            <w:tcW w:w="1184" w:type="dxa"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Вес тигля, г</w:t>
            </w: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Нераст. остаток, г</w:t>
            </w:r>
          </w:p>
        </w:tc>
        <w:tc>
          <w:tcPr>
            <w:tcW w:w="1836" w:type="dxa"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 xml:space="preserve">Массовая доля нерастворимых в 0,5М растворе </w:t>
            </w:r>
            <w:r w:rsidRPr="00C351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HCl</w:t>
            </w: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 xml:space="preserve"> компонентов шихты,            %</w:t>
            </w:r>
          </w:p>
        </w:tc>
      </w:tr>
      <w:tr w:rsidR="006F5ECA" w:rsidRPr="00C351D2" w:rsidTr="00C351D2">
        <w:trPr>
          <w:trHeight w:val="573"/>
        </w:trPr>
        <w:tc>
          <w:tcPr>
            <w:tcW w:w="865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2,9072</w:t>
            </w: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387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2,8008</w:t>
            </w:r>
          </w:p>
        </w:tc>
        <w:tc>
          <w:tcPr>
            <w:tcW w:w="1361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15,4540</w:t>
            </w:r>
          </w:p>
        </w:tc>
        <w:tc>
          <w:tcPr>
            <w:tcW w:w="1184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13,7030</w:t>
            </w:r>
          </w:p>
        </w:tc>
        <w:tc>
          <w:tcPr>
            <w:tcW w:w="1361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1,7510</w:t>
            </w:r>
          </w:p>
        </w:tc>
        <w:tc>
          <w:tcPr>
            <w:tcW w:w="1836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62.52%</w:t>
            </w:r>
          </w:p>
        </w:tc>
      </w:tr>
      <w:tr w:rsidR="006F5ECA" w:rsidRPr="00C351D2" w:rsidTr="00C351D2">
        <w:trPr>
          <w:trHeight w:val="588"/>
        </w:trPr>
        <w:tc>
          <w:tcPr>
            <w:tcW w:w="865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2</w:t>
            </w:r>
          </w:p>
        </w:tc>
        <w:tc>
          <w:tcPr>
            <w:tcW w:w="1350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2,9150</w:t>
            </w: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387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2,8077</w:t>
            </w:r>
          </w:p>
        </w:tc>
        <w:tc>
          <w:tcPr>
            <w:tcW w:w="1361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14,0840</w:t>
            </w: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184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12,3280</w:t>
            </w: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361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1,7560</w:t>
            </w:r>
          </w:p>
        </w:tc>
        <w:tc>
          <w:tcPr>
            <w:tcW w:w="1836" w:type="dxa"/>
          </w:tcPr>
          <w:p w:rsidR="006F5ECA" w:rsidRPr="00C351D2" w:rsidRDefault="006F5ECA" w:rsidP="00C351D2">
            <w:pPr>
              <w:numPr>
                <w:ilvl w:val="1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pacing w:val="15"/>
                <w:sz w:val="25"/>
                <w:szCs w:val="25"/>
              </w:rPr>
            </w:pPr>
            <w:r w:rsidRPr="00C351D2">
              <w:rPr>
                <w:rFonts w:ascii="Times New Roman" w:hAnsi="Times New Roman"/>
                <w:iCs/>
                <w:spacing w:val="15"/>
                <w:sz w:val="25"/>
                <w:szCs w:val="25"/>
              </w:rPr>
              <w:t>62.54%</w:t>
            </w:r>
          </w:p>
        </w:tc>
      </w:tr>
      <w:tr w:rsidR="006F5ECA" w:rsidRPr="00C351D2" w:rsidTr="00C351D2">
        <w:trPr>
          <w:trHeight w:val="408"/>
        </w:trPr>
        <w:tc>
          <w:tcPr>
            <w:tcW w:w="865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3</w:t>
            </w:r>
          </w:p>
        </w:tc>
        <w:tc>
          <w:tcPr>
            <w:tcW w:w="1350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2,9097</w:t>
            </w: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387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2,8038</w:t>
            </w:r>
          </w:p>
        </w:tc>
        <w:tc>
          <w:tcPr>
            <w:tcW w:w="1361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14,7964</w:t>
            </w:r>
          </w:p>
        </w:tc>
        <w:tc>
          <w:tcPr>
            <w:tcW w:w="1184" w:type="dxa"/>
          </w:tcPr>
          <w:p w:rsidR="006F5ECA" w:rsidRPr="00C351D2" w:rsidRDefault="006F5ECA" w:rsidP="00C351D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13,0425</w:t>
            </w:r>
          </w:p>
        </w:tc>
        <w:tc>
          <w:tcPr>
            <w:tcW w:w="1361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 xml:space="preserve">1,7539 </w:t>
            </w:r>
          </w:p>
        </w:tc>
        <w:tc>
          <w:tcPr>
            <w:tcW w:w="1836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62.55%</w:t>
            </w: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</w:tr>
    </w:tbl>
    <w:p w:rsidR="006F5ECA" w:rsidRPr="001D247B" w:rsidRDefault="006F5ECA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247B">
        <w:rPr>
          <w:rFonts w:ascii="Times New Roman" w:hAnsi="Times New Roman"/>
          <w:b/>
          <w:bCs/>
          <w:sz w:val="32"/>
          <w:szCs w:val="32"/>
        </w:rPr>
        <w:tab/>
      </w:r>
    </w:p>
    <w:p w:rsidR="006F5ECA" w:rsidRPr="001D247B" w:rsidRDefault="006F5ECA" w:rsidP="00BC294F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/>
          <w:bCs/>
          <w:sz w:val="32"/>
          <w:szCs w:val="32"/>
        </w:rPr>
        <w:tab/>
      </w:r>
      <w:r w:rsidRPr="001D247B">
        <w:rPr>
          <w:rFonts w:ascii="Times New Roman" w:hAnsi="Times New Roman"/>
          <w:bCs/>
          <w:sz w:val="28"/>
          <w:szCs w:val="28"/>
        </w:rPr>
        <w:t>В таблице показано содержание массовой доли нерастворимого остатка в шихте, которое составило 62,52 %; 65,54 %; 65,55 %. Содержание нерастворимого остатка в шихте соответствует заданному рецепту шихты.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247B">
        <w:rPr>
          <w:rFonts w:ascii="Times New Roman" w:hAnsi="Times New Roman"/>
          <w:bCs/>
          <w:sz w:val="28"/>
          <w:szCs w:val="28"/>
        </w:rPr>
        <w:t xml:space="preserve">Таким образом, основными факторами, определяющими стабильность выдерживания заданного рецепта шихты, являются соблюдение требуемой точности дозирования и своевременная корректировка рецепта шихты при изменении состава сырьевых материалов. </w:t>
      </w:r>
    </w:p>
    <w:p w:rsidR="006F5ECA" w:rsidRPr="001D247B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Cs/>
          <w:sz w:val="28"/>
          <w:szCs w:val="28"/>
        </w:rPr>
        <w:tab/>
        <w:t xml:space="preserve">Были проведены расчеты массовой доли нерастворимых в </w:t>
      </w:r>
      <w:smartTag w:uri="urn:schemas-microsoft-com:office:smarttags" w:element="metricconverter">
        <w:smartTagPr>
          <w:attr w:name="ProductID" w:val="0,5 М"/>
        </w:smartTagPr>
        <w:r w:rsidRPr="001D247B">
          <w:rPr>
            <w:rFonts w:ascii="Times New Roman" w:hAnsi="Times New Roman"/>
            <w:bCs/>
            <w:sz w:val="28"/>
            <w:szCs w:val="28"/>
          </w:rPr>
          <w:t>0,5 М</w:t>
        </w:r>
      </w:smartTag>
      <w:r w:rsidRPr="001D247B">
        <w:rPr>
          <w:rFonts w:ascii="Times New Roman" w:hAnsi="Times New Roman"/>
          <w:bCs/>
          <w:sz w:val="28"/>
          <w:szCs w:val="28"/>
        </w:rPr>
        <w:t xml:space="preserve"> растворе </w:t>
      </w:r>
      <w:r w:rsidRPr="001D247B">
        <w:rPr>
          <w:rFonts w:ascii="Times New Roman" w:hAnsi="Times New Roman"/>
          <w:bCs/>
          <w:sz w:val="28"/>
          <w:szCs w:val="28"/>
          <w:lang w:val="en-US"/>
        </w:rPr>
        <w:t>HCl</w:t>
      </w:r>
      <w:r w:rsidRPr="001D247B">
        <w:rPr>
          <w:rFonts w:ascii="Times New Roman" w:hAnsi="Times New Roman"/>
          <w:bCs/>
          <w:sz w:val="28"/>
          <w:szCs w:val="28"/>
        </w:rPr>
        <w:t xml:space="preserve"> компонентов шихты, которые представлены в таблице 2.</w:t>
      </w:r>
    </w:p>
    <w:p w:rsidR="006F5ECA" w:rsidRPr="001D247B" w:rsidRDefault="006F5ECA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6F5ECA" w:rsidRPr="001D247B" w:rsidRDefault="006F5ECA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5"/>
          <w:szCs w:val="25"/>
        </w:rPr>
      </w:pPr>
      <w:r w:rsidRPr="001D247B">
        <w:rPr>
          <w:rFonts w:ascii="Times New Roman" w:hAnsi="Times New Roman"/>
          <w:bCs/>
          <w:sz w:val="28"/>
          <w:szCs w:val="28"/>
        </w:rPr>
        <w:tab/>
      </w:r>
      <w:r w:rsidRPr="001D247B">
        <w:rPr>
          <w:rFonts w:ascii="Times New Roman" w:hAnsi="Times New Roman"/>
          <w:b/>
          <w:bCs/>
          <w:sz w:val="25"/>
          <w:szCs w:val="25"/>
        </w:rPr>
        <w:t xml:space="preserve">Таблица 2 – Содержание массовой доли нерастворимых в </w:t>
      </w:r>
      <w:smartTag w:uri="urn:schemas-microsoft-com:office:smarttags" w:element="metricconverter">
        <w:smartTagPr>
          <w:attr w:name="ProductID" w:val="0,5 М"/>
        </w:smartTagPr>
        <w:r w:rsidRPr="001D247B">
          <w:rPr>
            <w:rFonts w:ascii="Times New Roman" w:hAnsi="Times New Roman"/>
            <w:b/>
            <w:bCs/>
            <w:sz w:val="25"/>
            <w:szCs w:val="25"/>
          </w:rPr>
          <w:t>0,5 М</w:t>
        </w:r>
      </w:smartTag>
      <w:r w:rsidRPr="001D247B">
        <w:rPr>
          <w:rFonts w:ascii="Times New Roman" w:hAnsi="Times New Roman"/>
          <w:b/>
          <w:bCs/>
          <w:sz w:val="25"/>
          <w:szCs w:val="25"/>
        </w:rPr>
        <w:t xml:space="preserve"> растворе </w:t>
      </w:r>
      <w:r w:rsidRPr="001D247B">
        <w:rPr>
          <w:rFonts w:ascii="Times New Roman" w:hAnsi="Times New Roman"/>
          <w:b/>
          <w:bCs/>
          <w:sz w:val="25"/>
          <w:szCs w:val="25"/>
          <w:lang w:val="en-US"/>
        </w:rPr>
        <w:t>HCl</w:t>
      </w:r>
      <w:r w:rsidRPr="001D247B">
        <w:rPr>
          <w:rFonts w:ascii="Times New Roman" w:hAnsi="Times New Roman"/>
          <w:b/>
          <w:bCs/>
          <w:sz w:val="25"/>
          <w:szCs w:val="25"/>
        </w:rPr>
        <w:t xml:space="preserve"> компонентов шихты</w:t>
      </w:r>
    </w:p>
    <w:p w:rsidR="006F5ECA" w:rsidRPr="001D247B" w:rsidRDefault="006F5ECA" w:rsidP="00B83B88">
      <w:pPr>
        <w:tabs>
          <w:tab w:val="left" w:pos="709"/>
        </w:tabs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9"/>
        <w:gridCol w:w="2383"/>
        <w:gridCol w:w="3334"/>
        <w:gridCol w:w="2784"/>
      </w:tblGrid>
      <w:tr w:rsidR="006F5ECA" w:rsidRPr="00C351D2" w:rsidTr="00C351D2">
        <w:trPr>
          <w:trHeight w:val="554"/>
        </w:trPr>
        <w:tc>
          <w:tcPr>
            <w:tcW w:w="1139" w:type="dxa"/>
            <w:vMerge w:val="restart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№ п</w:t>
            </w:r>
            <w:r w:rsidRPr="00C351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7" w:type="dxa"/>
            <w:gridSpan w:val="2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Результаты анализов,%</w:t>
            </w:r>
          </w:p>
        </w:tc>
        <w:tc>
          <w:tcPr>
            <w:tcW w:w="2784" w:type="dxa"/>
            <w:vMerge w:val="restart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Категория</w:t>
            </w: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шихты</w:t>
            </w:r>
          </w:p>
        </w:tc>
      </w:tr>
      <w:tr w:rsidR="006F5ECA" w:rsidRPr="00C351D2" w:rsidTr="00C351D2">
        <w:trPr>
          <w:trHeight w:val="163"/>
        </w:trPr>
        <w:tc>
          <w:tcPr>
            <w:tcW w:w="1139" w:type="dxa"/>
            <w:vMerge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7" w:type="dxa"/>
            <w:gridSpan w:val="2"/>
            <w:tcBorders>
              <w:bottom w:val="nil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Нерастворимый остаток</w:t>
            </w:r>
          </w:p>
        </w:tc>
        <w:tc>
          <w:tcPr>
            <w:tcW w:w="2784" w:type="dxa"/>
            <w:vMerge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5ECA" w:rsidRPr="00C351D2" w:rsidTr="00C351D2">
        <w:trPr>
          <w:trHeight w:val="191"/>
        </w:trPr>
        <w:tc>
          <w:tcPr>
            <w:tcW w:w="1139" w:type="dxa"/>
            <w:vMerge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right w:val="nil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5ECA" w:rsidRPr="00C351D2" w:rsidTr="00C351D2">
        <w:trPr>
          <w:trHeight w:val="88"/>
        </w:trPr>
        <w:tc>
          <w:tcPr>
            <w:tcW w:w="1139" w:type="dxa"/>
            <w:vMerge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Фактически</w:t>
            </w:r>
          </w:p>
        </w:tc>
        <w:tc>
          <w:tcPr>
            <w:tcW w:w="3334" w:type="dxa"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1D2">
              <w:rPr>
                <w:rFonts w:ascii="Times New Roman" w:hAnsi="Times New Roman"/>
                <w:bCs/>
                <w:sz w:val="24"/>
                <w:szCs w:val="24"/>
              </w:rPr>
              <w:t>Отклонение</w:t>
            </w:r>
          </w:p>
        </w:tc>
        <w:tc>
          <w:tcPr>
            <w:tcW w:w="2784" w:type="dxa"/>
            <w:vMerge/>
            <w:tcBorders>
              <w:bottom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5ECA" w:rsidRPr="00C351D2" w:rsidTr="00C351D2">
        <w:trPr>
          <w:trHeight w:val="528"/>
        </w:trPr>
        <w:tc>
          <w:tcPr>
            <w:tcW w:w="1139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1</w:t>
            </w:r>
          </w:p>
        </w:tc>
        <w:tc>
          <w:tcPr>
            <w:tcW w:w="2383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62,52</w:t>
            </w:r>
          </w:p>
        </w:tc>
        <w:tc>
          <w:tcPr>
            <w:tcW w:w="3334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+ 0,03</w:t>
            </w:r>
          </w:p>
        </w:tc>
        <w:tc>
          <w:tcPr>
            <w:tcW w:w="2784" w:type="dxa"/>
            <w:tcBorders>
              <w:top w:val="double" w:sz="4" w:space="0" w:color="auto"/>
            </w:tcBorders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I</w:t>
            </w:r>
          </w:p>
        </w:tc>
      </w:tr>
      <w:tr w:rsidR="006F5ECA" w:rsidRPr="00C351D2" w:rsidTr="00C351D2">
        <w:trPr>
          <w:trHeight w:val="464"/>
        </w:trPr>
        <w:tc>
          <w:tcPr>
            <w:tcW w:w="1139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2</w:t>
            </w:r>
          </w:p>
        </w:tc>
        <w:tc>
          <w:tcPr>
            <w:tcW w:w="2383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62,54</w:t>
            </w:r>
          </w:p>
        </w:tc>
        <w:tc>
          <w:tcPr>
            <w:tcW w:w="3334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+ 0,05</w:t>
            </w:r>
          </w:p>
        </w:tc>
        <w:tc>
          <w:tcPr>
            <w:tcW w:w="2784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I</w:t>
            </w:r>
          </w:p>
        </w:tc>
      </w:tr>
      <w:tr w:rsidR="006F5ECA" w:rsidRPr="00C351D2" w:rsidTr="00C351D2">
        <w:trPr>
          <w:trHeight w:val="484"/>
        </w:trPr>
        <w:tc>
          <w:tcPr>
            <w:tcW w:w="1139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3</w:t>
            </w:r>
          </w:p>
        </w:tc>
        <w:tc>
          <w:tcPr>
            <w:tcW w:w="2383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62,55</w:t>
            </w:r>
          </w:p>
        </w:tc>
        <w:tc>
          <w:tcPr>
            <w:tcW w:w="3334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+ 0,06</w:t>
            </w:r>
          </w:p>
        </w:tc>
        <w:tc>
          <w:tcPr>
            <w:tcW w:w="2784" w:type="dxa"/>
          </w:tcPr>
          <w:p w:rsidR="006F5ECA" w:rsidRPr="00C351D2" w:rsidRDefault="006F5ECA" w:rsidP="00C351D2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C351D2">
              <w:rPr>
                <w:rFonts w:ascii="Times New Roman" w:hAnsi="Times New Roman"/>
                <w:bCs/>
                <w:sz w:val="25"/>
                <w:szCs w:val="25"/>
              </w:rPr>
              <w:t>I</w:t>
            </w:r>
          </w:p>
        </w:tc>
      </w:tr>
    </w:tbl>
    <w:p w:rsidR="006F5ECA" w:rsidRPr="00341AAA" w:rsidRDefault="006F5ECA" w:rsidP="00B83B88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6F5ECA" w:rsidRPr="001D247B" w:rsidRDefault="006F5ECA" w:rsidP="00B83B88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Cs/>
          <w:sz w:val="28"/>
          <w:szCs w:val="28"/>
        </w:rPr>
        <w:t>Задано по рецепту – 62,49%</w:t>
      </w:r>
    </w:p>
    <w:p w:rsidR="006F5ECA" w:rsidRPr="00341AAA" w:rsidRDefault="006F5ECA" w:rsidP="00E71A6E">
      <w:pPr>
        <w:tabs>
          <w:tab w:val="left" w:pos="709"/>
        </w:tabs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6F5ECA" w:rsidRPr="00333F18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51002A">
        <w:rPr>
          <w:rFonts w:ascii="Times New Roman" w:hAnsi="Times New Roman"/>
          <w:bCs/>
          <w:sz w:val="28"/>
          <w:szCs w:val="28"/>
        </w:rPr>
        <w:tab/>
        <w:t xml:space="preserve"> В ходе расчетов нерастворимого остатка в шихте были </w:t>
      </w:r>
      <w:r>
        <w:rPr>
          <w:rFonts w:ascii="Times New Roman" w:hAnsi="Times New Roman"/>
          <w:bCs/>
          <w:sz w:val="28"/>
          <w:szCs w:val="28"/>
        </w:rPr>
        <w:t>проведе</w:t>
      </w:r>
      <w:r w:rsidRPr="0051002A">
        <w:rPr>
          <w:rFonts w:ascii="Times New Roman" w:hAnsi="Times New Roman"/>
          <w:bCs/>
          <w:sz w:val="28"/>
          <w:szCs w:val="28"/>
        </w:rPr>
        <w:t xml:space="preserve">ны результаты анализов, </w:t>
      </w:r>
      <w:r w:rsidRPr="000F0677">
        <w:rPr>
          <w:rFonts w:ascii="Times New Roman" w:hAnsi="Times New Roman"/>
          <w:bCs/>
          <w:sz w:val="28"/>
          <w:szCs w:val="28"/>
        </w:rPr>
        <w:t>которые показывают, что категорийность ш</w:t>
      </w:r>
      <w:r>
        <w:rPr>
          <w:rFonts w:ascii="Times New Roman" w:hAnsi="Times New Roman"/>
          <w:bCs/>
          <w:sz w:val="28"/>
          <w:szCs w:val="28"/>
        </w:rPr>
        <w:t xml:space="preserve">ихты соответствует I категории. </w:t>
      </w:r>
      <w:r w:rsidRPr="000B5324">
        <w:rPr>
          <w:rFonts w:ascii="Times New Roman" w:hAnsi="Times New Roman"/>
          <w:bCs/>
          <w:sz w:val="28"/>
          <w:szCs w:val="28"/>
        </w:rPr>
        <w:t xml:space="preserve">Она является  однородной и пригодной для использования. Категорийность шихты определяется по заданному отклонению в положительную или отрицательную сторону, при температуре  41 °Ϲ и с определенной влажностью. </w:t>
      </w:r>
    </w:p>
    <w:p w:rsidR="006F5ECA" w:rsidRPr="001D247B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Cs/>
          <w:sz w:val="28"/>
          <w:szCs w:val="28"/>
        </w:rPr>
        <w:tab/>
        <w:t>Результаты химических исследований показали, что шихта соответствует всем требованиям качества для стекла. По изученным показателям шихту можно отнести  к I категории, из этого следует, что состав шихты является однородным и пригодным для производства стекла. Величина абсолютной</w:t>
      </w:r>
      <w:r>
        <w:rPr>
          <w:rFonts w:ascii="Times New Roman" w:hAnsi="Times New Roman"/>
          <w:bCs/>
          <w:sz w:val="28"/>
          <w:szCs w:val="28"/>
        </w:rPr>
        <w:t xml:space="preserve"> ошибки (отклонение « + » или « – </w:t>
      </w:r>
      <w:bookmarkStart w:id="0" w:name="_GoBack"/>
      <w:bookmarkEnd w:id="0"/>
      <w:r w:rsidRPr="001D247B">
        <w:rPr>
          <w:rFonts w:ascii="Times New Roman" w:hAnsi="Times New Roman"/>
          <w:bCs/>
          <w:sz w:val="28"/>
          <w:szCs w:val="28"/>
        </w:rPr>
        <w:t>») определяется как разность между теоретически рассчитанным составом шихты и составом, полученным в результате испытаний.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247B">
        <w:rPr>
          <w:rFonts w:ascii="Times New Roman" w:hAnsi="Times New Roman"/>
          <w:bCs/>
          <w:sz w:val="28"/>
          <w:szCs w:val="28"/>
        </w:rPr>
        <w:t>Нарушение однородности шихты является причиной многих пороков стекла: полосности, плохого отжига, повышенной хрупкости, понижен</w:t>
      </w:r>
      <w:r w:rsidRPr="001D247B">
        <w:rPr>
          <w:rFonts w:ascii="Times New Roman" w:hAnsi="Times New Roman"/>
          <w:bCs/>
          <w:sz w:val="28"/>
          <w:szCs w:val="28"/>
        </w:rPr>
        <w:softHyphen/>
        <w:t>ной термостойкости и прочности. В результате этих пороков увеличи</w:t>
      </w:r>
      <w:r w:rsidRPr="001D247B">
        <w:rPr>
          <w:rFonts w:ascii="Times New Roman" w:hAnsi="Times New Roman"/>
          <w:bCs/>
          <w:sz w:val="28"/>
          <w:szCs w:val="28"/>
        </w:rPr>
        <w:softHyphen/>
        <w:t>вается бой и брак, уменьшается выход годной продукции.</w:t>
      </w:r>
    </w:p>
    <w:p w:rsidR="006F5ECA" w:rsidRPr="001D247B" w:rsidRDefault="006F5ECA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Cs/>
          <w:sz w:val="28"/>
          <w:szCs w:val="28"/>
        </w:rPr>
        <w:tab/>
        <w:t xml:space="preserve">На качество шихты влияют </w:t>
      </w:r>
      <w:r>
        <w:rPr>
          <w:rFonts w:ascii="Times New Roman" w:hAnsi="Times New Roman"/>
          <w:bCs/>
          <w:sz w:val="28"/>
          <w:szCs w:val="28"/>
        </w:rPr>
        <w:t xml:space="preserve">также </w:t>
      </w:r>
      <w:r w:rsidRPr="001D247B">
        <w:rPr>
          <w:rFonts w:ascii="Times New Roman" w:hAnsi="Times New Roman"/>
          <w:bCs/>
          <w:sz w:val="28"/>
          <w:szCs w:val="28"/>
        </w:rPr>
        <w:t>постоянство химического состава ком</w:t>
      </w:r>
      <w:r w:rsidRPr="001D247B">
        <w:rPr>
          <w:rFonts w:ascii="Times New Roman" w:hAnsi="Times New Roman"/>
          <w:bCs/>
          <w:sz w:val="28"/>
          <w:szCs w:val="28"/>
        </w:rPr>
        <w:softHyphen/>
        <w:t>понентов, дисперсность компонентов и их влажность, точность взвеши</w:t>
      </w:r>
      <w:r w:rsidRPr="001D247B">
        <w:rPr>
          <w:rFonts w:ascii="Times New Roman" w:hAnsi="Times New Roman"/>
          <w:bCs/>
          <w:sz w:val="28"/>
          <w:szCs w:val="28"/>
        </w:rPr>
        <w:softHyphen/>
        <w:t>вания, совершенство перемешивания, условия хранения и перемещения шихты к месту загрузки.</w:t>
      </w:r>
    </w:p>
    <w:p w:rsidR="006F5ECA" w:rsidRDefault="006F5ECA" w:rsidP="00F0742B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D247B">
        <w:rPr>
          <w:rFonts w:ascii="Times New Roman" w:hAnsi="Times New Roman"/>
          <w:b/>
          <w:bCs/>
          <w:color w:val="000000"/>
          <w:sz w:val="28"/>
          <w:szCs w:val="28"/>
        </w:rPr>
        <w:t>Литература:</w:t>
      </w:r>
    </w:p>
    <w:p w:rsidR="006F5ECA" w:rsidRPr="00F0742B" w:rsidRDefault="006F5ECA" w:rsidP="00F0742B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0742B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F0742B">
        <w:rPr>
          <w:rFonts w:ascii="Times New Roman" w:hAnsi="Times New Roman"/>
          <w:color w:val="000000"/>
          <w:sz w:val="28"/>
          <w:szCs w:val="28"/>
        </w:rPr>
        <w:t>Бобкова, Н.М. Xимическаятеxнология стекла и ситаллов: практикум / Н.М. Бобкова, Л.Ф. Папко. – Минск: БГТУ, 2005. –196 с.</w:t>
      </w:r>
    </w:p>
    <w:p w:rsidR="006F5ECA" w:rsidRPr="002D148A" w:rsidRDefault="006F5ECA" w:rsidP="002D148A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742B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Pr="00F0742B">
        <w:rPr>
          <w:rFonts w:ascii="Times New Roman" w:hAnsi="Times New Roman"/>
          <w:color w:val="000000"/>
          <w:sz w:val="28"/>
          <w:szCs w:val="28"/>
          <w:lang w:eastAsia="ru-RU"/>
        </w:rPr>
        <w:t>Власова, С. Г. Основы химической технологии стекла: учеб.пособие / С. Г. Власова. – Екатеринбург: Изд-во Урал.ун-та, 2013. – 108 с.</w:t>
      </w:r>
    </w:p>
    <w:p w:rsidR="006F5ECA" w:rsidRPr="00E47B6F" w:rsidRDefault="006F5ECA" w:rsidP="00E47B6F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47B6F">
        <w:rPr>
          <w:rFonts w:ascii="Times New Roman" w:hAnsi="Times New Roman"/>
          <w:b/>
          <w:sz w:val="28"/>
          <w:szCs w:val="28"/>
          <w:lang w:eastAsia="ru-RU"/>
        </w:rPr>
        <w:t>Научный руководитель:</w:t>
      </w:r>
    </w:p>
    <w:p w:rsidR="006F5ECA" w:rsidRPr="005944FC" w:rsidRDefault="006F5ECA" w:rsidP="00E47B6F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787F1A">
        <w:rPr>
          <w:rFonts w:ascii="Times New Roman" w:hAnsi="Times New Roman"/>
          <w:sz w:val="28"/>
          <w:szCs w:val="28"/>
          <w:lang w:eastAsia="ru-RU"/>
        </w:rPr>
        <w:t xml:space="preserve">  кандидат химических наук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87F1A">
        <w:rPr>
          <w:rFonts w:ascii="Times New Roman" w:hAnsi="Times New Roman"/>
          <w:sz w:val="28"/>
          <w:szCs w:val="28"/>
          <w:lang w:eastAsia="ru-RU"/>
        </w:rPr>
        <w:t xml:space="preserve"> доцент Пантелеева Светлана Михайловна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F5ECA" w:rsidRPr="00787F1A" w:rsidRDefault="006F5ECA" w:rsidP="00AD4D5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6F5ECA" w:rsidRPr="00787F1A" w:rsidSect="00656D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E7963"/>
    <w:multiLevelType w:val="hybridMultilevel"/>
    <w:tmpl w:val="C164D59A"/>
    <w:lvl w:ilvl="0" w:tplc="205EFDE6">
      <w:start w:val="1"/>
      <w:numFmt w:val="decimal"/>
      <w:lvlText w:val="%1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627"/>
    <w:rsid w:val="00012760"/>
    <w:rsid w:val="0002350A"/>
    <w:rsid w:val="00082EE0"/>
    <w:rsid w:val="00091A78"/>
    <w:rsid w:val="000A552D"/>
    <w:rsid w:val="000B1165"/>
    <w:rsid w:val="000B5324"/>
    <w:rsid w:val="000F0677"/>
    <w:rsid w:val="00126627"/>
    <w:rsid w:val="00172016"/>
    <w:rsid w:val="001D247B"/>
    <w:rsid w:val="00200C31"/>
    <w:rsid w:val="002D148A"/>
    <w:rsid w:val="00333F18"/>
    <w:rsid w:val="00341AAA"/>
    <w:rsid w:val="003910C0"/>
    <w:rsid w:val="003F093F"/>
    <w:rsid w:val="00403645"/>
    <w:rsid w:val="004D773E"/>
    <w:rsid w:val="00502541"/>
    <w:rsid w:val="0051002A"/>
    <w:rsid w:val="005251CB"/>
    <w:rsid w:val="005944FC"/>
    <w:rsid w:val="005B0E2D"/>
    <w:rsid w:val="005C232C"/>
    <w:rsid w:val="005C5CDE"/>
    <w:rsid w:val="00656D7E"/>
    <w:rsid w:val="006719B0"/>
    <w:rsid w:val="006F5ECA"/>
    <w:rsid w:val="00705074"/>
    <w:rsid w:val="0073729A"/>
    <w:rsid w:val="00787F1A"/>
    <w:rsid w:val="00796014"/>
    <w:rsid w:val="007C582B"/>
    <w:rsid w:val="008018DB"/>
    <w:rsid w:val="00812E59"/>
    <w:rsid w:val="00823BE9"/>
    <w:rsid w:val="00A50D70"/>
    <w:rsid w:val="00A6486A"/>
    <w:rsid w:val="00AB3618"/>
    <w:rsid w:val="00AD4D50"/>
    <w:rsid w:val="00B02E40"/>
    <w:rsid w:val="00B43827"/>
    <w:rsid w:val="00B7146B"/>
    <w:rsid w:val="00B83B88"/>
    <w:rsid w:val="00BC294F"/>
    <w:rsid w:val="00BC2DC9"/>
    <w:rsid w:val="00C0397A"/>
    <w:rsid w:val="00C1071C"/>
    <w:rsid w:val="00C351D2"/>
    <w:rsid w:val="00C367FC"/>
    <w:rsid w:val="00C4065A"/>
    <w:rsid w:val="00C95429"/>
    <w:rsid w:val="00CF3760"/>
    <w:rsid w:val="00D50D36"/>
    <w:rsid w:val="00E02168"/>
    <w:rsid w:val="00E32922"/>
    <w:rsid w:val="00E47B6F"/>
    <w:rsid w:val="00E71A6E"/>
    <w:rsid w:val="00E9731F"/>
    <w:rsid w:val="00F0742B"/>
    <w:rsid w:val="00F711C4"/>
    <w:rsid w:val="00F916B7"/>
    <w:rsid w:val="00F943B9"/>
    <w:rsid w:val="00FC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93F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D4D50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AD4D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AD4D50"/>
    <w:rPr>
      <w:lang w:val="ru-RU"/>
    </w:rPr>
  </w:style>
  <w:style w:type="paragraph" w:styleId="ListParagraph">
    <w:name w:val="List Paragraph"/>
    <w:basedOn w:val="Normal"/>
    <w:uiPriority w:val="99"/>
    <w:qFormat/>
    <w:rsid w:val="005251CB"/>
    <w:pPr>
      <w:spacing w:after="200" w:line="240" w:lineRule="auto"/>
      <w:ind w:left="720"/>
      <w:contextualSpacing/>
    </w:pPr>
  </w:style>
  <w:style w:type="paragraph" w:customStyle="1" w:styleId="p114">
    <w:name w:val="p114"/>
    <w:basedOn w:val="Normal"/>
    <w:uiPriority w:val="99"/>
    <w:rsid w:val="00023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477</TotalTime>
  <Pages>4</Pages>
  <Words>3282</Words>
  <Characters>1871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50</cp:revision>
  <cp:lastPrinted>2018-07-22T13:58:00Z</cp:lastPrinted>
  <dcterms:created xsi:type="dcterms:W3CDTF">2018-07-09T05:59:00Z</dcterms:created>
  <dcterms:modified xsi:type="dcterms:W3CDTF">2018-07-30T10:59:00Z</dcterms:modified>
</cp:coreProperties>
</file>