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609" w:rsidRDefault="00D02609" w:rsidP="00973E0F">
      <w:pPr>
        <w:spacing w:after="0" w:line="240" w:lineRule="auto"/>
        <w:ind w:left="4956"/>
        <w:jc w:val="right"/>
        <w:rPr>
          <w:rFonts w:ascii="Times New Roman" w:hAnsi="Times New Roman"/>
          <w:b/>
          <w:sz w:val="28"/>
          <w:szCs w:val="28"/>
          <w:lang w:val="uk-UA"/>
        </w:rPr>
      </w:pPr>
      <w:r w:rsidRPr="00E5639A">
        <w:rPr>
          <w:rFonts w:ascii="Times New Roman" w:hAnsi="Times New Roman"/>
          <w:b/>
          <w:sz w:val="28"/>
          <w:szCs w:val="28"/>
          <w:lang w:val="uk-UA"/>
        </w:rPr>
        <w:t>В.В.</w:t>
      </w:r>
      <w:r>
        <w:rPr>
          <w:rFonts w:ascii="Times New Roman" w:hAnsi="Times New Roman"/>
          <w:b/>
          <w:sz w:val="28"/>
          <w:szCs w:val="28"/>
          <w:lang w:val="uk-UA"/>
        </w:rPr>
        <w:t xml:space="preserve"> </w:t>
      </w:r>
      <w:r w:rsidRPr="00E5639A">
        <w:rPr>
          <w:rFonts w:ascii="Times New Roman" w:hAnsi="Times New Roman"/>
          <w:b/>
          <w:sz w:val="28"/>
          <w:szCs w:val="28"/>
          <w:lang w:val="uk-UA"/>
        </w:rPr>
        <w:t>Рацлав</w:t>
      </w:r>
    </w:p>
    <w:p w:rsidR="00D02609" w:rsidRPr="00E5639A" w:rsidRDefault="00D02609" w:rsidP="00973E0F">
      <w:pPr>
        <w:spacing w:after="0" w:line="240" w:lineRule="auto"/>
        <w:ind w:left="4956"/>
        <w:jc w:val="right"/>
        <w:rPr>
          <w:rFonts w:ascii="Times New Roman" w:hAnsi="Times New Roman"/>
          <w:b/>
          <w:sz w:val="28"/>
          <w:szCs w:val="28"/>
          <w:lang w:val="uk-UA"/>
        </w:rPr>
      </w:pPr>
      <w:r>
        <w:rPr>
          <w:rFonts w:ascii="Times New Roman" w:hAnsi="Times New Roman"/>
          <w:b/>
          <w:sz w:val="28"/>
          <w:szCs w:val="28"/>
          <w:lang w:val="uk-UA"/>
        </w:rPr>
        <w:t>(С</w:t>
      </w:r>
      <w:r w:rsidRPr="00E5639A">
        <w:rPr>
          <w:rFonts w:ascii="Times New Roman" w:hAnsi="Times New Roman"/>
          <w:b/>
          <w:sz w:val="28"/>
          <w:szCs w:val="28"/>
          <w:lang w:val="uk-UA"/>
        </w:rPr>
        <w:t>лов’янськ</w:t>
      </w:r>
      <w:r>
        <w:rPr>
          <w:rFonts w:ascii="Times New Roman" w:hAnsi="Times New Roman"/>
          <w:b/>
          <w:sz w:val="28"/>
          <w:szCs w:val="28"/>
          <w:lang w:val="uk-UA"/>
        </w:rPr>
        <w:t>, Україна)</w:t>
      </w:r>
    </w:p>
    <w:p w:rsidR="00D02609" w:rsidRPr="00E5639A" w:rsidRDefault="00D02609" w:rsidP="00647C3F">
      <w:pPr>
        <w:spacing w:after="0" w:line="240" w:lineRule="auto"/>
        <w:ind w:firstLine="709"/>
        <w:rPr>
          <w:rFonts w:ascii="Times New Roman" w:hAnsi="Times New Roman"/>
          <w:b/>
          <w:sz w:val="24"/>
          <w:szCs w:val="24"/>
          <w:lang w:val="uk-UA"/>
        </w:rPr>
      </w:pPr>
    </w:p>
    <w:p w:rsidR="00D02609" w:rsidRPr="00E5639A" w:rsidRDefault="00D02609" w:rsidP="00647C3F">
      <w:pPr>
        <w:spacing w:after="0" w:line="240" w:lineRule="auto"/>
        <w:jc w:val="center"/>
        <w:rPr>
          <w:rFonts w:ascii="Times New Roman" w:hAnsi="Times New Roman"/>
          <w:b/>
          <w:sz w:val="28"/>
          <w:szCs w:val="28"/>
          <w:lang w:val="uk-UA"/>
        </w:rPr>
      </w:pPr>
      <w:r w:rsidRPr="00E5639A">
        <w:rPr>
          <w:rFonts w:ascii="Times New Roman" w:hAnsi="Times New Roman"/>
          <w:b/>
          <w:sz w:val="28"/>
          <w:szCs w:val="28"/>
          <w:lang w:val="uk-UA"/>
        </w:rPr>
        <w:t>МОНІТОРІНГ ВИКОРИСТАННЯ</w:t>
      </w:r>
    </w:p>
    <w:p w:rsidR="00D02609" w:rsidRPr="00E5639A" w:rsidRDefault="00D02609" w:rsidP="00647C3F">
      <w:pPr>
        <w:spacing w:after="0" w:line="240" w:lineRule="auto"/>
        <w:jc w:val="center"/>
        <w:rPr>
          <w:rFonts w:ascii="Times New Roman" w:hAnsi="Times New Roman"/>
          <w:b/>
          <w:sz w:val="28"/>
          <w:szCs w:val="28"/>
          <w:lang w:val="uk-UA"/>
        </w:rPr>
      </w:pPr>
      <w:r w:rsidRPr="00E5639A">
        <w:rPr>
          <w:rFonts w:ascii="Times New Roman" w:hAnsi="Times New Roman"/>
          <w:b/>
          <w:sz w:val="28"/>
          <w:szCs w:val="28"/>
          <w:lang w:val="uk-UA"/>
        </w:rPr>
        <w:t>ТА ОХОРОНИ ВОДНИХ РЕСУРСІВ ДОНБАСУ</w:t>
      </w:r>
    </w:p>
    <w:p w:rsidR="00D02609" w:rsidRPr="00E5639A" w:rsidRDefault="00D02609" w:rsidP="00647C3F">
      <w:pPr>
        <w:spacing w:after="0" w:line="240" w:lineRule="auto"/>
        <w:jc w:val="center"/>
        <w:rPr>
          <w:rFonts w:ascii="Times New Roman" w:hAnsi="Times New Roman"/>
          <w:b/>
          <w:sz w:val="24"/>
          <w:szCs w:val="24"/>
          <w:lang w:val="uk-UA"/>
        </w:rPr>
      </w:pPr>
    </w:p>
    <w:p w:rsidR="00D02609" w:rsidRPr="00E5639A" w:rsidRDefault="00D02609" w:rsidP="00647C3F">
      <w:pPr>
        <w:spacing w:after="0" w:line="240" w:lineRule="auto"/>
        <w:ind w:firstLine="709"/>
        <w:jc w:val="both"/>
        <w:rPr>
          <w:rFonts w:ascii="Times New Roman" w:hAnsi="Times New Roman"/>
          <w:sz w:val="28"/>
          <w:szCs w:val="28"/>
          <w:lang w:val="uk-UA"/>
        </w:rPr>
      </w:pPr>
      <w:r w:rsidRPr="00E5639A">
        <w:rPr>
          <w:rFonts w:ascii="Times New Roman" w:hAnsi="Times New Roman"/>
          <w:b/>
          <w:sz w:val="28"/>
          <w:szCs w:val="28"/>
          <w:lang w:val="uk-UA"/>
        </w:rPr>
        <w:t>Постановка проблеми у загальному вигляді і її зв’язок з важливими науковими та практичними завданнями</w:t>
      </w:r>
      <w:r w:rsidRPr="00E5639A">
        <w:rPr>
          <w:rFonts w:ascii="Times New Roman" w:hAnsi="Times New Roman"/>
          <w:b/>
          <w:i/>
          <w:sz w:val="28"/>
          <w:szCs w:val="28"/>
          <w:lang w:val="uk-UA"/>
        </w:rPr>
        <w:t xml:space="preserve">. </w:t>
      </w:r>
      <w:r w:rsidRPr="00E5639A">
        <w:rPr>
          <w:rFonts w:ascii="Times New Roman" w:hAnsi="Times New Roman"/>
          <w:sz w:val="28"/>
          <w:szCs w:val="28"/>
          <w:lang w:val="uk-UA"/>
        </w:rPr>
        <w:t>Водні ресурси відносяться до важливішого чинника еколого-економічного  та соціального показника розвитку регіону та країни в цілому. Згідно з Водним кодексом України, під водними ресурсами розуміємо всі обсяги поверхневих, підземних та морських вод відповідної території [1,4]. Від якості та кількості забезпечення водними ресурсами залежать масштаби</w:t>
      </w:r>
      <w:r>
        <w:rPr>
          <w:rFonts w:ascii="Times New Roman" w:hAnsi="Times New Roman"/>
          <w:sz w:val="28"/>
          <w:szCs w:val="28"/>
          <w:lang w:val="uk-UA"/>
        </w:rPr>
        <w:t xml:space="preserve"> </w:t>
      </w:r>
      <w:r w:rsidRPr="00E5639A">
        <w:rPr>
          <w:rFonts w:ascii="Times New Roman" w:hAnsi="Times New Roman"/>
          <w:sz w:val="28"/>
          <w:szCs w:val="28"/>
          <w:lang w:val="uk-UA"/>
        </w:rPr>
        <w:t xml:space="preserve"> розвитку та розміщення сільськогосподарських та виробничих </w:t>
      </w:r>
      <w:r>
        <w:rPr>
          <w:rFonts w:ascii="Times New Roman" w:hAnsi="Times New Roman"/>
          <w:sz w:val="28"/>
          <w:szCs w:val="28"/>
          <w:lang w:val="uk-UA"/>
        </w:rPr>
        <w:t>об’єктів, діяльність яких повністю</w:t>
      </w:r>
      <w:r w:rsidRPr="00E5639A">
        <w:rPr>
          <w:rFonts w:ascii="Times New Roman" w:hAnsi="Times New Roman"/>
          <w:sz w:val="28"/>
          <w:szCs w:val="28"/>
          <w:lang w:val="uk-UA"/>
        </w:rPr>
        <w:t xml:space="preserve"> залежить від використання води – водовикористання.</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xml:space="preserve"> За оцінкою експертів, Україна є однією з найменш забезпечених у Європі країн за запасами місцевих водних ресурсів – 1 тис. куб. м на 1 жителя. Для порівняння, у Польщі та Німеччині – 2,5 тис., у Франції – 3,5 тис., у Великобританії – 5 тис. куб. м. Водночас, їх використання є неефективним та нераціональним. Несприятлива обстановка, що склалася в галузі водовикористання та водопостачання, пов’язана із цілим комплексом питань, що мають місце на всіх стадіях водогосподарської діяльності: забору води з природних водних джерел, втрати води під час транспортування, а також упровадження заходів щодо запобігання шкідливої дії поверхневих і підземних вод, захисту водних  ресурсів тощо. За таких умов, особливого значення набуває проблема екологічного  використання водних ресурсів. Питання державного управління водними ресурсами, на жаль, розглядаються фрагментарно, неповністю, здебільшого в контексті екологічних  проблем та у відриві від теоретичних засад сучасного державного управління.</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b/>
          <w:sz w:val="28"/>
          <w:szCs w:val="28"/>
          <w:lang w:val="uk-UA"/>
        </w:rPr>
        <w:t>Аналіз останніх досліджень, у яких започатковано вирішення проблеми..</w:t>
      </w:r>
      <w:r w:rsidRPr="00E5639A">
        <w:rPr>
          <w:rFonts w:ascii="Times New Roman" w:hAnsi="Times New Roman"/>
          <w:b/>
          <w:sz w:val="24"/>
          <w:szCs w:val="24"/>
          <w:lang w:val="uk-UA"/>
        </w:rPr>
        <w:t xml:space="preserve"> </w:t>
      </w:r>
      <w:r w:rsidRPr="00E5639A">
        <w:rPr>
          <w:rFonts w:ascii="Times New Roman" w:hAnsi="Times New Roman"/>
          <w:color w:val="333333"/>
          <w:sz w:val="28"/>
          <w:szCs w:val="28"/>
          <w:lang w:val="uk-UA" w:eastAsia="uk-UA"/>
        </w:rPr>
        <w:t>Проблема ефективного державного управління водними ресурсами є складовою загальної проблеми управління природокористуванням та охороною природного середовища, які досліджувались у наукових працях М. Хвесика, В. Голяна, Б.</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Данилишина, С. Дорогунцова, І. Драгана, Т. Іванової, В. Сташука, А. Яцика, О.</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Яроцької, Т. Клауссена та  інших.</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b/>
          <w:sz w:val="28"/>
          <w:szCs w:val="28"/>
          <w:lang w:val="uk-UA"/>
        </w:rPr>
        <w:t>Цілі статті.</w:t>
      </w:r>
      <w:r w:rsidRPr="00E5639A">
        <w:rPr>
          <w:rFonts w:ascii="Times New Roman" w:hAnsi="Times New Roman"/>
          <w:sz w:val="24"/>
          <w:szCs w:val="24"/>
          <w:lang w:val="uk-UA"/>
        </w:rPr>
        <w:t xml:space="preserve"> </w:t>
      </w:r>
      <w:r w:rsidRPr="00E5639A">
        <w:rPr>
          <w:rFonts w:ascii="Times New Roman" w:hAnsi="Times New Roman"/>
          <w:color w:val="333333"/>
          <w:sz w:val="28"/>
          <w:szCs w:val="28"/>
          <w:lang w:val="uk-UA" w:eastAsia="uk-UA"/>
        </w:rPr>
        <w:t>Виявлення теоретико-методологічних положень щодо державного управління водними ресурсами регіону. Актуальність дослідження зумовлена необхідністю наукового пошуку напрямків і механізмів удосконалення водокористування в межах окремо взятого Донбаського регіону з метою покращення ефективності використання водних джерел і захисту їх від надмірного антропогенного навантаження через визначення основних   завдань, підходів, принципів, які необхідно враховувати на практиці під час обґрунтування ефективних механізмів державного управління водними ресурсами.</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Стратегічна мета державного управління водними ресурсами пов’язана в забезпеченні економічного та екологічного збалансованого розвитку водоресурсного потенціалу країни, яка сформульована в  положенні про «Мету в загальнодержавній цільовій програмі розвитку водного господарства та екологічного оздоровлення басейну річки Дніпро на період до 2021 року», у якій записано, що державна водна політика полягає в задоволенні потреби населення та галузей економіки у водних ресурсах, збереженні й відтворенні водних ресурсів, упровадженні системи інтегрованого управління водними ресурсами за басейновим принципом [2</w:t>
      </w:r>
      <w:r>
        <w:rPr>
          <w:rFonts w:ascii="Times New Roman" w:hAnsi="Times New Roman"/>
          <w:color w:val="333333"/>
          <w:sz w:val="28"/>
          <w:szCs w:val="28"/>
          <w:lang w:val="uk-UA" w:eastAsia="uk-UA"/>
        </w:rPr>
        <w:t>,6</w:t>
      </w:r>
      <w:r w:rsidRPr="00E5639A">
        <w:rPr>
          <w:rFonts w:ascii="Times New Roman" w:hAnsi="Times New Roman"/>
          <w:color w:val="333333"/>
          <w:sz w:val="28"/>
          <w:szCs w:val="28"/>
          <w:lang w:val="uk-UA" w:eastAsia="uk-UA"/>
        </w:rPr>
        <w:t xml:space="preserve">]. </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b/>
          <w:sz w:val="28"/>
          <w:szCs w:val="28"/>
          <w:lang w:val="uk-UA"/>
        </w:rPr>
        <w:t>Виклад основного матеріалу дослідження з повним обґрунтуванням отриманих наукових результатів.</w:t>
      </w:r>
      <w:r w:rsidRPr="00E5639A">
        <w:rPr>
          <w:rFonts w:ascii="Times New Roman" w:hAnsi="Times New Roman"/>
          <w:b/>
          <w:sz w:val="24"/>
          <w:szCs w:val="24"/>
          <w:lang w:val="uk-UA"/>
        </w:rPr>
        <w:t xml:space="preserve"> </w:t>
      </w:r>
      <w:r w:rsidRPr="00E5639A">
        <w:rPr>
          <w:rFonts w:ascii="Times New Roman" w:hAnsi="Times New Roman"/>
          <w:color w:val="333333"/>
          <w:sz w:val="28"/>
          <w:szCs w:val="28"/>
          <w:lang w:val="uk-UA" w:eastAsia="uk-UA"/>
        </w:rPr>
        <w:t>Екологічні та економічні проблеми водних ресурсів Донбасу накопичувалися не одне століття, але в останні роки негативні явища можуть призвести до непоправних наслідків. Небезпечний рівень забруднення водних ресурсів  Донецької та Луганської областей  пов’язаний із великим об’ємом стічних вод, кількість яких біля 2 млрд.куб.м щорічно скидається в річки регіону. Особливо гострою  проблемою водних запасів є забруднення підземних водоносних горизонтів викидами вугільного виробництва, яке відбувається від закриття та затоплення шахт, що не працюють. У наслідок чого відбувається виснаження поверхового водотоку, гідравлічно  зв’язаного з водоносним горизонтом. Отже, відбувається забруднення та зневоднення всієї території Донбасу. Шахтні води, забруднені домішками гірської породи, не відкачуються  на поверхню, де вони акумулювалися би у водоймищах, відстоювалися  та ставали  більш прозорими, це призводило</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б до меншого забруднення. В останні часи за вмісту значної частки мінералізації та  іонів тяжких металів, такі води непридатні для питного та технічного водопостачання. Для попередження масштабної  катастрофи необхідно ввести екологічний, економічний, політичний та інші принципи регулювання для охорони  та відтворення водних запасів. Обнадійливим є природоохоронний проект, розроблений державним управлінням охорони довкілля в Донецькій області на 2013-2020 роки. Мета проекту – забезпечити екологічну небезпеку, звівши до мінімуму негативні явища людини на навколишнє середовище. Заплановано спонсорувальні заходи цього проекту з екологічних фондів навколишнього середовища, державного бюджету та коштів підприємств.</w:t>
      </w:r>
    </w:p>
    <w:p w:rsidR="00D02609"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Важливе місце в житті держави та суспільства посідають водні запаси регіонів, тому забезпечення питною водою в необхідному обсязі та оцінка забруднення водних об’єктів є найважливішим пріоритетним завданням с</w:t>
      </w:r>
      <w:r>
        <w:rPr>
          <w:rFonts w:ascii="Times New Roman" w:hAnsi="Times New Roman"/>
          <w:color w:val="333333"/>
          <w:sz w:val="28"/>
          <w:szCs w:val="28"/>
          <w:lang w:val="uk-UA" w:eastAsia="uk-UA"/>
        </w:rPr>
        <w:t xml:space="preserve">учасності. На Донбасі останні </w:t>
      </w:r>
      <w:r w:rsidRPr="00E5639A">
        <w:rPr>
          <w:rFonts w:ascii="Times New Roman" w:hAnsi="Times New Roman"/>
          <w:color w:val="333333"/>
          <w:sz w:val="28"/>
          <w:szCs w:val="28"/>
          <w:lang w:val="uk-UA" w:eastAsia="uk-UA"/>
        </w:rPr>
        <w:t>роки характерними є антропогенні  катаклізмами та великі навантаженнями на водні об'єкти. Сіверський Донець</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 xml:space="preserve"> головна водна артерія сходу України, що забезпечує потреби у воді населення та агропромисловий комплекс Харківської, Донецької та Луганської областей. За запасами водних ресурсів басейн Сіверського Дінця є маловодним регіоном, де забезпеченість потреби у воді утричі менша, ніж в середньому по Україні. Водночас, це один із найбільш навантажених серед основних річкових басейнів держави. Саме тому першочергове значення має відповідальне водокористування, охорона й відтворення водних ресурсів басейну та регіону. Для цього необхідна повна статистична інформація про стан водних ресурсів. Водний кодекс передбачає державний облік водокористування поверхневих і підземних вод. Облік та аналіз стану водних ресурсів здійснюється через подання водокористувачами до державних орга</w:t>
      </w:r>
      <w:r>
        <w:rPr>
          <w:rFonts w:ascii="Times New Roman" w:hAnsi="Times New Roman"/>
          <w:color w:val="333333"/>
          <w:sz w:val="28"/>
          <w:szCs w:val="28"/>
          <w:lang w:val="uk-UA" w:eastAsia="uk-UA"/>
        </w:rPr>
        <w:t xml:space="preserve">нів водного господарства звітів </w:t>
      </w:r>
      <w:r w:rsidRPr="00E5639A">
        <w:rPr>
          <w:rFonts w:ascii="Times New Roman" w:hAnsi="Times New Roman"/>
          <w:color w:val="333333"/>
          <w:sz w:val="28"/>
          <w:szCs w:val="28"/>
          <w:lang w:val="uk-UA" w:eastAsia="uk-UA"/>
        </w:rPr>
        <w:t>про</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водокористування за встановленою формою. Водокористуванням і водовідведенням займається статистика водних ресурсів, яка є частиною екологічної статистики.</w:t>
      </w:r>
    </w:p>
    <w:p w:rsidR="00D02609" w:rsidRPr="00E5639A" w:rsidRDefault="00D02609" w:rsidP="002B33FC">
      <w:pPr>
        <w:spacing w:after="0" w:line="240" w:lineRule="auto"/>
        <w:jc w:val="both"/>
        <w:rPr>
          <w:rFonts w:ascii="Times New Roman" w:hAnsi="Times New Roman"/>
          <w:color w:val="333333"/>
          <w:sz w:val="28"/>
          <w:szCs w:val="28"/>
          <w:lang w:val="uk-UA" w:eastAsia="uk-UA"/>
        </w:rPr>
      </w:pP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 xml:space="preserve"> Об’єктами статистики є:</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водокористувачі водних джерел;</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використання води підземних горизонтів;</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зворотні (стічні) води.</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Така статистична інформація, за даними Сіверсько-Донецького басейного управління водних ресурсів подана в таблицях 1, 2 та3).</w:t>
      </w:r>
    </w:p>
    <w:p w:rsidR="00D02609" w:rsidRPr="00E5639A" w:rsidRDefault="00D02609" w:rsidP="00302A25">
      <w:pPr>
        <w:spacing w:after="0" w:line="240" w:lineRule="auto"/>
        <w:jc w:val="right"/>
        <w:rPr>
          <w:rFonts w:ascii="Times New Roman" w:hAnsi="Times New Roman"/>
          <w:sz w:val="24"/>
          <w:szCs w:val="24"/>
          <w:lang w:val="uk-UA"/>
        </w:rPr>
      </w:pPr>
      <w:r w:rsidRPr="00E5639A">
        <w:rPr>
          <w:rFonts w:ascii="Times New Roman" w:hAnsi="Times New Roman"/>
          <w:sz w:val="24"/>
          <w:szCs w:val="24"/>
          <w:lang w:val="uk-UA"/>
        </w:rPr>
        <w:t>Таблиця 1</w:t>
      </w:r>
    </w:p>
    <w:p w:rsidR="00D02609" w:rsidRPr="00E5639A" w:rsidRDefault="00D02609" w:rsidP="00302A25">
      <w:pPr>
        <w:spacing w:after="0" w:line="240" w:lineRule="auto"/>
        <w:jc w:val="center"/>
        <w:rPr>
          <w:rFonts w:ascii="Times New Roman" w:hAnsi="Times New Roman"/>
          <w:sz w:val="24"/>
          <w:szCs w:val="24"/>
          <w:lang w:val="uk-UA"/>
        </w:rPr>
      </w:pPr>
      <w:r w:rsidRPr="00E5639A">
        <w:rPr>
          <w:rFonts w:ascii="Times New Roman" w:hAnsi="Times New Roman"/>
          <w:sz w:val="24"/>
          <w:szCs w:val="24"/>
          <w:lang w:val="uk-UA"/>
        </w:rPr>
        <w:t xml:space="preserve">Основні показники забору й використання водних ресурсів басейнів річок </w:t>
      </w:r>
    </w:p>
    <w:p w:rsidR="00D02609" w:rsidRPr="00E5639A" w:rsidRDefault="00D02609" w:rsidP="00302A25">
      <w:pPr>
        <w:spacing w:after="0" w:line="240" w:lineRule="auto"/>
        <w:jc w:val="center"/>
        <w:rPr>
          <w:rFonts w:ascii="Times New Roman" w:hAnsi="Times New Roman"/>
          <w:sz w:val="24"/>
          <w:szCs w:val="24"/>
          <w:lang w:val="uk-UA"/>
        </w:rPr>
      </w:pPr>
      <w:r w:rsidRPr="00E5639A">
        <w:rPr>
          <w:rFonts w:ascii="Times New Roman" w:hAnsi="Times New Roman"/>
          <w:sz w:val="24"/>
          <w:szCs w:val="24"/>
          <w:lang w:val="uk-UA"/>
        </w:rPr>
        <w:t>Сіверський Донець, Приазов’я та Дніпро в межах Донецької області, млн.м</w:t>
      </w:r>
      <w:r w:rsidRPr="00E5639A">
        <w:rPr>
          <w:rFonts w:ascii="Times New Roman" w:hAnsi="Times New Roman"/>
          <w:sz w:val="24"/>
          <w:szCs w:val="24"/>
          <w:vertAlign w:val="superscript"/>
          <w:lang w:val="uk-UA"/>
        </w:rPr>
        <w:t>3</w:t>
      </w:r>
    </w:p>
    <w:tbl>
      <w:tblPr>
        <w:tblW w:w="5200" w:type="pct"/>
        <w:jc w:val="center"/>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
      <w:tblGrid>
        <w:gridCol w:w="3599"/>
        <w:gridCol w:w="666"/>
        <w:gridCol w:w="710"/>
        <w:gridCol w:w="657"/>
        <w:gridCol w:w="721"/>
        <w:gridCol w:w="847"/>
        <w:gridCol w:w="765"/>
        <w:gridCol w:w="769"/>
        <w:gridCol w:w="757"/>
      </w:tblGrid>
      <w:tr w:rsidR="00D02609" w:rsidRPr="00670C18" w:rsidTr="00D34242">
        <w:trPr>
          <w:cantSplit/>
          <w:trHeight w:val="20"/>
          <w:jc w:val="center"/>
        </w:trPr>
        <w:tc>
          <w:tcPr>
            <w:tcW w:w="1896" w:type="pct"/>
            <w:vMerge w:val="restar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Показники</w:t>
            </w:r>
          </w:p>
        </w:tc>
        <w:tc>
          <w:tcPr>
            <w:tcW w:w="3104" w:type="pct"/>
            <w:gridSpan w:val="8"/>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Донецька область</w:t>
            </w:r>
          </w:p>
        </w:tc>
      </w:tr>
      <w:tr w:rsidR="00D02609" w:rsidRPr="00670C18" w:rsidTr="00D34242">
        <w:trPr>
          <w:cantSplit/>
          <w:trHeight w:val="20"/>
          <w:jc w:val="center"/>
        </w:trPr>
        <w:tc>
          <w:tcPr>
            <w:tcW w:w="0" w:type="auto"/>
            <w:vMerge/>
            <w:vAlign w:val="center"/>
          </w:tcPr>
          <w:p w:rsidR="00D02609" w:rsidRPr="00670C18" w:rsidRDefault="00D02609" w:rsidP="00D34242">
            <w:pPr>
              <w:spacing w:after="0" w:line="240" w:lineRule="auto"/>
              <w:rPr>
                <w:rFonts w:ascii="Times New Roman" w:hAnsi="Times New Roman"/>
                <w:bCs/>
                <w:iCs/>
                <w:sz w:val="24"/>
                <w:szCs w:val="24"/>
                <w:lang w:val="uk-UA" w:eastAsia="en-US"/>
              </w:rPr>
            </w:pPr>
          </w:p>
        </w:tc>
        <w:tc>
          <w:tcPr>
            <w:tcW w:w="35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2010</w:t>
            </w:r>
          </w:p>
        </w:tc>
        <w:tc>
          <w:tcPr>
            <w:tcW w:w="374"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2011</w:t>
            </w:r>
          </w:p>
        </w:tc>
        <w:tc>
          <w:tcPr>
            <w:tcW w:w="346"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2012</w:t>
            </w:r>
          </w:p>
        </w:tc>
        <w:tc>
          <w:tcPr>
            <w:tcW w:w="380"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2013</w:t>
            </w:r>
          </w:p>
        </w:tc>
        <w:tc>
          <w:tcPr>
            <w:tcW w:w="446"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2014*</w:t>
            </w:r>
          </w:p>
        </w:tc>
        <w:tc>
          <w:tcPr>
            <w:tcW w:w="403"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2015</w:t>
            </w:r>
          </w:p>
        </w:tc>
        <w:tc>
          <w:tcPr>
            <w:tcW w:w="405"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2016</w:t>
            </w:r>
          </w:p>
        </w:tc>
        <w:tc>
          <w:tcPr>
            <w:tcW w:w="399"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2017</w:t>
            </w:r>
          </w:p>
        </w:tc>
      </w:tr>
      <w:tr w:rsidR="00D02609" w:rsidRPr="00670C18" w:rsidTr="00D34242">
        <w:trPr>
          <w:cantSplit/>
          <w:trHeight w:val="20"/>
          <w:jc w:val="center"/>
        </w:trPr>
        <w:tc>
          <w:tcPr>
            <w:tcW w:w="1896" w:type="pct"/>
            <w:vAlign w:val="center"/>
          </w:tcPr>
          <w:p w:rsidR="00D02609" w:rsidRPr="00670C18" w:rsidRDefault="00D02609" w:rsidP="00D34242">
            <w:pPr>
              <w:spacing w:after="0" w:line="240" w:lineRule="auto"/>
              <w:jc w:val="both"/>
              <w:rPr>
                <w:rFonts w:ascii="Times New Roman" w:hAnsi="Times New Roman"/>
                <w:sz w:val="24"/>
                <w:szCs w:val="24"/>
                <w:lang w:val="uk-UA" w:eastAsia="en-US"/>
              </w:rPr>
            </w:pPr>
            <w:r w:rsidRPr="00670C18">
              <w:rPr>
                <w:rFonts w:ascii="Times New Roman" w:hAnsi="Times New Roman"/>
                <w:bCs/>
                <w:sz w:val="24"/>
                <w:szCs w:val="24"/>
                <w:lang w:val="uk-UA"/>
              </w:rPr>
              <w:t>Забрано води з природних водних об’єктів, зокрема й:</w:t>
            </w:r>
          </w:p>
        </w:tc>
        <w:tc>
          <w:tcPr>
            <w:tcW w:w="35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2110</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2142</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2093</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1979</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1697</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1548</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1501</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1458</w:t>
            </w:r>
          </w:p>
        </w:tc>
      </w:tr>
      <w:tr w:rsidR="00D02609" w:rsidRPr="00670C18" w:rsidTr="00D34242">
        <w:trPr>
          <w:cantSplit/>
          <w:trHeight w:val="20"/>
          <w:jc w:val="center"/>
        </w:trPr>
        <w:tc>
          <w:tcPr>
            <w:tcW w:w="189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sz w:val="24"/>
                <w:szCs w:val="24"/>
                <w:lang w:val="uk-UA"/>
              </w:rPr>
              <w:t>Морської</w:t>
            </w:r>
          </w:p>
        </w:tc>
        <w:tc>
          <w:tcPr>
            <w:tcW w:w="35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883,7</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908,4</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810,1</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714,6</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598,4</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560,5</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554,2</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561,2</w:t>
            </w:r>
          </w:p>
        </w:tc>
      </w:tr>
      <w:tr w:rsidR="00D02609" w:rsidRPr="00670C18" w:rsidTr="00D34242">
        <w:trPr>
          <w:cantSplit/>
          <w:trHeight w:val="20"/>
          <w:jc w:val="center"/>
        </w:trPr>
        <w:tc>
          <w:tcPr>
            <w:tcW w:w="1896" w:type="pct"/>
            <w:vAlign w:val="center"/>
          </w:tcPr>
          <w:p w:rsidR="00D02609" w:rsidRPr="00670C18" w:rsidRDefault="00D02609" w:rsidP="00D34242">
            <w:pPr>
              <w:spacing w:after="0" w:line="240" w:lineRule="auto"/>
              <w:jc w:val="both"/>
              <w:rPr>
                <w:rFonts w:ascii="Times New Roman" w:hAnsi="Times New Roman"/>
                <w:sz w:val="24"/>
                <w:szCs w:val="24"/>
                <w:lang w:val="uk-UA" w:eastAsia="en-US"/>
              </w:rPr>
            </w:pPr>
            <w:r w:rsidRPr="00670C18">
              <w:rPr>
                <w:rFonts w:ascii="Times New Roman" w:hAnsi="Times New Roman"/>
                <w:bCs/>
                <w:sz w:val="24"/>
                <w:szCs w:val="24"/>
                <w:lang w:val="uk-UA"/>
              </w:rPr>
              <w:t>Прісної</w:t>
            </w:r>
          </w:p>
        </w:tc>
        <w:tc>
          <w:tcPr>
            <w:tcW w:w="35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1226</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1234</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1283</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1265</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1098</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988</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946,3</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896,4</w:t>
            </w:r>
          </w:p>
        </w:tc>
      </w:tr>
      <w:tr w:rsidR="00D02609" w:rsidRPr="00670C18" w:rsidTr="00D34242">
        <w:trPr>
          <w:cantSplit/>
          <w:trHeight w:val="20"/>
          <w:jc w:val="center"/>
        </w:trPr>
        <w:tc>
          <w:tcPr>
            <w:tcW w:w="189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sz w:val="24"/>
                <w:szCs w:val="24"/>
                <w:lang w:val="uk-UA"/>
              </w:rPr>
              <w:t>- із поверхневих джерел</w:t>
            </w:r>
          </w:p>
        </w:tc>
        <w:tc>
          <w:tcPr>
            <w:tcW w:w="35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839,8</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856,9</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905,2</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899,9</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1434,6</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857,2</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808,5</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793,0</w:t>
            </w:r>
          </w:p>
        </w:tc>
      </w:tr>
      <w:tr w:rsidR="00D02609" w:rsidRPr="00670C18" w:rsidTr="00D34242">
        <w:trPr>
          <w:cantSplit/>
          <w:trHeight w:val="20"/>
          <w:jc w:val="center"/>
        </w:trPr>
        <w:tc>
          <w:tcPr>
            <w:tcW w:w="1896" w:type="pct"/>
            <w:vAlign w:val="center"/>
          </w:tcPr>
          <w:p w:rsidR="00D02609" w:rsidRPr="00670C18" w:rsidRDefault="00D02609" w:rsidP="00D34242">
            <w:pPr>
              <w:spacing w:after="0" w:line="240" w:lineRule="auto"/>
              <w:jc w:val="both"/>
              <w:rPr>
                <w:rFonts w:ascii="Times New Roman" w:hAnsi="Times New Roman"/>
                <w:sz w:val="24"/>
                <w:szCs w:val="24"/>
                <w:lang w:val="uk-UA" w:eastAsia="en-US"/>
              </w:rPr>
            </w:pPr>
            <w:r w:rsidRPr="00670C18">
              <w:rPr>
                <w:rFonts w:ascii="Times New Roman" w:hAnsi="Times New Roman"/>
                <w:sz w:val="24"/>
                <w:szCs w:val="24"/>
                <w:lang w:val="uk-UA"/>
              </w:rPr>
              <w:t>- із підземних джерел</w:t>
            </w:r>
          </w:p>
        </w:tc>
        <w:tc>
          <w:tcPr>
            <w:tcW w:w="35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386,6</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376,7</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377,9</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364,8</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262,0</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130,8</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137,8</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103,4</w:t>
            </w:r>
          </w:p>
        </w:tc>
      </w:tr>
      <w:tr w:rsidR="00D02609" w:rsidRPr="00670C18" w:rsidTr="00D34242">
        <w:trPr>
          <w:cantSplit/>
          <w:trHeight w:val="20"/>
          <w:jc w:val="center"/>
        </w:trPr>
        <w:tc>
          <w:tcPr>
            <w:tcW w:w="1896" w:type="pct"/>
            <w:vAlign w:val="center"/>
          </w:tcPr>
          <w:p w:rsidR="00D02609" w:rsidRPr="00670C18" w:rsidRDefault="00D02609" w:rsidP="00D34242">
            <w:pPr>
              <w:spacing w:after="0" w:line="240" w:lineRule="auto"/>
              <w:jc w:val="both"/>
              <w:rPr>
                <w:rFonts w:ascii="Times New Roman" w:hAnsi="Times New Roman"/>
                <w:sz w:val="24"/>
                <w:szCs w:val="24"/>
                <w:lang w:val="uk-UA" w:eastAsia="en-US"/>
              </w:rPr>
            </w:pPr>
            <w:r w:rsidRPr="00670C18">
              <w:rPr>
                <w:rFonts w:ascii="Times New Roman" w:hAnsi="Times New Roman"/>
                <w:sz w:val="24"/>
                <w:szCs w:val="24"/>
                <w:lang w:val="uk-UA"/>
              </w:rPr>
              <w:t>зокрема й шахтно-кар’єрних</w:t>
            </w:r>
          </w:p>
        </w:tc>
        <w:tc>
          <w:tcPr>
            <w:tcW w:w="35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339,2</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329,8</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333,7</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323,4</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225,3</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99,4</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104,3</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71,53</w:t>
            </w:r>
          </w:p>
        </w:tc>
      </w:tr>
      <w:tr w:rsidR="00D02609" w:rsidRPr="00670C18" w:rsidTr="00D34242">
        <w:trPr>
          <w:cantSplit/>
          <w:trHeight w:val="20"/>
          <w:jc w:val="center"/>
        </w:trPr>
        <w:tc>
          <w:tcPr>
            <w:tcW w:w="1896" w:type="pct"/>
          </w:tcPr>
          <w:p w:rsidR="00D02609" w:rsidRPr="00E5639A" w:rsidRDefault="00D02609" w:rsidP="00D34242">
            <w:pPr>
              <w:spacing w:after="0" w:line="240" w:lineRule="auto"/>
              <w:jc w:val="both"/>
              <w:rPr>
                <w:rFonts w:ascii="Times New Roman" w:hAnsi="Times New Roman"/>
                <w:sz w:val="24"/>
                <w:szCs w:val="24"/>
                <w:lang w:val="uk-UA" w:eastAsia="en-US"/>
              </w:rPr>
            </w:pPr>
            <w:r w:rsidRPr="00670C18">
              <w:rPr>
                <w:rFonts w:ascii="Times New Roman" w:hAnsi="Times New Roman"/>
                <w:sz w:val="24"/>
                <w:szCs w:val="24"/>
                <w:lang w:val="uk-UA"/>
              </w:rPr>
              <w:t xml:space="preserve">Забір до каналу </w:t>
            </w:r>
          </w:p>
          <w:p w:rsidR="00D02609" w:rsidRPr="00670C18" w:rsidRDefault="00D02609" w:rsidP="00D34242">
            <w:pPr>
              <w:spacing w:after="0" w:line="240" w:lineRule="auto"/>
              <w:jc w:val="both"/>
              <w:rPr>
                <w:rFonts w:ascii="Times New Roman" w:hAnsi="Times New Roman"/>
                <w:sz w:val="24"/>
                <w:szCs w:val="24"/>
                <w:lang w:val="uk-UA" w:eastAsia="en-US"/>
              </w:rPr>
            </w:pPr>
            <w:r w:rsidRPr="00670C18">
              <w:rPr>
                <w:rFonts w:ascii="Times New Roman" w:hAnsi="Times New Roman"/>
                <w:sz w:val="24"/>
                <w:szCs w:val="24"/>
                <w:lang w:val="uk-UA"/>
              </w:rPr>
              <w:t>Сіверський-Донець–Донбас</w:t>
            </w:r>
          </w:p>
        </w:tc>
        <w:tc>
          <w:tcPr>
            <w:tcW w:w="35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526,2</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507,9</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534,1</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518,1</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429,48</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507,0</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485,5</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466,0</w:t>
            </w:r>
          </w:p>
        </w:tc>
      </w:tr>
      <w:tr w:rsidR="00D02609" w:rsidRPr="00670C18" w:rsidTr="00D34242">
        <w:trPr>
          <w:cantSplit/>
          <w:trHeight w:val="20"/>
          <w:jc w:val="center"/>
        </w:trPr>
        <w:tc>
          <w:tcPr>
            <w:tcW w:w="1896" w:type="pct"/>
          </w:tcPr>
          <w:p w:rsidR="00D02609" w:rsidRPr="00670C18" w:rsidRDefault="00D02609" w:rsidP="00D34242">
            <w:pPr>
              <w:spacing w:after="0" w:line="240" w:lineRule="auto"/>
              <w:jc w:val="both"/>
              <w:rPr>
                <w:rFonts w:ascii="Times New Roman" w:hAnsi="Times New Roman"/>
                <w:sz w:val="24"/>
                <w:szCs w:val="24"/>
                <w:lang w:val="uk-UA" w:eastAsia="en-US"/>
              </w:rPr>
            </w:pPr>
            <w:r w:rsidRPr="00670C18">
              <w:rPr>
                <w:rFonts w:ascii="Times New Roman" w:hAnsi="Times New Roman"/>
                <w:sz w:val="24"/>
                <w:szCs w:val="24"/>
                <w:lang w:val="uk-UA"/>
              </w:rPr>
              <w:t>Використано прісної та морської води, усього:зокрема й на потреби</w:t>
            </w:r>
          </w:p>
        </w:tc>
        <w:tc>
          <w:tcPr>
            <w:tcW w:w="35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1467</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1479</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1445</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1354</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1135,4</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935,8</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926,3</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912,4</w:t>
            </w:r>
          </w:p>
        </w:tc>
      </w:tr>
      <w:tr w:rsidR="00D02609" w:rsidRPr="00670C18" w:rsidTr="00D34242">
        <w:trPr>
          <w:cantSplit/>
          <w:trHeight w:val="20"/>
          <w:jc w:val="center"/>
        </w:trPr>
        <w:tc>
          <w:tcPr>
            <w:tcW w:w="1896" w:type="pct"/>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Господарсько-питні</w:t>
            </w:r>
          </w:p>
        </w:tc>
        <w:tc>
          <w:tcPr>
            <w:tcW w:w="35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230,7</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229,4</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221</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215,8</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158,1</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110,1</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104,4</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100,0</w:t>
            </w:r>
          </w:p>
        </w:tc>
      </w:tr>
      <w:tr w:rsidR="00D02609" w:rsidRPr="00670C18" w:rsidTr="00D34242">
        <w:trPr>
          <w:cantSplit/>
          <w:trHeight w:val="20"/>
          <w:jc w:val="center"/>
        </w:trPr>
        <w:tc>
          <w:tcPr>
            <w:tcW w:w="1896" w:type="pct"/>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Виробничі</w:t>
            </w:r>
          </w:p>
        </w:tc>
        <w:tc>
          <w:tcPr>
            <w:tcW w:w="35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1164</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1197</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293,9</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1002</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865,3</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808,2</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804,2</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796,4</w:t>
            </w:r>
          </w:p>
        </w:tc>
      </w:tr>
      <w:tr w:rsidR="00D02609" w:rsidRPr="00670C18" w:rsidTr="00D34242">
        <w:trPr>
          <w:cantSplit/>
          <w:trHeight w:val="20"/>
          <w:jc w:val="center"/>
        </w:trPr>
        <w:tc>
          <w:tcPr>
            <w:tcW w:w="1896" w:type="pct"/>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Зрошення</w:t>
            </w:r>
          </w:p>
        </w:tc>
        <w:tc>
          <w:tcPr>
            <w:tcW w:w="35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16,25</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13,08</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12,63</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11,34</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4,492</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5,378</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5,383</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4,739</w:t>
            </w:r>
          </w:p>
        </w:tc>
      </w:tr>
      <w:tr w:rsidR="00D02609" w:rsidRPr="00670C18" w:rsidTr="00D34242">
        <w:trPr>
          <w:cantSplit/>
          <w:trHeight w:val="20"/>
          <w:jc w:val="center"/>
        </w:trPr>
        <w:tc>
          <w:tcPr>
            <w:tcW w:w="1896" w:type="pct"/>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С/г водопостачання</w:t>
            </w:r>
          </w:p>
        </w:tc>
        <w:tc>
          <w:tcPr>
            <w:tcW w:w="35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7,492</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7,411</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6,101</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5,748</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3,798</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2,070</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2,413</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2,211</w:t>
            </w:r>
          </w:p>
        </w:tc>
      </w:tr>
      <w:tr w:rsidR="00D02609" w:rsidRPr="00670C18" w:rsidTr="00D34242">
        <w:trPr>
          <w:cantSplit/>
          <w:trHeight w:val="20"/>
          <w:jc w:val="center"/>
        </w:trPr>
        <w:tc>
          <w:tcPr>
            <w:tcW w:w="1896" w:type="pct"/>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Ставково-рибне господарство</w:t>
            </w:r>
          </w:p>
        </w:tc>
        <w:tc>
          <w:tcPr>
            <w:tcW w:w="35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36,18</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20,00</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90,91</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106,5</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91,9</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144,8</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158,4</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158,7</w:t>
            </w:r>
          </w:p>
        </w:tc>
      </w:tr>
      <w:tr w:rsidR="00D02609" w:rsidRPr="00670C18" w:rsidTr="00D34242">
        <w:trPr>
          <w:cantSplit/>
          <w:trHeight w:val="20"/>
          <w:jc w:val="center"/>
        </w:trPr>
        <w:tc>
          <w:tcPr>
            <w:tcW w:w="1896" w:type="pct"/>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Інші потреби</w:t>
            </w:r>
          </w:p>
        </w:tc>
        <w:tc>
          <w:tcPr>
            <w:tcW w:w="35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12,78</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12,00</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12,61</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11,81</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10,04</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9,98</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8,98</w:t>
            </w:r>
          </w:p>
        </w:tc>
      </w:tr>
      <w:tr w:rsidR="00D02609" w:rsidRPr="00670C18" w:rsidTr="00D34242">
        <w:trPr>
          <w:cantSplit/>
          <w:trHeight w:val="20"/>
          <w:jc w:val="center"/>
        </w:trPr>
        <w:tc>
          <w:tcPr>
            <w:tcW w:w="1896" w:type="pct"/>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Втрати під час транспортування</w:t>
            </w:r>
          </w:p>
        </w:tc>
        <w:tc>
          <w:tcPr>
            <w:tcW w:w="35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310,2</w:t>
            </w:r>
          </w:p>
        </w:tc>
        <w:tc>
          <w:tcPr>
            <w:tcW w:w="374"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296,9</w:t>
            </w:r>
          </w:p>
        </w:tc>
        <w:tc>
          <w:tcPr>
            <w:tcW w:w="3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317,7</w:t>
            </w:r>
          </w:p>
        </w:tc>
        <w:tc>
          <w:tcPr>
            <w:tcW w:w="380"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308,4</w:t>
            </w:r>
          </w:p>
        </w:tc>
        <w:tc>
          <w:tcPr>
            <w:tcW w:w="44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260,3</w:t>
            </w:r>
          </w:p>
        </w:tc>
        <w:tc>
          <w:tcPr>
            <w:tcW w:w="40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235,1</w:t>
            </w:r>
          </w:p>
        </w:tc>
        <w:tc>
          <w:tcPr>
            <w:tcW w:w="40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221,6</w:t>
            </w:r>
          </w:p>
        </w:tc>
        <w:tc>
          <w:tcPr>
            <w:tcW w:w="399"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224,9</w:t>
            </w:r>
          </w:p>
        </w:tc>
      </w:tr>
    </w:tbl>
    <w:p w:rsidR="00D02609" w:rsidRPr="00E5639A" w:rsidRDefault="00D02609" w:rsidP="00302A25">
      <w:pPr>
        <w:spacing w:after="0" w:line="240" w:lineRule="auto"/>
        <w:ind w:firstLine="1275"/>
        <w:jc w:val="right"/>
        <w:rPr>
          <w:rFonts w:ascii="Times New Roman" w:hAnsi="Times New Roman"/>
          <w:sz w:val="24"/>
          <w:szCs w:val="24"/>
          <w:lang w:val="uk-UA" w:eastAsia="en-US"/>
        </w:rPr>
      </w:pPr>
      <w:r w:rsidRPr="00E5639A">
        <w:rPr>
          <w:rFonts w:ascii="Times New Roman" w:hAnsi="Times New Roman"/>
          <w:sz w:val="24"/>
          <w:szCs w:val="24"/>
          <w:lang w:val="uk-UA"/>
        </w:rPr>
        <w:t>Таблиця 2</w:t>
      </w:r>
    </w:p>
    <w:p w:rsidR="00D02609" w:rsidRPr="00E5639A" w:rsidRDefault="00D02609" w:rsidP="00302A25">
      <w:pPr>
        <w:widowControl w:val="0"/>
        <w:spacing w:after="0" w:line="240" w:lineRule="auto"/>
        <w:jc w:val="center"/>
        <w:rPr>
          <w:rFonts w:ascii="Times New Roman" w:hAnsi="Times New Roman"/>
          <w:sz w:val="24"/>
          <w:szCs w:val="24"/>
          <w:lang w:val="uk-UA"/>
        </w:rPr>
      </w:pPr>
      <w:r w:rsidRPr="00E5639A">
        <w:rPr>
          <w:rFonts w:ascii="Times New Roman" w:hAnsi="Times New Roman"/>
          <w:sz w:val="24"/>
          <w:szCs w:val="24"/>
          <w:lang w:val="uk-UA"/>
        </w:rPr>
        <w:t>Основні показники скиду зворотних вод до поверхневих водних об’єктів басейнів річок Сіверський Донець, Приазов’я та Дніпро в межах Донецької області, млн.м</w:t>
      </w:r>
      <w:r w:rsidRPr="00E5639A">
        <w:rPr>
          <w:rFonts w:ascii="Times New Roman" w:hAnsi="Times New Roman"/>
          <w:sz w:val="24"/>
          <w:szCs w:val="24"/>
          <w:vertAlign w:val="superscript"/>
          <w:lang w:val="uk-UA"/>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
      <w:tblGrid>
        <w:gridCol w:w="3317"/>
        <w:gridCol w:w="622"/>
        <w:gridCol w:w="776"/>
        <w:gridCol w:w="672"/>
        <w:gridCol w:w="644"/>
        <w:gridCol w:w="869"/>
        <w:gridCol w:w="648"/>
        <w:gridCol w:w="852"/>
        <w:gridCol w:w="726"/>
      </w:tblGrid>
      <w:tr w:rsidR="00D02609" w:rsidRPr="00670C18" w:rsidTr="00D34242">
        <w:trPr>
          <w:cantSplit/>
          <w:trHeight w:val="20"/>
          <w:jc w:val="center"/>
        </w:trPr>
        <w:tc>
          <w:tcPr>
            <w:tcW w:w="1817" w:type="pct"/>
            <w:vMerge w:val="restar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Показники,млн.м</w:t>
            </w:r>
            <w:r w:rsidRPr="00670C18">
              <w:rPr>
                <w:rFonts w:ascii="Times New Roman" w:hAnsi="Times New Roman"/>
                <w:bCs/>
                <w:iCs/>
                <w:sz w:val="24"/>
                <w:szCs w:val="24"/>
                <w:vertAlign w:val="superscript"/>
                <w:lang w:val="uk-UA"/>
              </w:rPr>
              <w:t>3</w:t>
            </w:r>
          </w:p>
        </w:tc>
        <w:tc>
          <w:tcPr>
            <w:tcW w:w="3183" w:type="pct"/>
            <w:gridSpan w:val="8"/>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Донецька область</w:t>
            </w:r>
          </w:p>
        </w:tc>
      </w:tr>
      <w:tr w:rsidR="00D02609" w:rsidRPr="00670C18" w:rsidTr="00D34242">
        <w:trPr>
          <w:cantSplit/>
          <w:trHeight w:val="20"/>
          <w:jc w:val="center"/>
        </w:trPr>
        <w:tc>
          <w:tcPr>
            <w:tcW w:w="0" w:type="auto"/>
            <w:vMerge/>
            <w:vAlign w:val="center"/>
          </w:tcPr>
          <w:p w:rsidR="00D02609" w:rsidRPr="00670C18" w:rsidRDefault="00D02609" w:rsidP="00D34242">
            <w:pPr>
              <w:spacing w:after="0" w:line="240" w:lineRule="auto"/>
              <w:rPr>
                <w:rFonts w:ascii="Times New Roman" w:hAnsi="Times New Roman"/>
                <w:bCs/>
                <w:iCs/>
                <w:sz w:val="24"/>
                <w:szCs w:val="24"/>
                <w:lang w:val="uk-UA" w:eastAsia="en-US"/>
              </w:rPr>
            </w:pPr>
          </w:p>
        </w:tc>
        <w:tc>
          <w:tcPr>
            <w:tcW w:w="34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2010</w:t>
            </w:r>
          </w:p>
        </w:tc>
        <w:tc>
          <w:tcPr>
            <w:tcW w:w="425"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2011</w:t>
            </w:r>
          </w:p>
        </w:tc>
        <w:tc>
          <w:tcPr>
            <w:tcW w:w="368"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2012</w:t>
            </w:r>
          </w:p>
        </w:tc>
        <w:tc>
          <w:tcPr>
            <w:tcW w:w="353"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2013</w:t>
            </w:r>
          </w:p>
        </w:tc>
        <w:tc>
          <w:tcPr>
            <w:tcW w:w="476"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2014*</w:t>
            </w:r>
          </w:p>
        </w:tc>
        <w:tc>
          <w:tcPr>
            <w:tcW w:w="355"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2015</w:t>
            </w:r>
          </w:p>
        </w:tc>
        <w:tc>
          <w:tcPr>
            <w:tcW w:w="467"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2016</w:t>
            </w:r>
          </w:p>
        </w:tc>
        <w:tc>
          <w:tcPr>
            <w:tcW w:w="398"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2017</w:t>
            </w: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sz w:val="24"/>
                <w:szCs w:val="24"/>
                <w:lang w:val="uk-UA" w:eastAsia="en-US"/>
              </w:rPr>
            </w:pPr>
            <w:r w:rsidRPr="00670C18">
              <w:rPr>
                <w:rFonts w:ascii="Times New Roman" w:hAnsi="Times New Roman"/>
                <w:sz w:val="24"/>
                <w:szCs w:val="24"/>
                <w:lang w:val="uk-UA"/>
              </w:rPr>
              <w:t>Скинуто в поверхневі водні об’єкти, зокрема й:</w:t>
            </w:r>
          </w:p>
        </w:tc>
        <w:tc>
          <w:tcPr>
            <w:tcW w:w="34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1503</w:t>
            </w:r>
          </w:p>
        </w:tc>
        <w:tc>
          <w:tcPr>
            <w:tcW w:w="42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1526</w:t>
            </w:r>
          </w:p>
        </w:tc>
        <w:tc>
          <w:tcPr>
            <w:tcW w:w="368"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1414</w:t>
            </w:r>
          </w:p>
        </w:tc>
        <w:tc>
          <w:tcPr>
            <w:tcW w:w="353"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1310</w:t>
            </w:r>
          </w:p>
        </w:tc>
        <w:tc>
          <w:tcPr>
            <w:tcW w:w="47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913,8</w:t>
            </w:r>
          </w:p>
        </w:tc>
        <w:tc>
          <w:tcPr>
            <w:tcW w:w="35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843,4</w:t>
            </w:r>
          </w:p>
        </w:tc>
        <w:tc>
          <w:tcPr>
            <w:tcW w:w="467"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821,4</w:t>
            </w:r>
          </w:p>
        </w:tc>
        <w:tc>
          <w:tcPr>
            <w:tcW w:w="39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801,0</w:t>
            </w: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sz w:val="24"/>
                <w:szCs w:val="24"/>
                <w:lang w:val="uk-UA" w:eastAsia="en-US"/>
              </w:rPr>
            </w:pPr>
            <w:r w:rsidRPr="00670C18">
              <w:rPr>
                <w:rFonts w:ascii="Times New Roman" w:hAnsi="Times New Roman"/>
                <w:sz w:val="24"/>
                <w:szCs w:val="24"/>
                <w:lang w:val="uk-UA"/>
              </w:rPr>
              <w:t>Забруднених:</w:t>
            </w:r>
          </w:p>
        </w:tc>
        <w:tc>
          <w:tcPr>
            <w:tcW w:w="34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549,9</w:t>
            </w:r>
          </w:p>
        </w:tc>
        <w:tc>
          <w:tcPr>
            <w:tcW w:w="42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554,2</w:t>
            </w:r>
          </w:p>
        </w:tc>
        <w:tc>
          <w:tcPr>
            <w:tcW w:w="368"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557,7</w:t>
            </w:r>
          </w:p>
        </w:tc>
        <w:tc>
          <w:tcPr>
            <w:tcW w:w="353"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506,7</w:t>
            </w:r>
          </w:p>
        </w:tc>
        <w:tc>
          <w:tcPr>
            <w:tcW w:w="47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295,8</w:t>
            </w:r>
          </w:p>
        </w:tc>
        <w:tc>
          <w:tcPr>
            <w:tcW w:w="35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263,7</w:t>
            </w:r>
          </w:p>
        </w:tc>
        <w:tc>
          <w:tcPr>
            <w:tcW w:w="467"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180,2</w:t>
            </w:r>
          </w:p>
        </w:tc>
        <w:tc>
          <w:tcPr>
            <w:tcW w:w="39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199,4</w:t>
            </w: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iCs/>
                <w:sz w:val="24"/>
                <w:szCs w:val="24"/>
                <w:lang w:val="uk-UA" w:eastAsia="en-US"/>
              </w:rPr>
            </w:pPr>
            <w:r w:rsidRPr="00670C18">
              <w:rPr>
                <w:rFonts w:ascii="Times New Roman" w:hAnsi="Times New Roman"/>
                <w:iCs/>
                <w:sz w:val="24"/>
                <w:szCs w:val="24"/>
                <w:lang w:val="uk-UA"/>
              </w:rPr>
              <w:t>без очистки</w:t>
            </w:r>
          </w:p>
        </w:tc>
        <w:tc>
          <w:tcPr>
            <w:tcW w:w="34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16,64</w:t>
            </w:r>
          </w:p>
        </w:tc>
        <w:tc>
          <w:tcPr>
            <w:tcW w:w="425"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12,46</w:t>
            </w:r>
          </w:p>
        </w:tc>
        <w:tc>
          <w:tcPr>
            <w:tcW w:w="368" w:type="pct"/>
            <w:vAlign w:val="center"/>
          </w:tcPr>
          <w:p w:rsidR="00D02609" w:rsidRPr="00670C18" w:rsidRDefault="00D02609" w:rsidP="00D34242">
            <w:pPr>
              <w:suppressAutoHyphens/>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11,53</w:t>
            </w:r>
          </w:p>
        </w:tc>
        <w:tc>
          <w:tcPr>
            <w:tcW w:w="353" w:type="pct"/>
            <w:vAlign w:val="center"/>
          </w:tcPr>
          <w:p w:rsidR="00D02609" w:rsidRPr="00670C18" w:rsidRDefault="00D02609" w:rsidP="00D34242">
            <w:pPr>
              <w:suppressAutoHyphens/>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10,79</w:t>
            </w:r>
          </w:p>
        </w:tc>
        <w:tc>
          <w:tcPr>
            <w:tcW w:w="476"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6,052</w:t>
            </w:r>
          </w:p>
        </w:tc>
        <w:tc>
          <w:tcPr>
            <w:tcW w:w="355"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8,292</w:t>
            </w:r>
          </w:p>
        </w:tc>
        <w:tc>
          <w:tcPr>
            <w:tcW w:w="467"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4,051</w:t>
            </w:r>
          </w:p>
        </w:tc>
        <w:tc>
          <w:tcPr>
            <w:tcW w:w="398"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0,300</w:t>
            </w: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iCs/>
                <w:sz w:val="24"/>
                <w:szCs w:val="24"/>
                <w:lang w:val="uk-UA" w:eastAsia="en-US"/>
              </w:rPr>
            </w:pPr>
            <w:r w:rsidRPr="00670C18">
              <w:rPr>
                <w:rFonts w:ascii="Times New Roman" w:hAnsi="Times New Roman"/>
                <w:iCs/>
                <w:sz w:val="24"/>
                <w:szCs w:val="24"/>
                <w:lang w:val="uk-UA"/>
              </w:rPr>
              <w:t xml:space="preserve">недостатньо-очищених </w:t>
            </w:r>
          </w:p>
        </w:tc>
        <w:tc>
          <w:tcPr>
            <w:tcW w:w="341"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533,3</w:t>
            </w:r>
          </w:p>
        </w:tc>
        <w:tc>
          <w:tcPr>
            <w:tcW w:w="425"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541,7</w:t>
            </w:r>
          </w:p>
        </w:tc>
        <w:tc>
          <w:tcPr>
            <w:tcW w:w="368" w:type="pct"/>
            <w:vAlign w:val="center"/>
          </w:tcPr>
          <w:p w:rsidR="00D02609" w:rsidRPr="00670C18" w:rsidRDefault="00D02609" w:rsidP="00D34242">
            <w:pPr>
              <w:suppressAutoHyphens/>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546,2</w:t>
            </w:r>
          </w:p>
        </w:tc>
        <w:tc>
          <w:tcPr>
            <w:tcW w:w="353" w:type="pct"/>
            <w:vAlign w:val="center"/>
          </w:tcPr>
          <w:p w:rsidR="00D02609" w:rsidRPr="00670C18" w:rsidRDefault="00D02609" w:rsidP="00D34242">
            <w:pPr>
              <w:suppressAutoHyphens/>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495,9</w:t>
            </w:r>
          </w:p>
        </w:tc>
        <w:tc>
          <w:tcPr>
            <w:tcW w:w="476"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289,7</w:t>
            </w:r>
          </w:p>
        </w:tc>
        <w:tc>
          <w:tcPr>
            <w:tcW w:w="355"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255,4</w:t>
            </w:r>
          </w:p>
        </w:tc>
        <w:tc>
          <w:tcPr>
            <w:tcW w:w="467"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176,1</w:t>
            </w:r>
          </w:p>
        </w:tc>
        <w:tc>
          <w:tcPr>
            <w:tcW w:w="398" w:type="pct"/>
            <w:vAlign w:val="center"/>
          </w:tcPr>
          <w:p w:rsidR="00D02609" w:rsidRPr="00670C18" w:rsidRDefault="00D02609" w:rsidP="00D34242">
            <w:pPr>
              <w:spacing w:after="0" w:line="240" w:lineRule="auto"/>
              <w:jc w:val="both"/>
              <w:rPr>
                <w:rFonts w:ascii="Times New Roman" w:hAnsi="Times New Roman"/>
                <w:bCs/>
                <w:iCs/>
                <w:sz w:val="24"/>
                <w:szCs w:val="24"/>
                <w:lang w:val="uk-UA" w:eastAsia="en-US"/>
              </w:rPr>
            </w:pPr>
            <w:r w:rsidRPr="00670C18">
              <w:rPr>
                <w:rFonts w:ascii="Times New Roman" w:hAnsi="Times New Roman"/>
                <w:bCs/>
                <w:iCs/>
                <w:sz w:val="24"/>
                <w:szCs w:val="24"/>
                <w:lang w:val="uk-UA"/>
              </w:rPr>
              <w:t>199,1</w:t>
            </w:r>
          </w:p>
        </w:tc>
      </w:tr>
      <w:tr w:rsidR="00D02609" w:rsidRPr="00670C18" w:rsidTr="00D34242">
        <w:trPr>
          <w:cantSplit/>
          <w:trHeight w:val="20"/>
          <w:jc w:val="center"/>
        </w:trPr>
        <w:tc>
          <w:tcPr>
            <w:tcW w:w="1817" w:type="pct"/>
          </w:tcPr>
          <w:p w:rsidR="00D02609" w:rsidRPr="00670C18" w:rsidRDefault="00D02609" w:rsidP="00D34242">
            <w:pPr>
              <w:spacing w:after="0" w:line="240" w:lineRule="auto"/>
              <w:ind w:right="-29"/>
              <w:rPr>
                <w:rFonts w:ascii="Times New Roman" w:hAnsi="Times New Roman"/>
                <w:sz w:val="24"/>
                <w:szCs w:val="24"/>
                <w:lang w:val="uk-UA" w:eastAsia="en-US"/>
              </w:rPr>
            </w:pPr>
            <w:r w:rsidRPr="00670C18">
              <w:rPr>
                <w:rFonts w:ascii="Times New Roman" w:hAnsi="Times New Roman"/>
                <w:sz w:val="24"/>
                <w:szCs w:val="24"/>
                <w:lang w:val="uk-UA"/>
              </w:rPr>
              <w:t xml:space="preserve">Нормативно чистих без очистки </w:t>
            </w:r>
          </w:p>
        </w:tc>
        <w:tc>
          <w:tcPr>
            <w:tcW w:w="34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752,1</w:t>
            </w:r>
          </w:p>
        </w:tc>
        <w:tc>
          <w:tcPr>
            <w:tcW w:w="42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761,1</w:t>
            </w:r>
          </w:p>
        </w:tc>
        <w:tc>
          <w:tcPr>
            <w:tcW w:w="368"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663,7</w:t>
            </w:r>
          </w:p>
        </w:tc>
        <w:tc>
          <w:tcPr>
            <w:tcW w:w="353"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585,6</w:t>
            </w:r>
          </w:p>
        </w:tc>
        <w:tc>
          <w:tcPr>
            <w:tcW w:w="47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518,3</w:t>
            </w:r>
          </w:p>
        </w:tc>
        <w:tc>
          <w:tcPr>
            <w:tcW w:w="35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480,5</w:t>
            </w:r>
          </w:p>
        </w:tc>
        <w:tc>
          <w:tcPr>
            <w:tcW w:w="467"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444,9</w:t>
            </w:r>
          </w:p>
        </w:tc>
        <w:tc>
          <w:tcPr>
            <w:tcW w:w="39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444,9</w:t>
            </w: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sz w:val="24"/>
                <w:szCs w:val="24"/>
                <w:lang w:val="uk-UA" w:eastAsia="en-US"/>
              </w:rPr>
            </w:pPr>
            <w:r w:rsidRPr="00670C18">
              <w:rPr>
                <w:rFonts w:ascii="Times New Roman" w:hAnsi="Times New Roman"/>
                <w:sz w:val="24"/>
                <w:szCs w:val="24"/>
                <w:lang w:val="uk-UA"/>
              </w:rPr>
              <w:t>Нормативно-очищених на очисних   спорудах</w:t>
            </w:r>
          </w:p>
        </w:tc>
        <w:tc>
          <w:tcPr>
            <w:tcW w:w="34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200,6</w:t>
            </w:r>
          </w:p>
        </w:tc>
        <w:tc>
          <w:tcPr>
            <w:tcW w:w="42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210,9</w:t>
            </w:r>
          </w:p>
        </w:tc>
        <w:tc>
          <w:tcPr>
            <w:tcW w:w="368"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192,8</w:t>
            </w:r>
          </w:p>
        </w:tc>
        <w:tc>
          <w:tcPr>
            <w:tcW w:w="353"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218,1</w:t>
            </w:r>
          </w:p>
        </w:tc>
        <w:tc>
          <w:tcPr>
            <w:tcW w:w="47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99,7</w:t>
            </w:r>
          </w:p>
        </w:tc>
        <w:tc>
          <w:tcPr>
            <w:tcW w:w="35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99,3</w:t>
            </w:r>
          </w:p>
        </w:tc>
        <w:tc>
          <w:tcPr>
            <w:tcW w:w="467"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104,2</w:t>
            </w:r>
          </w:p>
        </w:tc>
        <w:tc>
          <w:tcPr>
            <w:tcW w:w="39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95,18</w:t>
            </w: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sz w:val="24"/>
                <w:szCs w:val="24"/>
                <w:lang w:val="uk-UA" w:eastAsia="en-US"/>
              </w:rPr>
            </w:pPr>
            <w:r w:rsidRPr="00670C18">
              <w:rPr>
                <w:rFonts w:ascii="Times New Roman" w:hAnsi="Times New Roman"/>
                <w:sz w:val="24"/>
                <w:szCs w:val="24"/>
                <w:lang w:val="uk-UA"/>
              </w:rPr>
              <w:t>Шахтно-кар’єрних без використання**</w:t>
            </w:r>
          </w:p>
        </w:tc>
        <w:tc>
          <w:tcPr>
            <w:tcW w:w="34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42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368"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p>
        </w:tc>
        <w:tc>
          <w:tcPr>
            <w:tcW w:w="353"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p>
        </w:tc>
        <w:tc>
          <w:tcPr>
            <w:tcW w:w="47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35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467"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92,1</w:t>
            </w:r>
          </w:p>
        </w:tc>
        <w:tc>
          <w:tcPr>
            <w:tcW w:w="39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61,52</w:t>
            </w: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sz w:val="24"/>
                <w:szCs w:val="24"/>
                <w:lang w:val="uk-UA" w:eastAsia="en-US"/>
              </w:rPr>
            </w:pPr>
            <w:r w:rsidRPr="00670C18">
              <w:rPr>
                <w:rFonts w:ascii="Times New Roman" w:hAnsi="Times New Roman"/>
                <w:sz w:val="24"/>
                <w:szCs w:val="24"/>
                <w:lang w:val="uk-UA"/>
              </w:rPr>
              <w:t>За категоріями води:</w:t>
            </w:r>
          </w:p>
        </w:tc>
        <w:tc>
          <w:tcPr>
            <w:tcW w:w="34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42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36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35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47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35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467"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c>
          <w:tcPr>
            <w:tcW w:w="39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sz w:val="24"/>
                <w:szCs w:val="24"/>
                <w:lang w:val="uk-UA" w:eastAsia="en-US"/>
              </w:rPr>
            </w:pPr>
            <w:r w:rsidRPr="00670C18">
              <w:rPr>
                <w:rFonts w:ascii="Times New Roman" w:hAnsi="Times New Roman"/>
                <w:sz w:val="24"/>
                <w:szCs w:val="24"/>
                <w:lang w:val="uk-UA"/>
              </w:rPr>
              <w:t>Стічних</w:t>
            </w:r>
          </w:p>
        </w:tc>
        <w:tc>
          <w:tcPr>
            <w:tcW w:w="34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1188</w:t>
            </w:r>
          </w:p>
        </w:tc>
        <w:tc>
          <w:tcPr>
            <w:tcW w:w="42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1215</w:t>
            </w:r>
          </w:p>
        </w:tc>
        <w:tc>
          <w:tcPr>
            <w:tcW w:w="368"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1098</w:t>
            </w:r>
          </w:p>
        </w:tc>
        <w:tc>
          <w:tcPr>
            <w:tcW w:w="353"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993,5</w:t>
            </w:r>
          </w:p>
        </w:tc>
        <w:tc>
          <w:tcPr>
            <w:tcW w:w="47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795,5</w:t>
            </w:r>
          </w:p>
        </w:tc>
        <w:tc>
          <w:tcPr>
            <w:tcW w:w="35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739,3</w:t>
            </w:r>
          </w:p>
        </w:tc>
        <w:tc>
          <w:tcPr>
            <w:tcW w:w="467"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724,3</w:t>
            </w:r>
          </w:p>
        </w:tc>
        <w:tc>
          <w:tcPr>
            <w:tcW w:w="39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738,9</w:t>
            </w: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sz w:val="24"/>
                <w:szCs w:val="24"/>
                <w:lang w:val="uk-UA" w:eastAsia="en-US"/>
              </w:rPr>
            </w:pPr>
            <w:r w:rsidRPr="00670C18">
              <w:rPr>
                <w:rFonts w:ascii="Times New Roman" w:hAnsi="Times New Roman"/>
                <w:sz w:val="24"/>
                <w:szCs w:val="24"/>
                <w:lang w:val="uk-UA"/>
              </w:rPr>
              <w:t xml:space="preserve">Шахтно-кар’єрних  </w:t>
            </w:r>
          </w:p>
        </w:tc>
        <w:tc>
          <w:tcPr>
            <w:tcW w:w="34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307,1</w:t>
            </w:r>
          </w:p>
        </w:tc>
        <w:tc>
          <w:tcPr>
            <w:tcW w:w="42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306,2</w:t>
            </w:r>
          </w:p>
        </w:tc>
        <w:tc>
          <w:tcPr>
            <w:tcW w:w="368"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311,1</w:t>
            </w:r>
          </w:p>
        </w:tc>
        <w:tc>
          <w:tcPr>
            <w:tcW w:w="353"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311,2</w:t>
            </w:r>
          </w:p>
        </w:tc>
        <w:tc>
          <w:tcPr>
            <w:tcW w:w="47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114,8</w:t>
            </w:r>
          </w:p>
        </w:tc>
        <w:tc>
          <w:tcPr>
            <w:tcW w:w="35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101,0</w:t>
            </w:r>
          </w:p>
        </w:tc>
        <w:tc>
          <w:tcPr>
            <w:tcW w:w="467"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92,1</w:t>
            </w:r>
          </w:p>
        </w:tc>
        <w:tc>
          <w:tcPr>
            <w:tcW w:w="39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61,52</w:t>
            </w: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sz w:val="24"/>
                <w:szCs w:val="24"/>
                <w:lang w:val="uk-UA" w:eastAsia="en-US"/>
              </w:rPr>
            </w:pPr>
            <w:r w:rsidRPr="00670C18">
              <w:rPr>
                <w:rFonts w:ascii="Times New Roman" w:hAnsi="Times New Roman"/>
                <w:sz w:val="24"/>
                <w:szCs w:val="24"/>
                <w:lang w:val="uk-UA"/>
              </w:rPr>
              <w:t xml:space="preserve">Колекторно-дренажних </w:t>
            </w:r>
          </w:p>
        </w:tc>
        <w:tc>
          <w:tcPr>
            <w:tcW w:w="34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8,764</w:t>
            </w:r>
          </w:p>
        </w:tc>
        <w:tc>
          <w:tcPr>
            <w:tcW w:w="42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7,907</w:t>
            </w:r>
          </w:p>
        </w:tc>
        <w:tc>
          <w:tcPr>
            <w:tcW w:w="368"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7,986</w:t>
            </w:r>
          </w:p>
        </w:tc>
        <w:tc>
          <w:tcPr>
            <w:tcW w:w="353" w:type="pct"/>
            <w:vAlign w:val="center"/>
          </w:tcPr>
          <w:p w:rsidR="00D02609" w:rsidRPr="00670C18" w:rsidRDefault="00D02609" w:rsidP="00D34242">
            <w:pPr>
              <w:suppressAutoHyphens/>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8,548</w:t>
            </w:r>
          </w:p>
        </w:tc>
        <w:tc>
          <w:tcPr>
            <w:tcW w:w="47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6,261</w:t>
            </w:r>
          </w:p>
        </w:tc>
        <w:tc>
          <w:tcPr>
            <w:tcW w:w="35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5,602</w:t>
            </w:r>
          </w:p>
        </w:tc>
        <w:tc>
          <w:tcPr>
            <w:tcW w:w="467"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5,439</w:t>
            </w:r>
          </w:p>
        </w:tc>
        <w:tc>
          <w:tcPr>
            <w:tcW w:w="39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1,260</w:t>
            </w:r>
          </w:p>
        </w:tc>
      </w:tr>
      <w:tr w:rsidR="00D02609" w:rsidRPr="00670C18" w:rsidTr="00D34242">
        <w:trPr>
          <w:cantSplit/>
          <w:trHeight w:val="20"/>
          <w:jc w:val="center"/>
        </w:trPr>
        <w:tc>
          <w:tcPr>
            <w:tcW w:w="1817" w:type="pct"/>
          </w:tcPr>
          <w:p w:rsidR="00D02609" w:rsidRPr="00670C18" w:rsidRDefault="00D02609" w:rsidP="00D34242">
            <w:pPr>
              <w:spacing w:after="0" w:line="240" w:lineRule="auto"/>
              <w:rPr>
                <w:rFonts w:ascii="Times New Roman" w:hAnsi="Times New Roman"/>
                <w:sz w:val="24"/>
                <w:szCs w:val="24"/>
                <w:lang w:val="uk-UA" w:eastAsia="en-US"/>
              </w:rPr>
            </w:pPr>
            <w:r w:rsidRPr="00670C18">
              <w:rPr>
                <w:rFonts w:ascii="Times New Roman" w:hAnsi="Times New Roman"/>
                <w:sz w:val="24"/>
                <w:szCs w:val="24"/>
                <w:lang w:val="uk-UA"/>
              </w:rPr>
              <w:t>Потужність очисних споруд</w:t>
            </w:r>
          </w:p>
        </w:tc>
        <w:tc>
          <w:tcPr>
            <w:tcW w:w="341"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1513</w:t>
            </w:r>
          </w:p>
        </w:tc>
        <w:tc>
          <w:tcPr>
            <w:tcW w:w="42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1656</w:t>
            </w:r>
          </w:p>
        </w:tc>
        <w:tc>
          <w:tcPr>
            <w:tcW w:w="36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1539</w:t>
            </w:r>
          </w:p>
        </w:tc>
        <w:tc>
          <w:tcPr>
            <w:tcW w:w="353"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bCs/>
                <w:sz w:val="24"/>
                <w:szCs w:val="24"/>
                <w:lang w:val="uk-UA"/>
              </w:rPr>
              <w:t>1566</w:t>
            </w:r>
          </w:p>
        </w:tc>
        <w:tc>
          <w:tcPr>
            <w:tcW w:w="476"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iCs/>
                <w:sz w:val="24"/>
                <w:szCs w:val="24"/>
                <w:lang w:val="uk-UA"/>
              </w:rPr>
              <w:t>1527</w:t>
            </w:r>
          </w:p>
        </w:tc>
        <w:tc>
          <w:tcPr>
            <w:tcW w:w="355"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iCs/>
                <w:sz w:val="24"/>
                <w:szCs w:val="24"/>
                <w:lang w:val="uk-UA"/>
              </w:rPr>
              <w:t>790,6</w:t>
            </w:r>
          </w:p>
        </w:tc>
        <w:tc>
          <w:tcPr>
            <w:tcW w:w="467"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iCs/>
                <w:sz w:val="24"/>
                <w:szCs w:val="24"/>
                <w:lang w:val="uk-UA"/>
              </w:rPr>
              <w:t>790,6</w:t>
            </w:r>
          </w:p>
        </w:tc>
        <w:tc>
          <w:tcPr>
            <w:tcW w:w="398" w:type="pct"/>
            <w:vAlign w:val="center"/>
          </w:tcPr>
          <w:p w:rsidR="00D02609" w:rsidRPr="00670C18" w:rsidRDefault="00D02609" w:rsidP="00D34242">
            <w:pPr>
              <w:spacing w:after="0" w:line="240" w:lineRule="auto"/>
              <w:jc w:val="both"/>
              <w:rPr>
                <w:rFonts w:ascii="Times New Roman" w:hAnsi="Times New Roman"/>
                <w:bCs/>
                <w:sz w:val="24"/>
                <w:szCs w:val="24"/>
                <w:lang w:val="uk-UA" w:eastAsia="en-US"/>
              </w:rPr>
            </w:pPr>
            <w:r w:rsidRPr="00670C18">
              <w:rPr>
                <w:rFonts w:ascii="Times New Roman" w:hAnsi="Times New Roman"/>
                <w:iCs/>
                <w:sz w:val="24"/>
                <w:szCs w:val="24"/>
                <w:lang w:val="uk-UA"/>
              </w:rPr>
              <w:t>688,0</w:t>
            </w:r>
          </w:p>
        </w:tc>
      </w:tr>
    </w:tbl>
    <w:p w:rsidR="00D02609" w:rsidRPr="00E5639A" w:rsidRDefault="00D02609" w:rsidP="00302A25">
      <w:pPr>
        <w:spacing w:after="0" w:line="240" w:lineRule="auto"/>
        <w:ind w:firstLine="567"/>
        <w:jc w:val="both"/>
        <w:rPr>
          <w:rFonts w:ascii="Times New Roman" w:hAnsi="Times New Roman"/>
          <w:b/>
          <w:sz w:val="24"/>
          <w:szCs w:val="24"/>
          <w:lang w:val="uk-UA" w:eastAsia="en-US"/>
        </w:rPr>
      </w:pPr>
    </w:p>
    <w:p w:rsidR="00D02609" w:rsidRDefault="00D02609" w:rsidP="00302A25">
      <w:pPr>
        <w:spacing w:after="0" w:line="240" w:lineRule="auto"/>
        <w:ind w:firstLine="567"/>
        <w:jc w:val="right"/>
        <w:rPr>
          <w:rFonts w:ascii="Times New Roman" w:hAnsi="Times New Roman"/>
          <w:sz w:val="24"/>
          <w:szCs w:val="24"/>
          <w:lang w:val="uk-UA"/>
        </w:rPr>
      </w:pPr>
    </w:p>
    <w:p w:rsidR="00D02609" w:rsidRDefault="00D02609" w:rsidP="00302A25">
      <w:pPr>
        <w:spacing w:after="0" w:line="240" w:lineRule="auto"/>
        <w:ind w:firstLine="567"/>
        <w:jc w:val="right"/>
        <w:rPr>
          <w:rFonts w:ascii="Times New Roman" w:hAnsi="Times New Roman"/>
          <w:sz w:val="24"/>
          <w:szCs w:val="24"/>
          <w:lang w:val="uk-UA"/>
        </w:rPr>
      </w:pPr>
    </w:p>
    <w:p w:rsidR="00D02609" w:rsidRPr="00E5639A" w:rsidRDefault="00D02609" w:rsidP="00302A25">
      <w:pPr>
        <w:spacing w:after="0" w:line="240" w:lineRule="auto"/>
        <w:ind w:firstLine="567"/>
        <w:jc w:val="right"/>
        <w:rPr>
          <w:rFonts w:ascii="Times New Roman" w:hAnsi="Times New Roman"/>
          <w:sz w:val="24"/>
          <w:szCs w:val="24"/>
          <w:lang w:val="uk-UA"/>
        </w:rPr>
      </w:pPr>
      <w:r w:rsidRPr="00E5639A">
        <w:rPr>
          <w:rFonts w:ascii="Times New Roman" w:hAnsi="Times New Roman"/>
          <w:sz w:val="24"/>
          <w:szCs w:val="24"/>
          <w:lang w:val="uk-UA"/>
        </w:rPr>
        <w:t>Таблиця 3</w:t>
      </w:r>
    </w:p>
    <w:p w:rsidR="00D02609" w:rsidRPr="00E5639A" w:rsidRDefault="00D02609" w:rsidP="00302A25">
      <w:pPr>
        <w:spacing w:after="0" w:line="240" w:lineRule="auto"/>
        <w:ind w:firstLine="567"/>
        <w:jc w:val="center"/>
        <w:rPr>
          <w:rFonts w:ascii="Times New Roman" w:hAnsi="Times New Roman"/>
          <w:sz w:val="24"/>
          <w:szCs w:val="24"/>
          <w:lang w:val="uk-UA"/>
        </w:rPr>
      </w:pPr>
      <w:r w:rsidRPr="00E5639A">
        <w:rPr>
          <w:rFonts w:ascii="Times New Roman" w:hAnsi="Times New Roman"/>
          <w:sz w:val="24"/>
          <w:szCs w:val="24"/>
          <w:lang w:val="uk-UA"/>
        </w:rPr>
        <w:t>Динаміка скидів забруднювальних речовин по Донецькій області, тис.т</w:t>
      </w:r>
    </w:p>
    <w:tbl>
      <w:tblPr>
        <w:tblW w:w="47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
      <w:tblGrid>
        <w:gridCol w:w="3080"/>
        <w:gridCol w:w="592"/>
        <w:gridCol w:w="552"/>
        <w:gridCol w:w="673"/>
        <w:gridCol w:w="741"/>
        <w:gridCol w:w="733"/>
        <w:gridCol w:w="643"/>
        <w:gridCol w:w="789"/>
        <w:gridCol w:w="775"/>
      </w:tblGrid>
      <w:tr w:rsidR="00D02609" w:rsidRPr="00670C18" w:rsidTr="00D34242">
        <w:trPr>
          <w:cantSplit/>
          <w:trHeight w:val="20"/>
          <w:jc w:val="center"/>
        </w:trPr>
        <w:tc>
          <w:tcPr>
            <w:tcW w:w="1795" w:type="pct"/>
            <w:vMerge w:val="restar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Показники</w:t>
            </w:r>
          </w:p>
        </w:tc>
        <w:tc>
          <w:tcPr>
            <w:tcW w:w="3205" w:type="pct"/>
            <w:gridSpan w:val="8"/>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Донецька область</w:t>
            </w:r>
          </w:p>
        </w:tc>
      </w:tr>
      <w:tr w:rsidR="00D02609" w:rsidRPr="00670C18" w:rsidTr="00D34242">
        <w:trPr>
          <w:cantSplit/>
          <w:trHeight w:val="20"/>
          <w:jc w:val="center"/>
        </w:trPr>
        <w:tc>
          <w:tcPr>
            <w:tcW w:w="0" w:type="auto"/>
            <w:vMerge/>
            <w:vAlign w:val="center"/>
          </w:tcPr>
          <w:p w:rsidR="00D02609" w:rsidRPr="00670C18" w:rsidRDefault="00D02609" w:rsidP="00D34242">
            <w:pPr>
              <w:spacing w:after="0" w:line="240" w:lineRule="auto"/>
              <w:rPr>
                <w:rFonts w:ascii="Times New Roman" w:hAnsi="Times New Roman"/>
                <w:bCs/>
                <w:iCs/>
                <w:sz w:val="24"/>
                <w:szCs w:val="24"/>
                <w:lang w:val="uk-UA" w:eastAsia="en-US"/>
              </w:rPr>
            </w:pPr>
          </w:p>
        </w:tc>
        <w:tc>
          <w:tcPr>
            <w:tcW w:w="345" w:type="pc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2010</w:t>
            </w:r>
          </w:p>
        </w:tc>
        <w:tc>
          <w:tcPr>
            <w:tcW w:w="322" w:type="pc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2011</w:t>
            </w:r>
          </w:p>
        </w:tc>
        <w:tc>
          <w:tcPr>
            <w:tcW w:w="392" w:type="pc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2012</w:t>
            </w:r>
          </w:p>
        </w:tc>
        <w:tc>
          <w:tcPr>
            <w:tcW w:w="432" w:type="pc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2013</w:t>
            </w:r>
          </w:p>
        </w:tc>
        <w:tc>
          <w:tcPr>
            <w:tcW w:w="427" w:type="pc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2014*</w:t>
            </w:r>
          </w:p>
        </w:tc>
        <w:tc>
          <w:tcPr>
            <w:tcW w:w="375" w:type="pc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2015</w:t>
            </w:r>
          </w:p>
        </w:tc>
        <w:tc>
          <w:tcPr>
            <w:tcW w:w="460" w:type="pc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2016</w:t>
            </w:r>
          </w:p>
        </w:tc>
        <w:tc>
          <w:tcPr>
            <w:tcW w:w="451" w:type="pct"/>
            <w:vAlign w:val="center"/>
          </w:tcPr>
          <w:p w:rsidR="00D02609" w:rsidRPr="00670C18" w:rsidRDefault="00D02609" w:rsidP="00D34242">
            <w:pPr>
              <w:spacing w:after="0" w:line="240" w:lineRule="auto"/>
              <w:jc w:val="center"/>
              <w:rPr>
                <w:rFonts w:ascii="Times New Roman" w:hAnsi="Times New Roman"/>
                <w:bCs/>
                <w:iCs/>
                <w:sz w:val="24"/>
                <w:szCs w:val="24"/>
                <w:lang w:val="uk-UA" w:eastAsia="en-US"/>
              </w:rPr>
            </w:pPr>
            <w:r w:rsidRPr="00670C18">
              <w:rPr>
                <w:rFonts w:ascii="Times New Roman" w:hAnsi="Times New Roman"/>
                <w:bCs/>
                <w:iCs/>
                <w:sz w:val="24"/>
                <w:szCs w:val="24"/>
                <w:lang w:val="uk-UA"/>
              </w:rPr>
              <w:t>2017</w:t>
            </w:r>
          </w:p>
        </w:tc>
      </w:tr>
      <w:tr w:rsidR="00D02609" w:rsidRPr="00670C18" w:rsidTr="00D34242">
        <w:trPr>
          <w:cantSplit/>
          <w:trHeight w:val="20"/>
          <w:jc w:val="center"/>
        </w:trPr>
        <w:tc>
          <w:tcPr>
            <w:tcW w:w="1795" w:type="pct"/>
            <w:vAlign w:val="center"/>
          </w:tcPr>
          <w:p w:rsidR="00D02609" w:rsidRPr="00670C18" w:rsidRDefault="00D02609" w:rsidP="00D34242">
            <w:pPr>
              <w:spacing w:after="0" w:line="240" w:lineRule="auto"/>
              <w:jc w:val="both"/>
              <w:rPr>
                <w:rFonts w:ascii="Times New Roman" w:hAnsi="Times New Roman"/>
                <w:sz w:val="24"/>
                <w:szCs w:val="24"/>
                <w:lang w:val="uk-UA" w:eastAsia="en-US"/>
              </w:rPr>
            </w:pPr>
            <w:r w:rsidRPr="00670C18">
              <w:rPr>
                <w:rFonts w:ascii="Times New Roman" w:hAnsi="Times New Roman"/>
                <w:sz w:val="24"/>
                <w:szCs w:val="24"/>
                <w:lang w:val="uk-UA"/>
              </w:rPr>
              <w:t>маса скиду</w:t>
            </w:r>
          </w:p>
        </w:tc>
        <w:tc>
          <w:tcPr>
            <w:tcW w:w="345" w:type="pct"/>
            <w:vAlign w:val="center"/>
          </w:tcPr>
          <w:p w:rsidR="00D02609" w:rsidRPr="00670C18" w:rsidRDefault="00D02609" w:rsidP="00D34242">
            <w:pPr>
              <w:spacing w:after="0" w:line="240" w:lineRule="auto"/>
              <w:jc w:val="center"/>
              <w:rPr>
                <w:rFonts w:ascii="Times New Roman" w:hAnsi="Times New Roman"/>
                <w:bCs/>
                <w:sz w:val="24"/>
                <w:szCs w:val="24"/>
                <w:lang w:val="uk-UA" w:eastAsia="en-US"/>
              </w:rPr>
            </w:pPr>
            <w:r w:rsidRPr="00670C18">
              <w:rPr>
                <w:rFonts w:ascii="Times New Roman" w:hAnsi="Times New Roman"/>
                <w:bCs/>
                <w:sz w:val="24"/>
                <w:szCs w:val="24"/>
                <w:lang w:val="uk-UA"/>
              </w:rPr>
              <w:t>533</w:t>
            </w:r>
          </w:p>
        </w:tc>
        <w:tc>
          <w:tcPr>
            <w:tcW w:w="322" w:type="pct"/>
            <w:vAlign w:val="center"/>
          </w:tcPr>
          <w:p w:rsidR="00D02609" w:rsidRPr="00670C18" w:rsidRDefault="00D02609" w:rsidP="00D34242">
            <w:pPr>
              <w:spacing w:after="0" w:line="240" w:lineRule="auto"/>
              <w:jc w:val="center"/>
              <w:rPr>
                <w:rFonts w:ascii="Times New Roman" w:hAnsi="Times New Roman"/>
                <w:bCs/>
                <w:sz w:val="24"/>
                <w:szCs w:val="24"/>
                <w:lang w:val="uk-UA" w:eastAsia="en-US"/>
              </w:rPr>
            </w:pPr>
            <w:r w:rsidRPr="00670C18">
              <w:rPr>
                <w:rFonts w:ascii="Times New Roman" w:hAnsi="Times New Roman"/>
                <w:bCs/>
                <w:sz w:val="24"/>
                <w:szCs w:val="24"/>
                <w:lang w:val="uk-UA"/>
              </w:rPr>
              <w:t>521</w:t>
            </w:r>
          </w:p>
        </w:tc>
        <w:tc>
          <w:tcPr>
            <w:tcW w:w="392" w:type="pct"/>
            <w:vAlign w:val="center"/>
          </w:tcPr>
          <w:p w:rsidR="00D02609" w:rsidRPr="00670C18" w:rsidRDefault="00D02609" w:rsidP="00D34242">
            <w:pPr>
              <w:spacing w:after="0" w:line="240" w:lineRule="auto"/>
              <w:jc w:val="center"/>
              <w:rPr>
                <w:rFonts w:ascii="Times New Roman" w:hAnsi="Times New Roman"/>
                <w:bCs/>
                <w:sz w:val="24"/>
                <w:szCs w:val="24"/>
                <w:lang w:val="uk-UA" w:eastAsia="en-US"/>
              </w:rPr>
            </w:pPr>
            <w:r w:rsidRPr="00670C18">
              <w:rPr>
                <w:rFonts w:ascii="Times New Roman" w:hAnsi="Times New Roman"/>
                <w:bCs/>
                <w:sz w:val="24"/>
                <w:szCs w:val="24"/>
                <w:lang w:val="uk-UA"/>
              </w:rPr>
              <w:t>542</w:t>
            </w:r>
          </w:p>
        </w:tc>
        <w:tc>
          <w:tcPr>
            <w:tcW w:w="432" w:type="pct"/>
            <w:vAlign w:val="center"/>
          </w:tcPr>
          <w:p w:rsidR="00D02609" w:rsidRPr="00670C18" w:rsidRDefault="00D02609" w:rsidP="00D34242">
            <w:pPr>
              <w:spacing w:after="0" w:line="240" w:lineRule="auto"/>
              <w:jc w:val="center"/>
              <w:rPr>
                <w:rFonts w:ascii="Times New Roman" w:hAnsi="Times New Roman"/>
                <w:bCs/>
                <w:sz w:val="24"/>
                <w:szCs w:val="24"/>
                <w:lang w:val="uk-UA" w:eastAsia="en-US"/>
              </w:rPr>
            </w:pPr>
            <w:r w:rsidRPr="00670C18">
              <w:rPr>
                <w:rFonts w:ascii="Times New Roman" w:hAnsi="Times New Roman"/>
                <w:bCs/>
                <w:sz w:val="24"/>
                <w:szCs w:val="24"/>
                <w:lang w:val="uk-UA"/>
              </w:rPr>
              <w:t>534</w:t>
            </w:r>
          </w:p>
        </w:tc>
        <w:tc>
          <w:tcPr>
            <w:tcW w:w="427" w:type="pct"/>
            <w:vAlign w:val="center"/>
          </w:tcPr>
          <w:p w:rsidR="00D02609" w:rsidRPr="00670C18" w:rsidRDefault="00D02609" w:rsidP="00D34242">
            <w:pPr>
              <w:spacing w:after="0" w:line="240" w:lineRule="auto"/>
              <w:jc w:val="center"/>
              <w:rPr>
                <w:rFonts w:ascii="Times New Roman" w:hAnsi="Times New Roman"/>
                <w:bCs/>
                <w:sz w:val="24"/>
                <w:szCs w:val="24"/>
                <w:lang w:val="uk-UA" w:eastAsia="en-US"/>
              </w:rPr>
            </w:pPr>
            <w:r w:rsidRPr="00670C18">
              <w:rPr>
                <w:rFonts w:ascii="Times New Roman" w:hAnsi="Times New Roman"/>
                <w:bCs/>
                <w:sz w:val="24"/>
                <w:szCs w:val="24"/>
                <w:lang w:val="uk-UA"/>
              </w:rPr>
              <w:t>278</w:t>
            </w:r>
          </w:p>
        </w:tc>
        <w:tc>
          <w:tcPr>
            <w:tcW w:w="375" w:type="pct"/>
            <w:vAlign w:val="center"/>
          </w:tcPr>
          <w:p w:rsidR="00D02609" w:rsidRPr="00670C18" w:rsidRDefault="00D02609" w:rsidP="00D34242">
            <w:pPr>
              <w:spacing w:after="0" w:line="240" w:lineRule="auto"/>
              <w:jc w:val="center"/>
              <w:rPr>
                <w:rFonts w:ascii="Times New Roman" w:hAnsi="Times New Roman"/>
                <w:bCs/>
                <w:sz w:val="24"/>
                <w:szCs w:val="24"/>
                <w:lang w:val="uk-UA" w:eastAsia="en-US"/>
              </w:rPr>
            </w:pPr>
            <w:r w:rsidRPr="00670C18">
              <w:rPr>
                <w:rFonts w:ascii="Times New Roman" w:hAnsi="Times New Roman"/>
                <w:bCs/>
                <w:sz w:val="24"/>
                <w:szCs w:val="24"/>
                <w:lang w:val="uk-UA"/>
              </w:rPr>
              <w:t>246</w:t>
            </w:r>
          </w:p>
        </w:tc>
        <w:tc>
          <w:tcPr>
            <w:tcW w:w="460" w:type="pct"/>
            <w:vAlign w:val="center"/>
          </w:tcPr>
          <w:p w:rsidR="00D02609" w:rsidRPr="00670C18" w:rsidRDefault="00D02609" w:rsidP="00D34242">
            <w:pPr>
              <w:spacing w:after="0" w:line="240" w:lineRule="auto"/>
              <w:jc w:val="center"/>
              <w:rPr>
                <w:rFonts w:ascii="Times New Roman" w:hAnsi="Times New Roman"/>
                <w:bCs/>
                <w:sz w:val="24"/>
                <w:szCs w:val="24"/>
                <w:lang w:val="uk-UA" w:eastAsia="en-US"/>
              </w:rPr>
            </w:pPr>
            <w:r w:rsidRPr="00670C18">
              <w:rPr>
                <w:rFonts w:ascii="Times New Roman" w:hAnsi="Times New Roman"/>
                <w:bCs/>
                <w:sz w:val="24"/>
                <w:szCs w:val="24"/>
                <w:lang w:val="uk-UA"/>
              </w:rPr>
              <w:t>136</w:t>
            </w:r>
          </w:p>
        </w:tc>
        <w:tc>
          <w:tcPr>
            <w:tcW w:w="451" w:type="pct"/>
            <w:vAlign w:val="center"/>
          </w:tcPr>
          <w:p w:rsidR="00D02609" w:rsidRPr="00670C18" w:rsidRDefault="00D02609" w:rsidP="00D34242">
            <w:pPr>
              <w:spacing w:after="0" w:line="240" w:lineRule="auto"/>
              <w:jc w:val="center"/>
              <w:rPr>
                <w:rFonts w:ascii="Times New Roman" w:hAnsi="Times New Roman"/>
                <w:bCs/>
                <w:sz w:val="24"/>
                <w:szCs w:val="24"/>
                <w:lang w:val="uk-UA" w:eastAsia="en-US"/>
              </w:rPr>
            </w:pPr>
            <w:r w:rsidRPr="00670C18">
              <w:rPr>
                <w:rFonts w:ascii="Times New Roman" w:hAnsi="Times New Roman"/>
                <w:bCs/>
                <w:sz w:val="24"/>
                <w:szCs w:val="24"/>
                <w:lang w:val="uk-UA"/>
              </w:rPr>
              <w:t>145</w:t>
            </w:r>
          </w:p>
        </w:tc>
      </w:tr>
    </w:tbl>
    <w:p w:rsidR="00D02609" w:rsidRPr="00E5639A" w:rsidRDefault="00D02609" w:rsidP="00302A25">
      <w:pPr>
        <w:spacing w:after="0" w:line="240" w:lineRule="auto"/>
        <w:ind w:firstLine="709"/>
        <w:jc w:val="both"/>
        <w:rPr>
          <w:rFonts w:ascii="Times New Roman" w:hAnsi="Times New Roman"/>
          <w:sz w:val="20"/>
          <w:szCs w:val="20"/>
          <w:lang w:val="uk-UA" w:eastAsia="en-US"/>
        </w:rPr>
      </w:pPr>
      <w:r w:rsidRPr="00E5639A">
        <w:rPr>
          <w:rFonts w:ascii="Times New Roman" w:hAnsi="Times New Roman"/>
          <w:bCs/>
          <w:i/>
          <w:iCs/>
          <w:sz w:val="20"/>
          <w:szCs w:val="20"/>
          <w:lang w:val="uk-UA"/>
        </w:rPr>
        <w:t>*із 2014 р. кількість підприємств, що звітуються та відповідно об’єми забору та скиду зменшились у зв’язку із соціально-політичною ситуацією, яка склалася на території Донецької та Луганської областей;</w:t>
      </w:r>
    </w:p>
    <w:p w:rsidR="00D02609" w:rsidRPr="00E5639A" w:rsidRDefault="00D02609" w:rsidP="00302A25">
      <w:pPr>
        <w:spacing w:after="0" w:line="240" w:lineRule="auto"/>
        <w:ind w:firstLine="709"/>
        <w:jc w:val="both"/>
        <w:rPr>
          <w:rFonts w:ascii="Times New Roman" w:hAnsi="Times New Roman"/>
          <w:sz w:val="20"/>
          <w:szCs w:val="20"/>
          <w:lang w:val="uk-UA"/>
        </w:rPr>
      </w:pPr>
      <w:r w:rsidRPr="00E5639A">
        <w:rPr>
          <w:rFonts w:ascii="Times New Roman" w:hAnsi="Times New Roman"/>
          <w:bCs/>
          <w:iCs/>
          <w:sz w:val="20"/>
          <w:szCs w:val="20"/>
          <w:lang w:val="uk-UA"/>
        </w:rPr>
        <w:t>**</w:t>
      </w:r>
      <w:r w:rsidRPr="00E5639A">
        <w:rPr>
          <w:rFonts w:ascii="Times New Roman" w:hAnsi="Times New Roman"/>
          <w:bCs/>
          <w:i/>
          <w:iCs/>
          <w:sz w:val="20"/>
          <w:szCs w:val="20"/>
          <w:lang w:val="uk-UA"/>
        </w:rPr>
        <w:t>з 2016 р., у зв’язку з прийняттям нового «Порядку ведення державного обліку водокористування» (затвердженого наказом Мінприроди від 16.03.2015 № 78) у скидах шахтно-кар’єрних вод, що не використовуються, забруднювальні речовини не відображені, відповідно до цього категорію якості вод, що скидаються, не визначено.</w:t>
      </w:r>
    </w:p>
    <w:p w:rsidR="00D02609" w:rsidRPr="00E5639A" w:rsidRDefault="00D02609" w:rsidP="00302A25">
      <w:pPr>
        <w:spacing w:after="0" w:line="240" w:lineRule="auto"/>
        <w:ind w:firstLine="709"/>
        <w:rPr>
          <w:rFonts w:ascii="Times New Roman" w:hAnsi="Times New Roman"/>
          <w:color w:val="333333"/>
          <w:sz w:val="24"/>
          <w:szCs w:val="24"/>
          <w:shd w:val="clear" w:color="auto" w:fill="FFFFFF"/>
          <w:lang w:val="uk-UA"/>
        </w:rPr>
      </w:pP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Ще гірші  справи  в південній частині Донецької області, куди воду постачають по каналу Сіверський</w:t>
      </w:r>
      <w:r>
        <w:rPr>
          <w:rFonts w:ascii="Times New Roman" w:hAnsi="Times New Roman"/>
          <w:color w:val="333333"/>
          <w:sz w:val="28"/>
          <w:szCs w:val="28"/>
          <w:lang w:val="uk-UA" w:eastAsia="uk-UA"/>
        </w:rPr>
        <w:t xml:space="preserve"> – </w:t>
      </w:r>
      <w:r w:rsidRPr="00E5639A">
        <w:rPr>
          <w:rFonts w:ascii="Times New Roman" w:hAnsi="Times New Roman"/>
          <w:color w:val="333333"/>
          <w:sz w:val="28"/>
          <w:szCs w:val="28"/>
          <w:lang w:val="uk-UA" w:eastAsia="uk-UA"/>
        </w:rPr>
        <w:t>Донець</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 xml:space="preserve">Донбас. </w:t>
      </w:r>
      <w:r>
        <w:rPr>
          <w:rFonts w:ascii="Times New Roman" w:hAnsi="Times New Roman"/>
          <w:color w:val="333333"/>
          <w:sz w:val="28"/>
          <w:szCs w:val="28"/>
          <w:lang w:val="uk-UA" w:eastAsia="uk-UA"/>
        </w:rPr>
        <w:t>В</w:t>
      </w:r>
      <w:r w:rsidRPr="00E5639A">
        <w:rPr>
          <w:rFonts w:ascii="Times New Roman" w:hAnsi="Times New Roman"/>
          <w:color w:val="333333"/>
          <w:sz w:val="28"/>
          <w:szCs w:val="28"/>
          <w:lang w:val="uk-UA" w:eastAsia="uk-UA"/>
        </w:rPr>
        <w:t>ода з каналу використовується підприємствами металургійної та вугільної промисловості, енергетики та комунального господарства. Серед міст Донецької області найбільшу кількість забруднювальних речовин у водні об'єкти вносять  підприємства  міст  Маріуполя,  Донецька,  Макіївки, Горлівки та Єнакієвого. Основна частина забруднень  доводиться на річки  Приазов'я, де скидання забруднень  складає понад 20 відсотків. Використання значних обсягів водних ресурсів на виробничі потреби, неякісне очищення каналізаційних стоків та сільськогосподарські відходи – це все заподіює невиправну шкоду водним ресурсам Донбасу. Наслідки забруднення води надзвичайно шкідливі для людини, тоді як головним чинником забруднення є людино-антропогенний чинник. За тим, як забруднюються річки, найбільше виділяються річки Кальміус, Казенний Торець, Самара, Солона, Бик та Вовча. Попри зменшення об'ємів водоспоживання останні роки (порівняно з 1990 р. – удвічі) інтенсивність використання водних ресурсів у  Донецькій області залишається найбільшою по Україні. На жаль, суспільство недооцінює негативні наслідки змін якості та кількості показників водних ресурсів.</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Майже 30% об’єму не фільтрованих стічних вод, які кожен рік потрапляють у водоймища країни, належать Донецькій області. У зв'язку з цим область посідає перше місце в країн за скиданням не фільтрованих стокових вод. На відповідальне водокористування, охорону й відтворення водних ресурсів басейну та регіоні передбачено 60 заходів на суму 525 млн. грн. На жаль, значний потенціал  управлінських, виробничих, наукових і проектних підрозділів діє розрізнено, цінна  інформація багато в чому не враховується й не узагальнюється,  не доводиться до відома й використання зацікавленими організаціями та підприємствами,  що не сприяє  ефективному розв’язанню питань охорони й раціонального використання водних ресурсів. Тому, щоб спробувати розв'язати цю проблему, треба провести  екологічну  діагностику, яка дозволить зробити укладення про стан середовища. Головне на цей  час – створити реальний науковий інструментарій, який дозволить провести діагностику досліджуваного  об'єкту,  виявити причини погіршення екологічного  стану та знайти шляхи  їх розв'язання.</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У зв'язку з екологічною ситуацією, що склалася в області та в цілому по Україні, пріоритетними напрямками з поліпшення стану водних ресурсів Донецької області є:</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зменшення негативних наслідків під час закриття шахт, а також фільтрації шкідливих речовин у шахтах, що діють;</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будівництво нових, розширення та реконструкція діючих систем господарчо-побутової каналізації (Білозерську, Бахмуті, Добропіллі, Дружківці, Макіївці, Маріуполі тощо);</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демінералізація шахтних вод;</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будівництво систем зливової каналізації з очищенням поверхневого стоку з території міст і виробничих промислових майданчиків, постачання виробничих стічних вод;</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розчищення малих річок і водойм області;</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xml:space="preserve"> - упорядковування водозахисних зоні прибережних захисних смуг.</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З метою охорони й раціонального використання водних ресурсів у довгостроковій перспективі було прийнято Програму науково-технічного розвитку Донецької області на період до 2020 г, у якій передбачено:</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здійснити оцінку сучасного стану прогнозних ресурсів й експлуатаційних запасів підземних питних вод Донецької області з виявленням джерел забруднення;</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здійснити розробку принципової схеми водопостачання Донецької області підземними водами та створити конкретні схеми водопостачання окремих міст і районів;</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здійснити розробку й забезпечити виконання регіональних цільових програм проти дії підтопленню територій;</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здійснити будівництво й реконструкцію наявних очисних споруд промислових, господарчо-побутових стоків і каналізаційних ліній;</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забезпечити впровадження у виробництво передових світових маловодних і безводних технологій, систем повторного використання стічних вод;</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здійснити перехід на замкнуті системи водопостачання технологічних процесів;</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забезпечити розробку і впровадження новітніх технологій і з розширення використання мінералізованих підземних і шахтних вод на технологічні потреби;</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удосконалити технологічні процеси на виробництві;</w:t>
      </w:r>
    </w:p>
    <w:p w:rsidR="00D02609" w:rsidRPr="00E5639A" w:rsidRDefault="00D02609" w:rsidP="00302A25">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здійснити розробку дієвих заходів із недопущення аварійних ситуацій.</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З метою впровадження цих принципів необхідно: внести зміни до законодавчих актів та впровадити використання геоінформаційних систем басейнів річок з уведенням кадастрової інформації щодо поверхневих вод, підземних вод, водокористування та результатів моніторингу стану навколишнього природного середовища, розробити нормативно-правову та методичну базу сталого функціонування водогосподарських систем та відповідної інфраструктури в басейнах річок. Розв’язати проблему оптимального управління водогосподарським комплексом, можливо,через системну реалізацію державної політики в галузі водного господарства, використання ресурсів держави та регіонів із метою забезпечення інноваційно-інвестиційного розвитку водного господарства, що уможливить підвищення ефективності державного управління водними ресурсами на регіональному рівні [4]. Ураховуючи вищевикладене, реалізацію заходів пропонують</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 xml:space="preserve">упровадити через: </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удосконалення нормативно-правової бази щодо забезпечення інноваційного та інвестиційного розвитку водного господарства на регіональному рівні;</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упровадження ефективного, обґрунтованого та збалансованого механізму використання, охорони та відтворення водних ресурсів, забезпечення сталого розвитку регіональної системи моніторингу довкілля, зокрема й водних ресурсів;</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підвищення технологічного рівня водокористування, упровадження маловодних та безводних технологій, розроблення більш раціональних нормативів водокористування, будівництва, реконструкції та модернізації систем водопостачання та водовідведення;</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удосконалення стандартів і нормативів щодо використання водних ресурсів та лімітів забору води й скидання забруднювальних речовин у водні об’єкти та прямого водо обліку й технології розподілу води на водогосподарських системах;</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розроблення регіональних програм розвитку водного господарства та регіональних схем комплексного протипаводкового захисту;</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Pr>
          <w:rFonts w:ascii="Times New Roman" w:hAnsi="Times New Roman"/>
          <w:color w:val="333333"/>
          <w:sz w:val="28"/>
          <w:szCs w:val="28"/>
          <w:lang w:val="uk-UA" w:eastAsia="uk-UA"/>
        </w:rPr>
        <w:t>– реалізації водо</w:t>
      </w:r>
      <w:r w:rsidRPr="00E5639A">
        <w:rPr>
          <w:rFonts w:ascii="Times New Roman" w:hAnsi="Times New Roman"/>
          <w:color w:val="333333"/>
          <w:sz w:val="28"/>
          <w:szCs w:val="28"/>
          <w:lang w:val="uk-UA" w:eastAsia="uk-UA"/>
        </w:rPr>
        <w:t xml:space="preserve"> та енергозберігальних технологій, які забезпечать підвищення функціонування водогосподарського комплексу.</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b/>
          <w:color w:val="333333"/>
          <w:sz w:val="28"/>
          <w:szCs w:val="28"/>
          <w:lang w:val="uk-UA" w:eastAsia="uk-UA"/>
        </w:rPr>
        <w:t>Висновки.</w:t>
      </w:r>
      <w:r w:rsidRPr="00E5639A">
        <w:rPr>
          <w:rFonts w:ascii="Times New Roman" w:hAnsi="Times New Roman"/>
          <w:color w:val="333333"/>
          <w:sz w:val="28"/>
          <w:szCs w:val="28"/>
          <w:lang w:val="uk-UA" w:eastAsia="uk-UA"/>
        </w:rPr>
        <w:t xml:space="preserve"> Виконання запропонованих заходів уможливить: </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 xml:space="preserve">– </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задовольнити потребу населення та галузей економіки в якісних водних ресурсах;</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xml:space="preserve"> – </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зменшити обсяг споживання та відведення води;</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xml:space="preserve"> – забезпечити ефективний захист територій та населення від шкідливої дії вод;</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xml:space="preserve"> – </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удосконалити галузеву структуру водокористування, насамперед, у комунальному господарстві, хімічній промисловості;</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xml:space="preserve"> – </w:t>
      </w:r>
      <w:r>
        <w:rPr>
          <w:rFonts w:ascii="Times New Roman" w:hAnsi="Times New Roman"/>
          <w:color w:val="333333"/>
          <w:sz w:val="28"/>
          <w:szCs w:val="28"/>
          <w:lang w:val="uk-UA" w:eastAsia="uk-UA"/>
        </w:rPr>
        <w:t xml:space="preserve">  </w:t>
      </w:r>
      <w:r w:rsidRPr="00E5639A">
        <w:rPr>
          <w:rFonts w:ascii="Times New Roman" w:hAnsi="Times New Roman"/>
          <w:color w:val="333333"/>
          <w:sz w:val="28"/>
          <w:szCs w:val="28"/>
          <w:lang w:val="uk-UA" w:eastAsia="uk-UA"/>
        </w:rPr>
        <w:t>знизити рівень водоємності промислового виробництва;</w:t>
      </w:r>
    </w:p>
    <w:p w:rsidR="00D02609" w:rsidRPr="0024778E" w:rsidRDefault="00D02609" w:rsidP="0024778E">
      <w:pPr>
        <w:pStyle w:val="ListParagraph"/>
        <w:numPr>
          <w:ilvl w:val="0"/>
          <w:numId w:val="7"/>
        </w:numPr>
        <w:spacing w:after="0" w:line="240" w:lineRule="auto"/>
        <w:jc w:val="both"/>
        <w:rPr>
          <w:rFonts w:ascii="Times New Roman" w:hAnsi="Times New Roman"/>
          <w:color w:val="333333"/>
          <w:sz w:val="28"/>
          <w:szCs w:val="28"/>
          <w:lang w:eastAsia="uk-UA"/>
        </w:rPr>
      </w:pPr>
      <w:r w:rsidRPr="0024778E">
        <w:rPr>
          <w:rFonts w:ascii="Times New Roman" w:hAnsi="Times New Roman"/>
          <w:color w:val="333333"/>
          <w:sz w:val="28"/>
          <w:szCs w:val="28"/>
          <w:lang w:eastAsia="uk-UA"/>
        </w:rPr>
        <w:t>підвищити ефективність та забезпечити екологічну безпеку водокористування;</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 xml:space="preserve"> – зменшити залежність вирощування сільськогосподарських культур від несприятливих погодних умов.</w:t>
      </w:r>
    </w:p>
    <w:p w:rsidR="00D02609" w:rsidRPr="00E5639A" w:rsidRDefault="00D02609" w:rsidP="00E5639A">
      <w:pPr>
        <w:spacing w:after="0" w:line="240" w:lineRule="auto"/>
        <w:ind w:firstLine="709"/>
        <w:jc w:val="both"/>
        <w:rPr>
          <w:rFonts w:ascii="Times New Roman" w:hAnsi="Times New Roman"/>
          <w:color w:val="333333"/>
          <w:sz w:val="28"/>
          <w:szCs w:val="28"/>
          <w:lang w:val="uk-UA" w:eastAsia="uk-UA"/>
        </w:rPr>
      </w:pPr>
      <w:r w:rsidRPr="00E5639A">
        <w:rPr>
          <w:rFonts w:ascii="Times New Roman" w:hAnsi="Times New Roman"/>
          <w:color w:val="333333"/>
          <w:sz w:val="28"/>
          <w:szCs w:val="28"/>
          <w:lang w:val="uk-UA" w:eastAsia="uk-UA"/>
        </w:rPr>
        <w:t>З метою поліпшення екологічної ситуації на Донбасі необхідно вжити науково обґрунтовані заходи, які  повинні завершуватись їх реалізацією на практиці. На цьому етапі дуже важливим буде їх обговорення на басейнових і міжвідомчих радах із залученням обласних і районних державних адміністрацій, органів місцевого самоврядування, територіальних органів міністерств та відомств, водокористувачів, наукових закладів та громадських організацій. Така практична взаємодія дасть змогу ще на етапі планування усунути низку непорозумінь методичного й прикладного характеру.</w:t>
      </w:r>
    </w:p>
    <w:p w:rsidR="00D02609" w:rsidRPr="00E5639A" w:rsidRDefault="00D02609" w:rsidP="00302A25">
      <w:pPr>
        <w:pStyle w:val="ListParagraph"/>
        <w:spacing w:after="0" w:line="240" w:lineRule="auto"/>
        <w:ind w:left="0" w:firstLine="709"/>
        <w:jc w:val="both"/>
        <w:rPr>
          <w:rFonts w:ascii="Times New Roman" w:hAnsi="Times New Roman"/>
          <w:sz w:val="18"/>
          <w:szCs w:val="18"/>
        </w:rPr>
      </w:pPr>
    </w:p>
    <w:p w:rsidR="00D02609" w:rsidRPr="00E5639A" w:rsidRDefault="00D02609" w:rsidP="00973E0F">
      <w:pPr>
        <w:spacing w:after="0" w:line="240" w:lineRule="auto"/>
        <w:ind w:firstLine="709"/>
        <w:rPr>
          <w:rFonts w:ascii="Times New Roman" w:hAnsi="Times New Roman"/>
          <w:b/>
          <w:sz w:val="28"/>
          <w:szCs w:val="28"/>
          <w:lang w:val="uk-UA"/>
        </w:rPr>
      </w:pPr>
      <w:r>
        <w:rPr>
          <w:rFonts w:ascii="Times New Roman" w:hAnsi="Times New Roman"/>
          <w:b/>
          <w:sz w:val="28"/>
          <w:szCs w:val="28"/>
          <w:lang w:val="uk-UA"/>
        </w:rPr>
        <w:t>Література:</w:t>
      </w:r>
    </w:p>
    <w:p w:rsidR="00D02609" w:rsidRPr="00E5639A" w:rsidRDefault="00D02609" w:rsidP="00302A25">
      <w:pPr>
        <w:pStyle w:val="ListParagraph"/>
        <w:spacing w:after="0" w:line="240" w:lineRule="auto"/>
        <w:ind w:left="0" w:firstLine="709"/>
        <w:jc w:val="both"/>
        <w:rPr>
          <w:rFonts w:ascii="Times New Roman" w:hAnsi="Times New Roman"/>
          <w:sz w:val="28"/>
          <w:szCs w:val="28"/>
        </w:rPr>
      </w:pPr>
      <w:r w:rsidRPr="00E5639A">
        <w:rPr>
          <w:rFonts w:ascii="Times New Roman" w:hAnsi="Times New Roman"/>
          <w:sz w:val="28"/>
          <w:szCs w:val="28"/>
        </w:rPr>
        <w:t>1. Про природні ресурси й екологію: зб. Законів України.- Харків: ПП «Ігвіні»,2005.-С.58-104.</w:t>
      </w:r>
    </w:p>
    <w:p w:rsidR="00D02609" w:rsidRPr="00E5639A" w:rsidRDefault="00D02609" w:rsidP="00302A25">
      <w:pPr>
        <w:pStyle w:val="ListParagraph"/>
        <w:spacing w:after="0" w:line="240" w:lineRule="auto"/>
        <w:ind w:left="0" w:firstLine="709"/>
        <w:jc w:val="both"/>
        <w:rPr>
          <w:rFonts w:ascii="Times New Roman" w:hAnsi="Times New Roman"/>
          <w:sz w:val="28"/>
          <w:szCs w:val="28"/>
        </w:rPr>
      </w:pPr>
      <w:r w:rsidRPr="00E5639A">
        <w:rPr>
          <w:rFonts w:ascii="Times New Roman" w:hAnsi="Times New Roman"/>
          <w:sz w:val="28"/>
          <w:szCs w:val="28"/>
        </w:rPr>
        <w:t xml:space="preserve">2. Загальнодержавна цільова програма розвитку водного господарства та екологічного оздоровлення басейну річки Дніпро на період до 2021року [Електронний ресурс] : Закон України від 24.05.2012 р. № 4836-VI. – Режим доступу : </w:t>
      </w:r>
      <w:hyperlink r:id="rId5" w:history="1">
        <w:r w:rsidRPr="00E5639A">
          <w:rPr>
            <w:rStyle w:val="Hyperlink"/>
            <w:rFonts w:ascii="Times New Roman" w:hAnsi="Times New Roman"/>
            <w:sz w:val="28"/>
            <w:szCs w:val="28"/>
          </w:rPr>
          <w:t>http://zakon4.rada.gov.ua</w:t>
        </w:r>
      </w:hyperlink>
      <w:r w:rsidRPr="00E5639A">
        <w:rPr>
          <w:rFonts w:ascii="Times New Roman" w:hAnsi="Times New Roman"/>
          <w:sz w:val="28"/>
          <w:szCs w:val="28"/>
        </w:rPr>
        <w:t>.</w:t>
      </w:r>
    </w:p>
    <w:p w:rsidR="00D02609" w:rsidRPr="00E5639A" w:rsidRDefault="00D02609" w:rsidP="00302A25">
      <w:pPr>
        <w:spacing w:after="0" w:line="240" w:lineRule="auto"/>
        <w:ind w:firstLine="709"/>
        <w:jc w:val="both"/>
        <w:rPr>
          <w:rFonts w:ascii="Times New Roman" w:hAnsi="Times New Roman"/>
          <w:sz w:val="28"/>
          <w:szCs w:val="28"/>
          <w:lang w:val="uk-UA"/>
        </w:rPr>
      </w:pPr>
      <w:r w:rsidRPr="00E5639A">
        <w:rPr>
          <w:rFonts w:ascii="Times New Roman" w:hAnsi="Times New Roman"/>
          <w:sz w:val="28"/>
          <w:szCs w:val="28"/>
          <w:lang w:val="uk-UA"/>
        </w:rPr>
        <w:t xml:space="preserve">3. Про затвердження Положення про Державне агентство водних ресурсів України [Електронний ресурс] : постанова Кабінету Міністрів України від 20.08.2014 р. № 393. – Режим доступу : </w:t>
      </w:r>
      <w:hyperlink r:id="rId6" w:history="1">
        <w:r w:rsidRPr="00E5639A">
          <w:rPr>
            <w:rStyle w:val="Hyperlink"/>
            <w:rFonts w:ascii="Times New Roman" w:hAnsi="Times New Roman"/>
            <w:sz w:val="28"/>
            <w:szCs w:val="28"/>
            <w:lang w:val="uk-UA"/>
          </w:rPr>
          <w:t>http://zakon4.rada.gov.ua</w:t>
        </w:r>
      </w:hyperlink>
      <w:r w:rsidRPr="00E5639A">
        <w:rPr>
          <w:rFonts w:ascii="Times New Roman" w:hAnsi="Times New Roman"/>
          <w:sz w:val="28"/>
          <w:szCs w:val="28"/>
          <w:lang w:val="uk-UA"/>
        </w:rPr>
        <w:t>.</w:t>
      </w:r>
    </w:p>
    <w:p w:rsidR="00D02609" w:rsidRPr="00E5639A" w:rsidRDefault="00D02609" w:rsidP="00302A25">
      <w:pPr>
        <w:spacing w:after="0" w:line="240" w:lineRule="auto"/>
        <w:ind w:firstLine="709"/>
        <w:jc w:val="both"/>
        <w:rPr>
          <w:rFonts w:ascii="Times New Roman" w:hAnsi="Times New Roman"/>
          <w:sz w:val="28"/>
          <w:szCs w:val="28"/>
          <w:lang w:val="uk-UA"/>
        </w:rPr>
      </w:pPr>
      <w:r w:rsidRPr="00E5639A">
        <w:rPr>
          <w:rFonts w:ascii="Times New Roman" w:hAnsi="Times New Roman"/>
          <w:sz w:val="28"/>
          <w:szCs w:val="28"/>
          <w:lang w:val="uk-UA"/>
        </w:rPr>
        <w:t>4. Про основні напрями державної політики України в галузі охорони довкілля, використання природних ресурсів та забезпечення екологічної безпеки [Електронний ресурс]: постанова Верховної Ради України від 05.03.1998 р. № 188/98-ВР. – Режим доступу : http:// zakon4.rada.gov.ua.</w:t>
      </w:r>
    </w:p>
    <w:p w:rsidR="00D02609" w:rsidRPr="00E5639A" w:rsidRDefault="00D02609" w:rsidP="00302A25">
      <w:pPr>
        <w:spacing w:after="0" w:line="240" w:lineRule="auto"/>
        <w:ind w:firstLine="709"/>
        <w:jc w:val="both"/>
        <w:rPr>
          <w:rFonts w:ascii="Times New Roman" w:hAnsi="Times New Roman"/>
          <w:sz w:val="28"/>
          <w:szCs w:val="28"/>
          <w:lang w:val="uk-UA"/>
        </w:rPr>
      </w:pPr>
      <w:r w:rsidRPr="00E5639A">
        <w:rPr>
          <w:rFonts w:ascii="Times New Roman" w:hAnsi="Times New Roman"/>
          <w:sz w:val="28"/>
          <w:szCs w:val="28"/>
          <w:lang w:val="uk-UA"/>
        </w:rPr>
        <w:t>5. Атаманчук Г. В. Теория</w:t>
      </w:r>
      <w:r>
        <w:rPr>
          <w:rFonts w:ascii="Times New Roman" w:hAnsi="Times New Roman"/>
          <w:sz w:val="28"/>
          <w:szCs w:val="28"/>
          <w:lang w:val="uk-UA"/>
        </w:rPr>
        <w:t xml:space="preserve"> </w:t>
      </w:r>
      <w:r w:rsidRPr="00E5639A">
        <w:rPr>
          <w:rFonts w:ascii="Times New Roman" w:hAnsi="Times New Roman"/>
          <w:sz w:val="28"/>
          <w:szCs w:val="28"/>
          <w:lang w:val="uk-UA"/>
        </w:rPr>
        <w:t>государственного</w:t>
      </w:r>
      <w:r>
        <w:rPr>
          <w:rFonts w:ascii="Times New Roman" w:hAnsi="Times New Roman"/>
          <w:sz w:val="28"/>
          <w:szCs w:val="28"/>
          <w:lang w:val="uk-UA"/>
        </w:rPr>
        <w:t xml:space="preserve"> </w:t>
      </w:r>
      <w:r w:rsidRPr="00E5639A">
        <w:rPr>
          <w:rFonts w:ascii="Times New Roman" w:hAnsi="Times New Roman"/>
          <w:sz w:val="28"/>
          <w:szCs w:val="28"/>
          <w:lang w:val="uk-UA"/>
        </w:rPr>
        <w:t>управления: курс лекций / Г. В. Атаманчук. – 3-е изд., доп. – М. : ОМЕГА-Л, 2005. – 584 с.</w:t>
      </w:r>
    </w:p>
    <w:p w:rsidR="00D02609" w:rsidRPr="00E5639A" w:rsidRDefault="00D02609" w:rsidP="00302A25">
      <w:pPr>
        <w:spacing w:after="0" w:line="240" w:lineRule="auto"/>
        <w:ind w:firstLine="709"/>
        <w:jc w:val="both"/>
        <w:rPr>
          <w:rFonts w:ascii="Times New Roman" w:hAnsi="Times New Roman"/>
          <w:sz w:val="28"/>
          <w:szCs w:val="28"/>
          <w:lang w:val="uk-UA"/>
        </w:rPr>
      </w:pPr>
      <w:r w:rsidRPr="00E5639A">
        <w:rPr>
          <w:rFonts w:ascii="Times New Roman" w:hAnsi="Times New Roman"/>
          <w:sz w:val="28"/>
          <w:szCs w:val="28"/>
          <w:lang w:val="uk-UA"/>
        </w:rPr>
        <w:t>6. Водна рамкова директива 2000/60/ЄС: основні терміни та їх визначення. – К. : Державний департамент з питань адаптації законодавства Міністерства юстиції України, 2006. – 244 с.</w:t>
      </w:r>
    </w:p>
    <w:p w:rsidR="00D02609" w:rsidRPr="00E5639A" w:rsidRDefault="00D02609" w:rsidP="00302A25">
      <w:pPr>
        <w:spacing w:after="0" w:line="240" w:lineRule="auto"/>
        <w:ind w:firstLine="709"/>
        <w:jc w:val="both"/>
        <w:rPr>
          <w:rFonts w:ascii="Times New Roman" w:hAnsi="Times New Roman"/>
          <w:sz w:val="28"/>
          <w:szCs w:val="28"/>
          <w:lang w:val="uk-UA"/>
        </w:rPr>
      </w:pPr>
      <w:r w:rsidRPr="00E5639A">
        <w:rPr>
          <w:rFonts w:ascii="Times New Roman" w:hAnsi="Times New Roman"/>
          <w:sz w:val="28"/>
          <w:szCs w:val="28"/>
          <w:lang w:val="uk-UA"/>
        </w:rPr>
        <w:t>7. Водний Кодекс України [Електронний ресурс] // ВВР України. – 1995. – № 213/95.</w:t>
      </w:r>
    </w:p>
    <w:p w:rsidR="00D02609" w:rsidRPr="00E5639A" w:rsidRDefault="00D02609" w:rsidP="00302A25">
      <w:pPr>
        <w:spacing w:after="0" w:line="240" w:lineRule="auto"/>
        <w:ind w:firstLine="709"/>
        <w:jc w:val="both"/>
        <w:rPr>
          <w:rFonts w:ascii="Times New Roman" w:hAnsi="Times New Roman"/>
          <w:sz w:val="28"/>
          <w:szCs w:val="28"/>
          <w:lang w:val="uk-UA"/>
        </w:rPr>
      </w:pPr>
      <w:r w:rsidRPr="00E5639A">
        <w:rPr>
          <w:rFonts w:ascii="Times New Roman" w:hAnsi="Times New Roman"/>
          <w:sz w:val="28"/>
          <w:szCs w:val="28"/>
          <w:lang w:val="uk-UA"/>
        </w:rPr>
        <w:t>8. Вострікова Н. В. Аналіз стану законодавчої бази щодо інтегрованого управління водними ресурсами в Україні / Н. Вострікова // Державне будівництво. – 2014. – № 1. – С. 45–50.</w:t>
      </w:r>
    </w:p>
    <w:p w:rsidR="00D02609" w:rsidRPr="00E5639A" w:rsidRDefault="00D02609" w:rsidP="00302A25">
      <w:pPr>
        <w:rPr>
          <w:sz w:val="28"/>
          <w:szCs w:val="28"/>
          <w:lang w:val="uk-UA"/>
        </w:rPr>
      </w:pPr>
      <w:r w:rsidRPr="00E5639A">
        <w:rPr>
          <w:rFonts w:ascii="Times New Roman" w:hAnsi="Times New Roman"/>
          <w:sz w:val="28"/>
          <w:szCs w:val="28"/>
          <w:lang w:val="uk-UA"/>
        </w:rPr>
        <w:t>9. Данилко В. Данилко С.Статистичний аналіз використання та охорони в</w:t>
      </w:r>
    </w:p>
    <w:p w:rsidR="00D02609" w:rsidRPr="00E5639A" w:rsidRDefault="00D02609" w:rsidP="00302A25">
      <w:pPr>
        <w:spacing w:after="0" w:line="240" w:lineRule="auto"/>
        <w:ind w:firstLine="709"/>
        <w:jc w:val="both"/>
        <w:rPr>
          <w:rFonts w:ascii="Times New Roman" w:hAnsi="Times New Roman"/>
          <w:sz w:val="28"/>
          <w:szCs w:val="28"/>
          <w:lang w:val="uk-UA"/>
        </w:rPr>
      </w:pPr>
    </w:p>
    <w:p w:rsidR="00D02609" w:rsidRPr="00E5639A" w:rsidRDefault="00D02609">
      <w:pPr>
        <w:rPr>
          <w:rFonts w:ascii="Times New Roman" w:hAnsi="Times New Roman"/>
          <w:sz w:val="28"/>
          <w:szCs w:val="28"/>
          <w:lang w:val="uk-UA"/>
        </w:rPr>
      </w:pPr>
    </w:p>
    <w:sectPr w:rsidR="00D02609" w:rsidRPr="00E5639A" w:rsidSect="00E225E3">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2C98"/>
    <w:multiLevelType w:val="hybridMultilevel"/>
    <w:tmpl w:val="7D5E03E8"/>
    <w:lvl w:ilvl="0" w:tplc="4D5AC588">
      <w:numFmt w:val="bullet"/>
      <w:lvlText w:val="-"/>
      <w:lvlJc w:val="left"/>
      <w:pPr>
        <w:ind w:left="-207" w:hanging="360"/>
      </w:pPr>
      <w:rPr>
        <w:rFonts w:ascii="Times New Roman" w:eastAsia="Times New Roman" w:hAnsi="Times New Roman" w:hint="default"/>
      </w:rPr>
    </w:lvl>
    <w:lvl w:ilvl="1" w:tplc="04220003" w:tentative="1">
      <w:start w:val="1"/>
      <w:numFmt w:val="bullet"/>
      <w:lvlText w:val="o"/>
      <w:lvlJc w:val="left"/>
      <w:pPr>
        <w:ind w:left="513" w:hanging="360"/>
      </w:pPr>
      <w:rPr>
        <w:rFonts w:ascii="Courier New" w:hAnsi="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1">
    <w:nsid w:val="05622109"/>
    <w:multiLevelType w:val="hybridMultilevel"/>
    <w:tmpl w:val="D144C0FE"/>
    <w:lvl w:ilvl="0" w:tplc="266A1D14">
      <w:numFmt w:val="bullet"/>
      <w:lvlText w:val="-"/>
      <w:lvlJc w:val="left"/>
      <w:pPr>
        <w:ind w:left="-162" w:hanging="360"/>
      </w:pPr>
      <w:rPr>
        <w:rFonts w:ascii="Times New Roman" w:eastAsia="Times New Roman" w:hAnsi="Times New Roman" w:hint="default"/>
      </w:rPr>
    </w:lvl>
    <w:lvl w:ilvl="1" w:tplc="04220003" w:tentative="1">
      <w:start w:val="1"/>
      <w:numFmt w:val="bullet"/>
      <w:lvlText w:val="o"/>
      <w:lvlJc w:val="left"/>
      <w:pPr>
        <w:ind w:left="558" w:hanging="360"/>
      </w:pPr>
      <w:rPr>
        <w:rFonts w:ascii="Courier New" w:hAnsi="Courier New" w:hint="default"/>
      </w:rPr>
    </w:lvl>
    <w:lvl w:ilvl="2" w:tplc="04220005" w:tentative="1">
      <w:start w:val="1"/>
      <w:numFmt w:val="bullet"/>
      <w:lvlText w:val=""/>
      <w:lvlJc w:val="left"/>
      <w:pPr>
        <w:ind w:left="1278" w:hanging="360"/>
      </w:pPr>
      <w:rPr>
        <w:rFonts w:ascii="Wingdings" w:hAnsi="Wingdings" w:hint="default"/>
      </w:rPr>
    </w:lvl>
    <w:lvl w:ilvl="3" w:tplc="04220001" w:tentative="1">
      <w:start w:val="1"/>
      <w:numFmt w:val="bullet"/>
      <w:lvlText w:val=""/>
      <w:lvlJc w:val="left"/>
      <w:pPr>
        <w:ind w:left="1998" w:hanging="360"/>
      </w:pPr>
      <w:rPr>
        <w:rFonts w:ascii="Symbol" w:hAnsi="Symbol" w:hint="default"/>
      </w:rPr>
    </w:lvl>
    <w:lvl w:ilvl="4" w:tplc="04220003" w:tentative="1">
      <w:start w:val="1"/>
      <w:numFmt w:val="bullet"/>
      <w:lvlText w:val="o"/>
      <w:lvlJc w:val="left"/>
      <w:pPr>
        <w:ind w:left="2718" w:hanging="360"/>
      </w:pPr>
      <w:rPr>
        <w:rFonts w:ascii="Courier New" w:hAnsi="Courier New" w:hint="default"/>
      </w:rPr>
    </w:lvl>
    <w:lvl w:ilvl="5" w:tplc="04220005" w:tentative="1">
      <w:start w:val="1"/>
      <w:numFmt w:val="bullet"/>
      <w:lvlText w:val=""/>
      <w:lvlJc w:val="left"/>
      <w:pPr>
        <w:ind w:left="3438" w:hanging="360"/>
      </w:pPr>
      <w:rPr>
        <w:rFonts w:ascii="Wingdings" w:hAnsi="Wingdings" w:hint="default"/>
      </w:rPr>
    </w:lvl>
    <w:lvl w:ilvl="6" w:tplc="04220001" w:tentative="1">
      <w:start w:val="1"/>
      <w:numFmt w:val="bullet"/>
      <w:lvlText w:val=""/>
      <w:lvlJc w:val="left"/>
      <w:pPr>
        <w:ind w:left="4158" w:hanging="360"/>
      </w:pPr>
      <w:rPr>
        <w:rFonts w:ascii="Symbol" w:hAnsi="Symbol" w:hint="default"/>
      </w:rPr>
    </w:lvl>
    <w:lvl w:ilvl="7" w:tplc="04220003" w:tentative="1">
      <w:start w:val="1"/>
      <w:numFmt w:val="bullet"/>
      <w:lvlText w:val="o"/>
      <w:lvlJc w:val="left"/>
      <w:pPr>
        <w:ind w:left="4878" w:hanging="360"/>
      </w:pPr>
      <w:rPr>
        <w:rFonts w:ascii="Courier New" w:hAnsi="Courier New" w:hint="default"/>
      </w:rPr>
    </w:lvl>
    <w:lvl w:ilvl="8" w:tplc="04220005" w:tentative="1">
      <w:start w:val="1"/>
      <w:numFmt w:val="bullet"/>
      <w:lvlText w:val=""/>
      <w:lvlJc w:val="left"/>
      <w:pPr>
        <w:ind w:left="5598" w:hanging="360"/>
      </w:pPr>
      <w:rPr>
        <w:rFonts w:ascii="Wingdings" w:hAnsi="Wingdings" w:hint="default"/>
      </w:rPr>
    </w:lvl>
  </w:abstractNum>
  <w:abstractNum w:abstractNumId="2">
    <w:nsid w:val="07A022B7"/>
    <w:multiLevelType w:val="hybridMultilevel"/>
    <w:tmpl w:val="373C5558"/>
    <w:lvl w:ilvl="0" w:tplc="06C0640A">
      <w:numFmt w:val="bullet"/>
      <w:lvlText w:val="-"/>
      <w:lvlJc w:val="left"/>
      <w:pPr>
        <w:ind w:left="153" w:hanging="360"/>
      </w:pPr>
      <w:rPr>
        <w:rFonts w:ascii="Times New Roman" w:eastAsia="Times New Roman" w:hAnsi="Times New Roman" w:hint="default"/>
      </w:rPr>
    </w:lvl>
    <w:lvl w:ilvl="1" w:tplc="04220003" w:tentative="1">
      <w:start w:val="1"/>
      <w:numFmt w:val="bullet"/>
      <w:lvlText w:val="o"/>
      <w:lvlJc w:val="left"/>
      <w:pPr>
        <w:ind w:left="873" w:hanging="360"/>
      </w:pPr>
      <w:rPr>
        <w:rFonts w:ascii="Courier New" w:hAnsi="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3">
    <w:nsid w:val="293927DA"/>
    <w:multiLevelType w:val="hybridMultilevel"/>
    <w:tmpl w:val="2E2E0C40"/>
    <w:lvl w:ilvl="0" w:tplc="C9728F40">
      <w:numFmt w:val="bullet"/>
      <w:lvlText w:val="-"/>
      <w:lvlJc w:val="left"/>
      <w:pPr>
        <w:ind w:left="-66" w:hanging="360"/>
      </w:pPr>
      <w:rPr>
        <w:rFonts w:ascii="Times New Roman" w:eastAsia="Times New Roman" w:hAnsi="Times New Roman" w:hint="default"/>
      </w:rPr>
    </w:lvl>
    <w:lvl w:ilvl="1" w:tplc="04220003" w:tentative="1">
      <w:start w:val="1"/>
      <w:numFmt w:val="bullet"/>
      <w:lvlText w:val="o"/>
      <w:lvlJc w:val="left"/>
      <w:pPr>
        <w:ind w:left="654" w:hanging="360"/>
      </w:pPr>
      <w:rPr>
        <w:rFonts w:ascii="Courier New" w:hAnsi="Courier New" w:hint="default"/>
      </w:rPr>
    </w:lvl>
    <w:lvl w:ilvl="2" w:tplc="04220005" w:tentative="1">
      <w:start w:val="1"/>
      <w:numFmt w:val="bullet"/>
      <w:lvlText w:val=""/>
      <w:lvlJc w:val="left"/>
      <w:pPr>
        <w:ind w:left="1374" w:hanging="360"/>
      </w:pPr>
      <w:rPr>
        <w:rFonts w:ascii="Wingdings" w:hAnsi="Wingdings" w:hint="default"/>
      </w:rPr>
    </w:lvl>
    <w:lvl w:ilvl="3" w:tplc="04220001" w:tentative="1">
      <w:start w:val="1"/>
      <w:numFmt w:val="bullet"/>
      <w:lvlText w:val=""/>
      <w:lvlJc w:val="left"/>
      <w:pPr>
        <w:ind w:left="2094" w:hanging="360"/>
      </w:pPr>
      <w:rPr>
        <w:rFonts w:ascii="Symbol" w:hAnsi="Symbol" w:hint="default"/>
      </w:rPr>
    </w:lvl>
    <w:lvl w:ilvl="4" w:tplc="04220003" w:tentative="1">
      <w:start w:val="1"/>
      <w:numFmt w:val="bullet"/>
      <w:lvlText w:val="o"/>
      <w:lvlJc w:val="left"/>
      <w:pPr>
        <w:ind w:left="2814" w:hanging="360"/>
      </w:pPr>
      <w:rPr>
        <w:rFonts w:ascii="Courier New" w:hAnsi="Courier New" w:hint="default"/>
      </w:rPr>
    </w:lvl>
    <w:lvl w:ilvl="5" w:tplc="04220005" w:tentative="1">
      <w:start w:val="1"/>
      <w:numFmt w:val="bullet"/>
      <w:lvlText w:val=""/>
      <w:lvlJc w:val="left"/>
      <w:pPr>
        <w:ind w:left="3534" w:hanging="360"/>
      </w:pPr>
      <w:rPr>
        <w:rFonts w:ascii="Wingdings" w:hAnsi="Wingdings" w:hint="default"/>
      </w:rPr>
    </w:lvl>
    <w:lvl w:ilvl="6" w:tplc="04220001" w:tentative="1">
      <w:start w:val="1"/>
      <w:numFmt w:val="bullet"/>
      <w:lvlText w:val=""/>
      <w:lvlJc w:val="left"/>
      <w:pPr>
        <w:ind w:left="4254" w:hanging="360"/>
      </w:pPr>
      <w:rPr>
        <w:rFonts w:ascii="Symbol" w:hAnsi="Symbol" w:hint="default"/>
      </w:rPr>
    </w:lvl>
    <w:lvl w:ilvl="7" w:tplc="04220003" w:tentative="1">
      <w:start w:val="1"/>
      <w:numFmt w:val="bullet"/>
      <w:lvlText w:val="o"/>
      <w:lvlJc w:val="left"/>
      <w:pPr>
        <w:ind w:left="4974" w:hanging="360"/>
      </w:pPr>
      <w:rPr>
        <w:rFonts w:ascii="Courier New" w:hAnsi="Courier New" w:hint="default"/>
      </w:rPr>
    </w:lvl>
    <w:lvl w:ilvl="8" w:tplc="04220005" w:tentative="1">
      <w:start w:val="1"/>
      <w:numFmt w:val="bullet"/>
      <w:lvlText w:val=""/>
      <w:lvlJc w:val="left"/>
      <w:pPr>
        <w:ind w:left="5694" w:hanging="360"/>
      </w:pPr>
      <w:rPr>
        <w:rFonts w:ascii="Wingdings" w:hAnsi="Wingdings" w:hint="default"/>
      </w:rPr>
    </w:lvl>
  </w:abstractNum>
  <w:abstractNum w:abstractNumId="4">
    <w:nsid w:val="35972500"/>
    <w:multiLevelType w:val="hybridMultilevel"/>
    <w:tmpl w:val="886CFECA"/>
    <w:lvl w:ilvl="0" w:tplc="50204C82">
      <w:numFmt w:val="bullet"/>
      <w:lvlText w:val="-"/>
      <w:lvlJc w:val="left"/>
      <w:pPr>
        <w:ind w:left="-207" w:hanging="360"/>
      </w:pPr>
      <w:rPr>
        <w:rFonts w:ascii="Times New Roman" w:eastAsia="Times New Roman" w:hAnsi="Times New Roman" w:hint="default"/>
      </w:rPr>
    </w:lvl>
    <w:lvl w:ilvl="1" w:tplc="04220003" w:tentative="1">
      <w:start w:val="1"/>
      <w:numFmt w:val="bullet"/>
      <w:lvlText w:val="o"/>
      <w:lvlJc w:val="left"/>
      <w:pPr>
        <w:ind w:left="513" w:hanging="360"/>
      </w:pPr>
      <w:rPr>
        <w:rFonts w:ascii="Courier New" w:hAnsi="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5">
    <w:nsid w:val="52A1429B"/>
    <w:multiLevelType w:val="hybridMultilevel"/>
    <w:tmpl w:val="C34A8502"/>
    <w:lvl w:ilvl="0" w:tplc="C102E2F8">
      <w:start w:val="1"/>
      <w:numFmt w:val="decimal"/>
      <w:lvlText w:val="%1."/>
      <w:lvlJc w:val="left"/>
      <w:pPr>
        <w:ind w:left="-207" w:hanging="360"/>
      </w:pPr>
      <w:rPr>
        <w:rFonts w:cs="Times New Roman" w:hint="default"/>
      </w:rPr>
    </w:lvl>
    <w:lvl w:ilvl="1" w:tplc="04220019" w:tentative="1">
      <w:start w:val="1"/>
      <w:numFmt w:val="lowerLetter"/>
      <w:lvlText w:val="%2."/>
      <w:lvlJc w:val="left"/>
      <w:pPr>
        <w:ind w:left="513" w:hanging="360"/>
      </w:pPr>
      <w:rPr>
        <w:rFonts w:cs="Times New Roman"/>
      </w:rPr>
    </w:lvl>
    <w:lvl w:ilvl="2" w:tplc="0422001B" w:tentative="1">
      <w:start w:val="1"/>
      <w:numFmt w:val="lowerRoman"/>
      <w:lvlText w:val="%3."/>
      <w:lvlJc w:val="right"/>
      <w:pPr>
        <w:ind w:left="1233" w:hanging="180"/>
      </w:pPr>
      <w:rPr>
        <w:rFonts w:cs="Times New Roman"/>
      </w:rPr>
    </w:lvl>
    <w:lvl w:ilvl="3" w:tplc="0422000F" w:tentative="1">
      <w:start w:val="1"/>
      <w:numFmt w:val="decimal"/>
      <w:lvlText w:val="%4."/>
      <w:lvlJc w:val="left"/>
      <w:pPr>
        <w:ind w:left="1953" w:hanging="360"/>
      </w:pPr>
      <w:rPr>
        <w:rFonts w:cs="Times New Roman"/>
      </w:rPr>
    </w:lvl>
    <w:lvl w:ilvl="4" w:tplc="04220019" w:tentative="1">
      <w:start w:val="1"/>
      <w:numFmt w:val="lowerLetter"/>
      <w:lvlText w:val="%5."/>
      <w:lvlJc w:val="left"/>
      <w:pPr>
        <w:ind w:left="2673" w:hanging="360"/>
      </w:pPr>
      <w:rPr>
        <w:rFonts w:cs="Times New Roman"/>
      </w:rPr>
    </w:lvl>
    <w:lvl w:ilvl="5" w:tplc="0422001B" w:tentative="1">
      <w:start w:val="1"/>
      <w:numFmt w:val="lowerRoman"/>
      <w:lvlText w:val="%6."/>
      <w:lvlJc w:val="right"/>
      <w:pPr>
        <w:ind w:left="3393" w:hanging="180"/>
      </w:pPr>
      <w:rPr>
        <w:rFonts w:cs="Times New Roman"/>
      </w:rPr>
    </w:lvl>
    <w:lvl w:ilvl="6" w:tplc="0422000F" w:tentative="1">
      <w:start w:val="1"/>
      <w:numFmt w:val="decimal"/>
      <w:lvlText w:val="%7."/>
      <w:lvlJc w:val="left"/>
      <w:pPr>
        <w:ind w:left="4113" w:hanging="360"/>
      </w:pPr>
      <w:rPr>
        <w:rFonts w:cs="Times New Roman"/>
      </w:rPr>
    </w:lvl>
    <w:lvl w:ilvl="7" w:tplc="04220019" w:tentative="1">
      <w:start w:val="1"/>
      <w:numFmt w:val="lowerLetter"/>
      <w:lvlText w:val="%8."/>
      <w:lvlJc w:val="left"/>
      <w:pPr>
        <w:ind w:left="4833" w:hanging="360"/>
      </w:pPr>
      <w:rPr>
        <w:rFonts w:cs="Times New Roman"/>
      </w:rPr>
    </w:lvl>
    <w:lvl w:ilvl="8" w:tplc="0422001B" w:tentative="1">
      <w:start w:val="1"/>
      <w:numFmt w:val="lowerRoman"/>
      <w:lvlText w:val="%9."/>
      <w:lvlJc w:val="right"/>
      <w:pPr>
        <w:ind w:left="5553" w:hanging="180"/>
      </w:pPr>
      <w:rPr>
        <w:rFonts w:cs="Times New Roman"/>
      </w:rPr>
    </w:lvl>
  </w:abstractNum>
  <w:abstractNum w:abstractNumId="6">
    <w:nsid w:val="5B965A1E"/>
    <w:multiLevelType w:val="hybridMultilevel"/>
    <w:tmpl w:val="8D162B90"/>
    <w:lvl w:ilvl="0" w:tplc="3C08920E">
      <w:numFmt w:val="bullet"/>
      <w:lvlText w:val="–"/>
      <w:lvlJc w:val="left"/>
      <w:pPr>
        <w:ind w:left="1144" w:hanging="360"/>
      </w:pPr>
      <w:rPr>
        <w:rFonts w:ascii="Times New Roman" w:eastAsia="Times New Roman" w:hAnsi="Times New Roman" w:hint="default"/>
      </w:rPr>
    </w:lvl>
    <w:lvl w:ilvl="1" w:tplc="04190003" w:tentative="1">
      <w:start w:val="1"/>
      <w:numFmt w:val="bullet"/>
      <w:lvlText w:val="o"/>
      <w:lvlJc w:val="left"/>
      <w:pPr>
        <w:ind w:left="1864" w:hanging="360"/>
      </w:pPr>
      <w:rPr>
        <w:rFonts w:ascii="Courier New" w:hAnsi="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hint="default"/>
      </w:rPr>
    </w:lvl>
    <w:lvl w:ilvl="8" w:tplc="04190005" w:tentative="1">
      <w:start w:val="1"/>
      <w:numFmt w:val="bullet"/>
      <w:lvlText w:val=""/>
      <w:lvlJc w:val="left"/>
      <w:pPr>
        <w:ind w:left="6904"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554D"/>
    <w:rsid w:val="0007155B"/>
    <w:rsid w:val="000726DC"/>
    <w:rsid w:val="001653A9"/>
    <w:rsid w:val="002228BD"/>
    <w:rsid w:val="0024778E"/>
    <w:rsid w:val="00286612"/>
    <w:rsid w:val="002B33FC"/>
    <w:rsid w:val="00302A25"/>
    <w:rsid w:val="00647C3F"/>
    <w:rsid w:val="00670C18"/>
    <w:rsid w:val="00687B8F"/>
    <w:rsid w:val="00691D15"/>
    <w:rsid w:val="00752518"/>
    <w:rsid w:val="00826A81"/>
    <w:rsid w:val="00852CEA"/>
    <w:rsid w:val="00852F58"/>
    <w:rsid w:val="00943418"/>
    <w:rsid w:val="00973E0F"/>
    <w:rsid w:val="009910C8"/>
    <w:rsid w:val="00A54858"/>
    <w:rsid w:val="00B578A9"/>
    <w:rsid w:val="00C64AB3"/>
    <w:rsid w:val="00D02609"/>
    <w:rsid w:val="00D21602"/>
    <w:rsid w:val="00D34242"/>
    <w:rsid w:val="00E225E3"/>
    <w:rsid w:val="00E5639A"/>
    <w:rsid w:val="00E6554D"/>
    <w:rsid w:val="00EC78AA"/>
    <w:rsid w:val="00ED553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612"/>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6554D"/>
    <w:pPr>
      <w:ind w:left="720"/>
      <w:contextualSpacing/>
    </w:pPr>
    <w:rPr>
      <w:lang w:val="uk-UA" w:eastAsia="en-US"/>
    </w:rPr>
  </w:style>
  <w:style w:type="character" w:styleId="Hyperlink">
    <w:name w:val="Hyperlink"/>
    <w:basedOn w:val="DefaultParagraphFont"/>
    <w:uiPriority w:val="99"/>
    <w:rsid w:val="00E6554D"/>
    <w:rPr>
      <w:rFonts w:cs="Times New Roman"/>
      <w:color w:val="0000FF"/>
      <w:u w:val="single"/>
    </w:rPr>
  </w:style>
  <w:style w:type="paragraph" w:customStyle="1" w:styleId="Default">
    <w:name w:val="Default"/>
    <w:uiPriority w:val="99"/>
    <w:rsid w:val="00E6554D"/>
    <w:pPr>
      <w:autoSpaceDE w:val="0"/>
      <w:autoSpaceDN w:val="0"/>
      <w:adjustRightInd w:val="0"/>
    </w:pPr>
    <w:rPr>
      <w:rFonts w:ascii="Times New Roman" w:hAnsi="Times New Roman"/>
      <w:color w:val="000000"/>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 TargetMode="External"/><Relationship Id="rId5" Type="http://schemas.openxmlformats.org/officeDocument/2006/relationships/hyperlink" Target="http://zakon4.rada.gov.u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TotalTime>
  <Pages>8</Pages>
  <Words>11917</Words>
  <Characters>6794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16</cp:revision>
  <dcterms:created xsi:type="dcterms:W3CDTF">2018-07-23T07:44:00Z</dcterms:created>
  <dcterms:modified xsi:type="dcterms:W3CDTF">2018-07-25T12:23:00Z</dcterms:modified>
</cp:coreProperties>
</file>