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954" w:rsidRPr="00BD6689" w:rsidRDefault="00424954" w:rsidP="0098425B">
      <w:pPr>
        <w:spacing w:after="0" w:line="240" w:lineRule="auto"/>
        <w:ind w:firstLine="709"/>
        <w:jc w:val="right"/>
        <w:rPr>
          <w:rFonts w:ascii="Times New Roman" w:hAnsi="Times New Roman"/>
          <w:b/>
          <w:sz w:val="28"/>
          <w:szCs w:val="28"/>
          <w:lang w:val="ru-RU"/>
        </w:rPr>
      </w:pPr>
      <w:r w:rsidRPr="00BD6689">
        <w:rPr>
          <w:rFonts w:ascii="Times New Roman" w:hAnsi="Times New Roman"/>
          <w:b/>
          <w:sz w:val="28"/>
          <w:szCs w:val="28"/>
          <w:lang w:val="ru-RU"/>
        </w:rPr>
        <w:t>Леся Червона</w:t>
      </w:r>
    </w:p>
    <w:p w:rsidR="00424954" w:rsidRPr="00BD6689" w:rsidRDefault="00424954" w:rsidP="0098425B">
      <w:pPr>
        <w:spacing w:after="0" w:line="240" w:lineRule="auto"/>
        <w:ind w:firstLine="709"/>
        <w:jc w:val="right"/>
        <w:rPr>
          <w:rFonts w:ascii="Times New Roman" w:hAnsi="Times New Roman"/>
          <w:b/>
          <w:sz w:val="28"/>
          <w:szCs w:val="28"/>
        </w:rPr>
      </w:pPr>
      <w:r w:rsidRPr="00BD6689">
        <w:rPr>
          <w:rFonts w:ascii="Times New Roman" w:hAnsi="Times New Roman"/>
          <w:b/>
          <w:sz w:val="28"/>
          <w:szCs w:val="28"/>
          <w:lang w:val="ru-RU"/>
        </w:rPr>
        <w:t>(Ки</w:t>
      </w:r>
      <w:r w:rsidRPr="00BD6689">
        <w:rPr>
          <w:rFonts w:ascii="Times New Roman" w:hAnsi="Times New Roman"/>
          <w:b/>
          <w:sz w:val="28"/>
          <w:szCs w:val="28"/>
        </w:rPr>
        <w:t>їв, Україна)</w:t>
      </w:r>
    </w:p>
    <w:p w:rsidR="00424954" w:rsidRDefault="00424954" w:rsidP="0098425B">
      <w:pPr>
        <w:spacing w:after="0" w:line="360" w:lineRule="auto"/>
        <w:ind w:firstLine="709"/>
        <w:jc w:val="both"/>
        <w:rPr>
          <w:rFonts w:ascii="Times New Roman" w:hAnsi="Times New Roman"/>
          <w:sz w:val="28"/>
          <w:szCs w:val="28"/>
          <w:lang w:val="ru-RU"/>
        </w:rPr>
      </w:pPr>
    </w:p>
    <w:p w:rsidR="00424954" w:rsidRDefault="00424954" w:rsidP="00981FDA">
      <w:pPr>
        <w:spacing w:after="0" w:line="360" w:lineRule="auto"/>
        <w:ind w:firstLine="680"/>
        <w:jc w:val="center"/>
        <w:rPr>
          <w:rFonts w:ascii="Times New Roman" w:hAnsi="Times New Roman"/>
          <w:b/>
          <w:sz w:val="28"/>
          <w:szCs w:val="28"/>
          <w:lang w:val="ru-RU"/>
        </w:rPr>
      </w:pPr>
      <w:r>
        <w:rPr>
          <w:rFonts w:ascii="Times New Roman" w:hAnsi="Times New Roman"/>
          <w:b/>
          <w:sz w:val="28"/>
          <w:szCs w:val="28"/>
          <w:lang w:val="ru-RU"/>
        </w:rPr>
        <w:t xml:space="preserve">УЧАСТЬ СТУДЕНТІВ В УНІВЕРСИТЕТСЬКОМУ ВРЯДУВАННІ: В ОФІЦІЙНИХ ДОКУМЕНТАХ БОЛОНСЬКОГО ПРОЦЕСУ </w:t>
      </w:r>
    </w:p>
    <w:p w:rsidR="00424954" w:rsidRDefault="00424954" w:rsidP="0098425B">
      <w:pPr>
        <w:spacing w:after="0" w:line="360" w:lineRule="auto"/>
        <w:ind w:firstLine="709"/>
        <w:jc w:val="both"/>
        <w:rPr>
          <w:rFonts w:ascii="Times New Roman" w:hAnsi="Times New Roman"/>
          <w:sz w:val="28"/>
          <w:szCs w:val="28"/>
          <w:lang w:val="ru-RU"/>
        </w:rPr>
      </w:pPr>
    </w:p>
    <w:p w:rsidR="00424954" w:rsidRDefault="00424954" w:rsidP="009A7FDB">
      <w:pPr>
        <w:spacing w:after="0" w:line="360" w:lineRule="auto"/>
        <w:ind w:firstLine="709"/>
        <w:jc w:val="both"/>
        <w:rPr>
          <w:rFonts w:ascii="Calibri Light" w:hAnsi="Calibri Light" w:cs="Calibri Light"/>
          <w:sz w:val="24"/>
          <w:szCs w:val="24"/>
        </w:rPr>
      </w:pPr>
      <w:r w:rsidRPr="009A7FDB">
        <w:rPr>
          <w:rFonts w:ascii="Times New Roman" w:hAnsi="Times New Roman"/>
          <w:sz w:val="28"/>
          <w:szCs w:val="28"/>
        </w:rPr>
        <w:t xml:space="preserve">З часів Сорбоннської та Болонської декларацій системи вищої освіти та заклади ЄПВО зазнали важливих реформ. Україна є учасницею цих процесів, тому ми маємо на меті в даній публікації, звернутися до аналізу основних європейських документів, що засвідчують актуальність проблеми </w:t>
      </w:r>
      <w:r w:rsidRPr="009A7FDB">
        <w:rPr>
          <w:rFonts w:ascii="Times New Roman" w:hAnsi="Times New Roman"/>
          <w:sz w:val="28"/>
          <w:szCs w:val="28"/>
          <w:shd w:val="clear" w:color="auto" w:fill="FFFFFF"/>
          <w:lang w:eastAsia="uk-UA"/>
        </w:rPr>
        <w:t xml:space="preserve">участі студентства в </w:t>
      </w:r>
      <w:r w:rsidRPr="009A7FDB">
        <w:rPr>
          <w:rFonts w:ascii="Times New Roman" w:hAnsi="Times New Roman"/>
          <w:sz w:val="28"/>
          <w:szCs w:val="28"/>
        </w:rPr>
        <w:t>реалізації ефективного врядування в університетах</w:t>
      </w:r>
      <w:r>
        <w:rPr>
          <w:rFonts w:ascii="Calibri Light" w:hAnsi="Calibri Light" w:cs="Calibri Light"/>
          <w:sz w:val="24"/>
          <w:szCs w:val="24"/>
        </w:rPr>
        <w:t>.</w:t>
      </w:r>
    </w:p>
    <w:p w:rsidR="00424954" w:rsidRDefault="00424954" w:rsidP="00A94D44">
      <w:pPr>
        <w:spacing w:after="0" w:line="360" w:lineRule="auto"/>
        <w:ind w:firstLine="708"/>
        <w:jc w:val="both"/>
        <w:rPr>
          <w:rFonts w:ascii="Times New Roman" w:hAnsi="Times New Roman"/>
          <w:sz w:val="28"/>
          <w:szCs w:val="28"/>
        </w:rPr>
      </w:pPr>
      <w:r w:rsidRPr="00C51E2A">
        <w:rPr>
          <w:rFonts w:ascii="Times New Roman" w:hAnsi="Times New Roman"/>
          <w:sz w:val="28"/>
          <w:szCs w:val="28"/>
          <w:lang w:val="ru-RU"/>
        </w:rPr>
        <w:t xml:space="preserve">Залучення студентів та інших зацікавлених сторін до процесів </w:t>
      </w:r>
      <w:r>
        <w:rPr>
          <w:rFonts w:ascii="Times New Roman" w:hAnsi="Times New Roman"/>
          <w:sz w:val="28"/>
          <w:szCs w:val="28"/>
          <w:lang w:val="ru-RU"/>
        </w:rPr>
        <w:t>ун</w:t>
      </w:r>
      <w:r>
        <w:rPr>
          <w:rFonts w:ascii="Times New Roman" w:hAnsi="Times New Roman"/>
          <w:sz w:val="28"/>
          <w:szCs w:val="28"/>
        </w:rPr>
        <w:t xml:space="preserve">іверситетського врядування </w:t>
      </w:r>
      <w:r w:rsidRPr="00C51E2A">
        <w:rPr>
          <w:rFonts w:ascii="Times New Roman" w:hAnsi="Times New Roman"/>
          <w:sz w:val="28"/>
          <w:szCs w:val="28"/>
          <w:lang w:val="ru-RU"/>
        </w:rPr>
        <w:t>є заявлено</w:t>
      </w:r>
      <w:r>
        <w:rPr>
          <w:rFonts w:ascii="Times New Roman" w:hAnsi="Times New Roman"/>
          <w:sz w:val="28"/>
          <w:szCs w:val="28"/>
          <w:lang w:val="ru-RU"/>
        </w:rPr>
        <w:t>ю</w:t>
      </w:r>
      <w:r w:rsidRPr="00C51E2A">
        <w:rPr>
          <w:rFonts w:ascii="Times New Roman" w:hAnsi="Times New Roman"/>
          <w:sz w:val="28"/>
          <w:szCs w:val="28"/>
          <w:lang w:val="ru-RU"/>
        </w:rPr>
        <w:t xml:space="preserve"> цінністю Болонськ</w:t>
      </w:r>
      <w:r>
        <w:rPr>
          <w:rFonts w:ascii="Times New Roman" w:hAnsi="Times New Roman"/>
          <w:sz w:val="28"/>
          <w:szCs w:val="28"/>
          <w:lang w:val="ru-RU"/>
        </w:rPr>
        <w:t>ого</w:t>
      </w:r>
      <w:r w:rsidRPr="00C51E2A">
        <w:rPr>
          <w:rFonts w:ascii="Times New Roman" w:hAnsi="Times New Roman"/>
          <w:sz w:val="28"/>
          <w:szCs w:val="28"/>
          <w:lang w:val="ru-RU"/>
        </w:rPr>
        <w:t xml:space="preserve"> </w:t>
      </w:r>
      <w:r>
        <w:rPr>
          <w:rFonts w:ascii="Times New Roman" w:hAnsi="Times New Roman"/>
          <w:sz w:val="28"/>
          <w:szCs w:val="28"/>
          <w:lang w:val="ru-RU"/>
        </w:rPr>
        <w:t>процессу і умовою побудови Європейського простору вищої освіти (ЄПВО)</w:t>
      </w:r>
      <w:r w:rsidRPr="00C51E2A">
        <w:rPr>
          <w:rFonts w:ascii="Times New Roman" w:hAnsi="Times New Roman"/>
          <w:sz w:val="28"/>
          <w:szCs w:val="28"/>
          <w:lang w:val="ru-RU"/>
        </w:rPr>
        <w:t>.</w:t>
      </w:r>
      <w:r>
        <w:rPr>
          <w:rFonts w:ascii="Times New Roman" w:hAnsi="Times New Roman"/>
          <w:sz w:val="28"/>
          <w:szCs w:val="28"/>
          <w:lang w:val="ru-RU"/>
        </w:rPr>
        <w:t xml:space="preserve"> </w:t>
      </w:r>
      <w:r w:rsidRPr="00C51E2A">
        <w:rPr>
          <w:rFonts w:ascii="Times New Roman" w:hAnsi="Times New Roman"/>
          <w:sz w:val="28"/>
          <w:szCs w:val="28"/>
          <w:lang w:val="ru-RU"/>
        </w:rPr>
        <w:t xml:space="preserve"> </w:t>
      </w:r>
      <w:r>
        <w:rPr>
          <w:rFonts w:ascii="Times New Roman" w:hAnsi="Times New Roman"/>
          <w:sz w:val="28"/>
          <w:szCs w:val="28"/>
          <w:lang w:val="ru-RU"/>
        </w:rPr>
        <w:t xml:space="preserve">На всіх міністерських зустрічах починаючи від Празького комюніке 2001 року коли студентська участь вперше згадується в офіційному докменті </w:t>
      </w:r>
      <w:r w:rsidRPr="00C51E2A">
        <w:rPr>
          <w:rFonts w:ascii="Times New Roman" w:hAnsi="Times New Roman"/>
          <w:sz w:val="28"/>
          <w:szCs w:val="28"/>
        </w:rPr>
        <w:t>«… студенти є повноправними членами спільноти вищої освіти»</w:t>
      </w:r>
      <w:r>
        <w:rPr>
          <w:rFonts w:ascii="Times New Roman" w:hAnsi="Times New Roman"/>
          <w:sz w:val="28"/>
          <w:szCs w:val="28"/>
        </w:rPr>
        <w:t xml:space="preserve"> і їх визнано </w:t>
      </w:r>
      <w:r w:rsidRPr="00C51E2A">
        <w:rPr>
          <w:rFonts w:ascii="Times New Roman" w:hAnsi="Times New Roman"/>
          <w:sz w:val="28"/>
          <w:szCs w:val="28"/>
        </w:rPr>
        <w:t>«компетентни</w:t>
      </w:r>
      <w:r>
        <w:rPr>
          <w:rFonts w:ascii="Times New Roman" w:hAnsi="Times New Roman"/>
          <w:sz w:val="28"/>
          <w:szCs w:val="28"/>
        </w:rPr>
        <w:t>ми</w:t>
      </w:r>
      <w:r w:rsidRPr="00C51E2A">
        <w:rPr>
          <w:rFonts w:ascii="Times New Roman" w:hAnsi="Times New Roman"/>
          <w:sz w:val="28"/>
          <w:szCs w:val="28"/>
        </w:rPr>
        <w:t>, активни</w:t>
      </w:r>
      <w:r>
        <w:rPr>
          <w:rFonts w:ascii="Times New Roman" w:hAnsi="Times New Roman"/>
          <w:sz w:val="28"/>
          <w:szCs w:val="28"/>
        </w:rPr>
        <w:t>ми</w:t>
      </w:r>
      <w:r w:rsidRPr="00C51E2A">
        <w:rPr>
          <w:rFonts w:ascii="Times New Roman" w:hAnsi="Times New Roman"/>
          <w:sz w:val="28"/>
          <w:szCs w:val="28"/>
        </w:rPr>
        <w:t xml:space="preserve"> і конструктивни</w:t>
      </w:r>
      <w:r>
        <w:rPr>
          <w:rFonts w:ascii="Times New Roman" w:hAnsi="Times New Roman"/>
          <w:sz w:val="28"/>
          <w:szCs w:val="28"/>
        </w:rPr>
        <w:t>ми</w:t>
      </w:r>
      <w:r w:rsidRPr="00C51E2A">
        <w:rPr>
          <w:rFonts w:ascii="Times New Roman" w:hAnsi="Times New Roman"/>
          <w:sz w:val="28"/>
          <w:szCs w:val="28"/>
        </w:rPr>
        <w:t xml:space="preserve"> партнер</w:t>
      </w:r>
      <w:r>
        <w:rPr>
          <w:rFonts w:ascii="Times New Roman" w:hAnsi="Times New Roman"/>
          <w:sz w:val="28"/>
          <w:szCs w:val="28"/>
        </w:rPr>
        <w:t>ами</w:t>
      </w:r>
      <w:r w:rsidRPr="00C51E2A">
        <w:rPr>
          <w:rFonts w:ascii="Times New Roman" w:hAnsi="Times New Roman"/>
          <w:sz w:val="28"/>
          <w:szCs w:val="28"/>
        </w:rPr>
        <w:t xml:space="preserve">» </w:t>
      </w:r>
      <w:r>
        <w:rPr>
          <w:rFonts w:ascii="Times New Roman" w:hAnsi="Times New Roman"/>
          <w:sz w:val="28"/>
          <w:szCs w:val="28"/>
        </w:rPr>
        <w:t>в</w:t>
      </w:r>
      <w:r w:rsidRPr="00C51E2A">
        <w:rPr>
          <w:rFonts w:ascii="Times New Roman" w:hAnsi="Times New Roman"/>
          <w:sz w:val="28"/>
          <w:szCs w:val="28"/>
        </w:rPr>
        <w:t xml:space="preserve"> процесі створення та формування європейського простору вищої освіти</w:t>
      </w:r>
      <w:r>
        <w:rPr>
          <w:rFonts w:ascii="Times New Roman" w:hAnsi="Times New Roman"/>
          <w:sz w:val="28"/>
          <w:szCs w:val="28"/>
        </w:rPr>
        <w:t xml:space="preserve"> </w:t>
      </w:r>
      <w:r w:rsidRPr="00BB3376">
        <w:rPr>
          <w:rFonts w:ascii="Times New Roman" w:hAnsi="Times New Roman"/>
          <w:sz w:val="28"/>
          <w:szCs w:val="28"/>
          <w:lang w:val="ru-RU"/>
        </w:rPr>
        <w:t>[1]</w:t>
      </w:r>
      <w:r>
        <w:rPr>
          <w:rFonts w:ascii="Times New Roman" w:hAnsi="Times New Roman"/>
          <w:sz w:val="28"/>
          <w:szCs w:val="28"/>
        </w:rPr>
        <w:t xml:space="preserve"> і на всіх подальших зустрічах підкреслюється думка про те, що студенти мають </w:t>
      </w:r>
      <w:r w:rsidRPr="00681C78">
        <w:rPr>
          <w:rFonts w:ascii="Times New Roman" w:hAnsi="Times New Roman"/>
          <w:sz w:val="28"/>
          <w:szCs w:val="28"/>
          <w:lang w:eastAsia="uk-UA"/>
        </w:rPr>
        <w:t xml:space="preserve">залучатися до </w:t>
      </w:r>
      <w:r w:rsidRPr="00681C78">
        <w:rPr>
          <w:rFonts w:ascii="Times New Roman" w:hAnsi="Times New Roman"/>
          <w:sz w:val="28"/>
          <w:szCs w:val="28"/>
        </w:rPr>
        <w:t xml:space="preserve">структур, що приймають рішення (структур врядування) на всіх рівнях (європейському, національному та інституційному) таким чином </w:t>
      </w:r>
      <w:r w:rsidRPr="00681C78">
        <w:rPr>
          <w:rFonts w:ascii="Times New Roman" w:hAnsi="Times New Roman"/>
          <w:sz w:val="28"/>
          <w:szCs w:val="28"/>
          <w:lang w:eastAsia="uk-UA"/>
        </w:rPr>
        <w:t>впливаючи на організацію і зміст освіти в університетах</w:t>
      </w:r>
      <w:r w:rsidRPr="00681C78">
        <w:rPr>
          <w:rFonts w:ascii="Times New Roman" w:hAnsi="Times New Roman"/>
          <w:sz w:val="28"/>
          <w:szCs w:val="28"/>
        </w:rPr>
        <w:t xml:space="preserve">. </w:t>
      </w:r>
      <w:r>
        <w:rPr>
          <w:rFonts w:ascii="Times New Roman" w:hAnsi="Times New Roman"/>
          <w:sz w:val="28"/>
          <w:szCs w:val="28"/>
        </w:rPr>
        <w:t>Не стало виключенням і останнє Паризьке комюніке яке було прийнято в цьому році на зустрічі міністрів в Парижі 25 травня 2018 року. В ньому наголошується, що «</w:t>
      </w:r>
      <w:r w:rsidRPr="00513196">
        <w:rPr>
          <w:rFonts w:ascii="Times New Roman" w:hAnsi="Times New Roman"/>
          <w:sz w:val="28"/>
          <w:szCs w:val="28"/>
        </w:rPr>
        <w:t>Академічна свобода і доброчесність, інституційна автономія, участь студентів і працівників у врядуванні вищої освіти та громадська відповідальність вищої освіти й за вищу освіту становлять основу ЄПВО</w:t>
      </w:r>
      <w:r>
        <w:rPr>
          <w:rFonts w:ascii="Times New Roman" w:hAnsi="Times New Roman"/>
          <w:sz w:val="28"/>
          <w:szCs w:val="28"/>
        </w:rPr>
        <w:t>»</w:t>
      </w:r>
      <w:r w:rsidRPr="00F73BFF">
        <w:rPr>
          <w:rFonts w:ascii="Times New Roman" w:hAnsi="Times New Roman"/>
          <w:sz w:val="28"/>
          <w:szCs w:val="28"/>
        </w:rPr>
        <w:t xml:space="preserve"> [2]</w:t>
      </w:r>
      <w:r w:rsidRPr="00513196">
        <w:rPr>
          <w:rFonts w:ascii="Times New Roman" w:hAnsi="Times New Roman"/>
          <w:sz w:val="28"/>
          <w:szCs w:val="28"/>
        </w:rPr>
        <w:t>.</w:t>
      </w:r>
    </w:p>
    <w:p w:rsidR="00424954" w:rsidRDefault="00424954" w:rsidP="001B1743">
      <w:pPr>
        <w:spacing w:after="0" w:line="360" w:lineRule="auto"/>
        <w:ind w:firstLine="708"/>
        <w:jc w:val="both"/>
        <w:rPr>
          <w:rFonts w:ascii="Times New Roman" w:hAnsi="Times New Roman"/>
          <w:sz w:val="28"/>
          <w:szCs w:val="28"/>
        </w:rPr>
      </w:pPr>
      <w:r>
        <w:rPr>
          <w:rFonts w:ascii="Times New Roman" w:hAnsi="Times New Roman"/>
          <w:sz w:val="28"/>
          <w:szCs w:val="28"/>
        </w:rPr>
        <w:t>Отже в</w:t>
      </w:r>
      <w:r w:rsidRPr="009A7FDB">
        <w:rPr>
          <w:rFonts w:ascii="Times New Roman" w:hAnsi="Times New Roman"/>
          <w:sz w:val="28"/>
          <w:szCs w:val="28"/>
        </w:rPr>
        <w:t>ажливість залучення студентів в якості партнерів по прийняттю рішень в галузі вищої освіти отримала шир</w:t>
      </w:r>
      <w:r>
        <w:rPr>
          <w:rFonts w:ascii="Times New Roman" w:hAnsi="Times New Roman"/>
          <w:sz w:val="28"/>
          <w:szCs w:val="28"/>
        </w:rPr>
        <w:t xml:space="preserve">оке визнання, однак на практиці </w:t>
      </w:r>
      <w:r w:rsidRPr="00C703C5">
        <w:rPr>
          <w:rFonts w:ascii="Times New Roman" w:hAnsi="Times New Roman"/>
          <w:sz w:val="28"/>
          <w:szCs w:val="28"/>
        </w:rPr>
        <w:t>ц</w:t>
      </w:r>
      <w:r>
        <w:rPr>
          <w:rFonts w:ascii="Times New Roman" w:hAnsi="Times New Roman"/>
          <w:sz w:val="28"/>
          <w:szCs w:val="28"/>
        </w:rPr>
        <w:t xml:space="preserve">ієї </w:t>
      </w:r>
      <w:r w:rsidRPr="00C703C5">
        <w:rPr>
          <w:rFonts w:ascii="Times New Roman" w:hAnsi="Times New Roman"/>
          <w:sz w:val="28"/>
          <w:szCs w:val="28"/>
        </w:rPr>
        <w:t>мет</w:t>
      </w:r>
      <w:r>
        <w:rPr>
          <w:rFonts w:ascii="Times New Roman" w:hAnsi="Times New Roman"/>
          <w:sz w:val="28"/>
          <w:szCs w:val="28"/>
        </w:rPr>
        <w:t>и</w:t>
      </w:r>
      <w:r w:rsidRPr="00C703C5">
        <w:rPr>
          <w:rFonts w:ascii="Times New Roman" w:hAnsi="Times New Roman"/>
          <w:sz w:val="28"/>
          <w:szCs w:val="28"/>
        </w:rPr>
        <w:t xml:space="preserve">, ще </w:t>
      </w:r>
      <w:r>
        <w:rPr>
          <w:rFonts w:ascii="Times New Roman" w:hAnsi="Times New Roman"/>
          <w:sz w:val="28"/>
          <w:szCs w:val="28"/>
        </w:rPr>
        <w:t>треба досягнути. Ще у 2003 році р</w:t>
      </w:r>
      <w:r w:rsidRPr="00EF6705">
        <w:rPr>
          <w:rFonts w:ascii="Times New Roman" w:hAnsi="Times New Roman"/>
          <w:sz w:val="28"/>
          <w:szCs w:val="28"/>
        </w:rPr>
        <w:t>озмірковуючи про участь студентів</w:t>
      </w:r>
      <w:r>
        <w:rPr>
          <w:rFonts w:ascii="Times New Roman" w:hAnsi="Times New Roman"/>
          <w:sz w:val="28"/>
          <w:szCs w:val="28"/>
        </w:rPr>
        <w:t xml:space="preserve"> в процесах врядування вищою освітою</w:t>
      </w:r>
      <w:r w:rsidRPr="00F73BFF">
        <w:rPr>
          <w:rFonts w:ascii="Times New Roman" w:hAnsi="Times New Roman"/>
          <w:sz w:val="28"/>
          <w:szCs w:val="28"/>
        </w:rPr>
        <w:t>, керівник Ради Європи з вищої освіти та досліджень Sjur Bergan (Сюр Берган) наго</w:t>
      </w:r>
      <w:r>
        <w:rPr>
          <w:rFonts w:ascii="Times New Roman" w:hAnsi="Times New Roman"/>
          <w:sz w:val="28"/>
          <w:szCs w:val="28"/>
        </w:rPr>
        <w:t>лошував</w:t>
      </w:r>
      <w:r w:rsidRPr="00EF6705">
        <w:rPr>
          <w:rFonts w:ascii="Times New Roman" w:hAnsi="Times New Roman"/>
          <w:sz w:val="28"/>
          <w:szCs w:val="28"/>
        </w:rPr>
        <w:t xml:space="preserve">, що </w:t>
      </w:r>
      <w:r>
        <w:rPr>
          <w:rFonts w:ascii="Times New Roman" w:hAnsi="Times New Roman"/>
          <w:sz w:val="28"/>
          <w:szCs w:val="28"/>
        </w:rPr>
        <w:t>«</w:t>
      </w:r>
      <w:r w:rsidRPr="00EF6705">
        <w:rPr>
          <w:rFonts w:ascii="Times New Roman" w:hAnsi="Times New Roman"/>
          <w:sz w:val="28"/>
          <w:szCs w:val="28"/>
        </w:rPr>
        <w:t>... керівництво вищою освітою є найважливішим елементом Болонського процесу і буде ключовим фактором</w:t>
      </w:r>
      <w:r>
        <w:rPr>
          <w:rFonts w:ascii="Times New Roman" w:hAnsi="Times New Roman"/>
          <w:sz w:val="28"/>
          <w:szCs w:val="28"/>
        </w:rPr>
        <w:t xml:space="preserve"> </w:t>
      </w:r>
      <w:r w:rsidRPr="00EF6705">
        <w:rPr>
          <w:rFonts w:ascii="Times New Roman" w:hAnsi="Times New Roman"/>
          <w:sz w:val="28"/>
          <w:szCs w:val="28"/>
        </w:rPr>
        <w:t xml:space="preserve">Європейського простору вищої освіти, який буде створений до 2010 року. Хоча більшість країн </w:t>
      </w:r>
      <w:r>
        <w:rPr>
          <w:rFonts w:ascii="Times New Roman" w:hAnsi="Times New Roman"/>
          <w:sz w:val="28"/>
          <w:szCs w:val="28"/>
        </w:rPr>
        <w:t xml:space="preserve">на законодавчому рівні </w:t>
      </w:r>
      <w:r w:rsidRPr="00EF6705">
        <w:rPr>
          <w:rFonts w:ascii="Times New Roman" w:hAnsi="Times New Roman"/>
          <w:sz w:val="28"/>
          <w:szCs w:val="28"/>
        </w:rPr>
        <w:t xml:space="preserve">закріпили участь студентів, на практиці спектр залучення </w:t>
      </w:r>
      <w:r>
        <w:rPr>
          <w:rFonts w:ascii="Times New Roman" w:hAnsi="Times New Roman"/>
          <w:sz w:val="28"/>
          <w:szCs w:val="28"/>
        </w:rPr>
        <w:t>коливається від «</w:t>
      </w:r>
      <w:r w:rsidRPr="00EF6705">
        <w:rPr>
          <w:rFonts w:ascii="Times New Roman" w:hAnsi="Times New Roman"/>
          <w:sz w:val="28"/>
          <w:szCs w:val="28"/>
        </w:rPr>
        <w:t>повних/рівн</w:t>
      </w:r>
      <w:r>
        <w:rPr>
          <w:rFonts w:ascii="Times New Roman" w:hAnsi="Times New Roman"/>
          <w:sz w:val="28"/>
          <w:szCs w:val="28"/>
        </w:rPr>
        <w:t>оправних</w:t>
      </w:r>
      <w:r w:rsidRPr="00EF6705">
        <w:rPr>
          <w:rFonts w:ascii="Times New Roman" w:hAnsi="Times New Roman"/>
          <w:sz w:val="28"/>
          <w:szCs w:val="28"/>
        </w:rPr>
        <w:t xml:space="preserve"> партнерів</w:t>
      </w:r>
      <w:r>
        <w:rPr>
          <w:rFonts w:ascii="Times New Roman" w:hAnsi="Times New Roman"/>
          <w:sz w:val="28"/>
          <w:szCs w:val="28"/>
        </w:rPr>
        <w:t>» до «</w:t>
      </w:r>
      <w:r w:rsidRPr="00EF6705">
        <w:rPr>
          <w:rFonts w:ascii="Times New Roman" w:hAnsi="Times New Roman"/>
          <w:sz w:val="28"/>
          <w:szCs w:val="28"/>
        </w:rPr>
        <w:t>повністю виключених.</w:t>
      </w:r>
      <w:r>
        <w:rPr>
          <w:rFonts w:ascii="Times New Roman" w:hAnsi="Times New Roman"/>
          <w:sz w:val="28"/>
          <w:szCs w:val="28"/>
        </w:rPr>
        <w:t xml:space="preserve"> … </w:t>
      </w:r>
      <w:r w:rsidRPr="00EF6705">
        <w:rPr>
          <w:rFonts w:ascii="Times New Roman" w:hAnsi="Times New Roman"/>
          <w:sz w:val="28"/>
          <w:szCs w:val="28"/>
        </w:rPr>
        <w:t>Роль студентів у досягненні таких місій є центральною. Врешті-решт, університет</w:t>
      </w:r>
      <w:r>
        <w:rPr>
          <w:rFonts w:ascii="Times New Roman" w:hAnsi="Times New Roman"/>
          <w:sz w:val="28"/>
          <w:szCs w:val="28"/>
        </w:rPr>
        <w:t>и</w:t>
      </w:r>
      <w:r w:rsidRPr="00EF6705">
        <w:rPr>
          <w:rFonts w:ascii="Times New Roman" w:hAnsi="Times New Roman"/>
          <w:sz w:val="28"/>
          <w:szCs w:val="28"/>
        </w:rPr>
        <w:t xml:space="preserve"> без </w:t>
      </w:r>
      <w:r>
        <w:rPr>
          <w:rFonts w:ascii="Times New Roman" w:hAnsi="Times New Roman"/>
          <w:sz w:val="28"/>
          <w:szCs w:val="28"/>
        </w:rPr>
        <w:t xml:space="preserve">студентів просто </w:t>
      </w:r>
      <w:r w:rsidRPr="00EF6705">
        <w:rPr>
          <w:rFonts w:ascii="Times New Roman" w:hAnsi="Times New Roman"/>
          <w:sz w:val="28"/>
          <w:szCs w:val="28"/>
        </w:rPr>
        <w:t>купа будинків. Я твердо переконаний,</w:t>
      </w:r>
      <w:r>
        <w:rPr>
          <w:rFonts w:ascii="Times New Roman" w:hAnsi="Times New Roman"/>
          <w:sz w:val="28"/>
          <w:szCs w:val="28"/>
        </w:rPr>
        <w:t xml:space="preserve"> </w:t>
      </w:r>
      <w:r w:rsidRPr="00EF6705">
        <w:rPr>
          <w:rFonts w:ascii="Times New Roman" w:hAnsi="Times New Roman"/>
          <w:sz w:val="28"/>
          <w:szCs w:val="28"/>
        </w:rPr>
        <w:t xml:space="preserve"> що</w:t>
      </w:r>
      <w:r>
        <w:rPr>
          <w:rFonts w:ascii="Times New Roman" w:hAnsi="Times New Roman"/>
          <w:sz w:val="28"/>
          <w:szCs w:val="28"/>
        </w:rPr>
        <w:t xml:space="preserve"> с</w:t>
      </w:r>
      <w:r w:rsidRPr="00EF6705">
        <w:rPr>
          <w:rFonts w:ascii="Times New Roman" w:hAnsi="Times New Roman"/>
          <w:sz w:val="28"/>
          <w:szCs w:val="28"/>
        </w:rPr>
        <w:t>тудент</w:t>
      </w:r>
      <w:r>
        <w:rPr>
          <w:rFonts w:ascii="Times New Roman" w:hAnsi="Times New Roman"/>
          <w:sz w:val="28"/>
          <w:szCs w:val="28"/>
        </w:rPr>
        <w:t>ів</w:t>
      </w:r>
      <w:r w:rsidRPr="00EF6705">
        <w:rPr>
          <w:rFonts w:ascii="Times New Roman" w:hAnsi="Times New Roman"/>
          <w:sz w:val="28"/>
          <w:szCs w:val="28"/>
        </w:rPr>
        <w:t xml:space="preserve"> слід розглядати як член</w:t>
      </w:r>
      <w:r>
        <w:rPr>
          <w:rFonts w:ascii="Times New Roman" w:hAnsi="Times New Roman"/>
          <w:sz w:val="28"/>
          <w:szCs w:val="28"/>
        </w:rPr>
        <w:t>ів</w:t>
      </w:r>
      <w:r w:rsidRPr="00EF6705">
        <w:rPr>
          <w:rFonts w:ascii="Times New Roman" w:hAnsi="Times New Roman"/>
          <w:sz w:val="28"/>
          <w:szCs w:val="28"/>
        </w:rPr>
        <w:t xml:space="preserve"> вищої освіти, </w:t>
      </w:r>
      <w:r>
        <w:rPr>
          <w:rFonts w:ascii="Times New Roman" w:hAnsi="Times New Roman"/>
          <w:sz w:val="28"/>
          <w:szCs w:val="28"/>
        </w:rPr>
        <w:t xml:space="preserve">розділяти з </w:t>
      </w:r>
      <w:r w:rsidRPr="00EF6705">
        <w:rPr>
          <w:rFonts w:ascii="Times New Roman" w:hAnsi="Times New Roman"/>
          <w:sz w:val="28"/>
          <w:szCs w:val="28"/>
        </w:rPr>
        <w:t>ними</w:t>
      </w:r>
      <w:r>
        <w:rPr>
          <w:rFonts w:ascii="Times New Roman" w:hAnsi="Times New Roman"/>
          <w:sz w:val="28"/>
          <w:szCs w:val="28"/>
        </w:rPr>
        <w:t xml:space="preserve"> </w:t>
      </w:r>
      <w:r w:rsidRPr="00EF6705">
        <w:rPr>
          <w:rFonts w:ascii="Times New Roman" w:hAnsi="Times New Roman"/>
          <w:sz w:val="28"/>
          <w:szCs w:val="28"/>
        </w:rPr>
        <w:t>відповідальність і права керувати цим центральним інститутом нашої цивілізації</w:t>
      </w:r>
      <w:r>
        <w:rPr>
          <w:rFonts w:ascii="Times New Roman" w:hAnsi="Times New Roman"/>
          <w:sz w:val="28"/>
          <w:szCs w:val="28"/>
        </w:rPr>
        <w:t>»</w:t>
      </w:r>
      <w:r w:rsidRPr="00F73BFF">
        <w:rPr>
          <w:rFonts w:ascii="Times New Roman" w:hAnsi="Times New Roman"/>
          <w:sz w:val="28"/>
          <w:szCs w:val="28"/>
        </w:rPr>
        <w:t xml:space="preserve"> [3].</w:t>
      </w:r>
      <w:r>
        <w:rPr>
          <w:rFonts w:ascii="Times New Roman" w:hAnsi="Times New Roman"/>
          <w:sz w:val="28"/>
          <w:szCs w:val="28"/>
        </w:rPr>
        <w:t xml:space="preserve"> </w:t>
      </w:r>
    </w:p>
    <w:p w:rsidR="00424954" w:rsidRDefault="00424954" w:rsidP="00A94D44">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цьому контексті можна згадати, що починаючи з 2003 року </w:t>
      </w:r>
      <w:r w:rsidRPr="00A94D44">
        <w:rPr>
          <w:rFonts w:ascii="Times New Roman" w:hAnsi="Times New Roman"/>
          <w:sz w:val="28"/>
          <w:szCs w:val="28"/>
        </w:rPr>
        <w:t xml:space="preserve">Союз європейських студентів (ESU) </w:t>
      </w:r>
      <w:r>
        <w:rPr>
          <w:rFonts w:ascii="Times New Roman" w:hAnsi="Times New Roman"/>
          <w:sz w:val="28"/>
          <w:szCs w:val="28"/>
        </w:rPr>
        <w:t xml:space="preserve">публікує матеріали </w:t>
      </w:r>
      <w:r w:rsidRPr="00994896">
        <w:rPr>
          <w:rFonts w:ascii="Times New Roman" w:hAnsi="Times New Roman"/>
          <w:sz w:val="28"/>
          <w:szCs w:val="28"/>
        </w:rPr>
        <w:t xml:space="preserve">Bologna With Student Eyes </w:t>
      </w:r>
      <w:r>
        <w:rPr>
          <w:rFonts w:ascii="Times New Roman" w:hAnsi="Times New Roman"/>
          <w:sz w:val="28"/>
          <w:szCs w:val="28"/>
        </w:rPr>
        <w:t xml:space="preserve">або скорочено </w:t>
      </w:r>
      <w:r w:rsidRPr="00A94D44">
        <w:rPr>
          <w:rFonts w:ascii="Times New Roman" w:hAnsi="Times New Roman"/>
          <w:sz w:val="28"/>
          <w:szCs w:val="28"/>
        </w:rPr>
        <w:t>BWSE</w:t>
      </w:r>
      <w:r>
        <w:t xml:space="preserve"> (</w:t>
      </w:r>
      <w:r w:rsidRPr="00C703C5">
        <w:rPr>
          <w:rFonts w:ascii="Times New Roman" w:hAnsi="Times New Roman"/>
          <w:sz w:val="28"/>
          <w:szCs w:val="28"/>
        </w:rPr>
        <w:t>Бол</w:t>
      </w:r>
      <w:r w:rsidRPr="00D93A88">
        <w:rPr>
          <w:rFonts w:ascii="Times New Roman" w:hAnsi="Times New Roman"/>
          <w:sz w:val="28"/>
          <w:szCs w:val="28"/>
        </w:rPr>
        <w:t>онь</w:t>
      </w:r>
      <w:r w:rsidRPr="00C703C5">
        <w:rPr>
          <w:rFonts w:ascii="Times New Roman" w:hAnsi="Times New Roman"/>
          <w:sz w:val="28"/>
          <w:szCs w:val="28"/>
        </w:rPr>
        <w:t>я очима студентів</w:t>
      </w:r>
      <w:r>
        <w:rPr>
          <w:rFonts w:ascii="Times New Roman" w:hAnsi="Times New Roman"/>
          <w:sz w:val="28"/>
          <w:szCs w:val="28"/>
        </w:rPr>
        <w:t xml:space="preserve">). Це певного роду звіти які засновані на даних національних студентських спілок і спрямовані </w:t>
      </w:r>
      <w:r w:rsidRPr="00A94D44">
        <w:rPr>
          <w:rFonts w:ascii="Times New Roman" w:hAnsi="Times New Roman"/>
          <w:sz w:val="28"/>
          <w:szCs w:val="28"/>
        </w:rPr>
        <w:t>підкреслити нинішній статус, успіхи і майбутні проблеми, які студенти бачать в реалізації реформ і Процесі в цілому, з точки зору студентів, в якості основн</w:t>
      </w:r>
      <w:r>
        <w:rPr>
          <w:rFonts w:ascii="Times New Roman" w:hAnsi="Times New Roman"/>
          <w:sz w:val="28"/>
          <w:szCs w:val="28"/>
        </w:rPr>
        <w:t>их</w:t>
      </w:r>
      <w:r w:rsidRPr="00A94D44">
        <w:rPr>
          <w:rFonts w:ascii="Times New Roman" w:hAnsi="Times New Roman"/>
          <w:sz w:val="28"/>
          <w:szCs w:val="28"/>
        </w:rPr>
        <w:t xml:space="preserve"> зацікавлен</w:t>
      </w:r>
      <w:r>
        <w:rPr>
          <w:rFonts w:ascii="Times New Roman" w:hAnsi="Times New Roman"/>
          <w:sz w:val="28"/>
          <w:szCs w:val="28"/>
        </w:rPr>
        <w:t>их</w:t>
      </w:r>
      <w:r w:rsidRPr="00A94D44">
        <w:rPr>
          <w:rFonts w:ascii="Times New Roman" w:hAnsi="Times New Roman"/>
          <w:sz w:val="28"/>
          <w:szCs w:val="28"/>
        </w:rPr>
        <w:t xml:space="preserve"> ос</w:t>
      </w:r>
      <w:r>
        <w:rPr>
          <w:rFonts w:ascii="Times New Roman" w:hAnsi="Times New Roman"/>
          <w:sz w:val="28"/>
          <w:szCs w:val="28"/>
        </w:rPr>
        <w:t>і</w:t>
      </w:r>
      <w:r w:rsidRPr="00A94D44">
        <w:rPr>
          <w:rFonts w:ascii="Times New Roman" w:hAnsi="Times New Roman"/>
          <w:sz w:val="28"/>
          <w:szCs w:val="28"/>
        </w:rPr>
        <w:t xml:space="preserve">б у вищій освіті, доповнюючи тим самим погляди </w:t>
      </w:r>
      <w:r>
        <w:rPr>
          <w:rFonts w:ascii="Times New Roman" w:hAnsi="Times New Roman"/>
          <w:sz w:val="28"/>
          <w:szCs w:val="28"/>
        </w:rPr>
        <w:t xml:space="preserve">та думки </w:t>
      </w:r>
      <w:r w:rsidRPr="00A94D44">
        <w:rPr>
          <w:rFonts w:ascii="Times New Roman" w:hAnsi="Times New Roman"/>
          <w:sz w:val="28"/>
          <w:szCs w:val="28"/>
        </w:rPr>
        <w:t>представлені іншими зацікавленими сторонами і самими урядами, наприклад, представленими в звітах про здійснення EHEA.</w:t>
      </w:r>
    </w:p>
    <w:p w:rsidR="00424954" w:rsidRDefault="00424954" w:rsidP="00A80CB0">
      <w:pPr>
        <w:spacing w:after="0" w:line="360" w:lineRule="auto"/>
        <w:ind w:firstLine="708"/>
        <w:jc w:val="both"/>
        <w:rPr>
          <w:rFonts w:ascii="Times New Roman" w:hAnsi="Times New Roman"/>
          <w:sz w:val="28"/>
          <w:szCs w:val="28"/>
        </w:rPr>
      </w:pPr>
      <w:r>
        <w:rPr>
          <w:rFonts w:ascii="Times New Roman" w:hAnsi="Times New Roman"/>
          <w:sz w:val="28"/>
          <w:szCs w:val="28"/>
        </w:rPr>
        <w:t xml:space="preserve">Збираючи матеріали для </w:t>
      </w:r>
      <w:r w:rsidRPr="00A94D44">
        <w:rPr>
          <w:rFonts w:ascii="Times New Roman" w:hAnsi="Times New Roman"/>
          <w:sz w:val="28"/>
          <w:szCs w:val="28"/>
        </w:rPr>
        <w:t>BWSE</w:t>
      </w:r>
      <w:r>
        <w:rPr>
          <w:rFonts w:ascii="Times New Roman" w:hAnsi="Times New Roman"/>
          <w:sz w:val="28"/>
          <w:szCs w:val="28"/>
        </w:rPr>
        <w:t xml:space="preserve">  Союз європейських студентів через національні студентські спілки проводить опитування студентської спільноти за різними </w:t>
      </w:r>
      <w:r w:rsidRPr="00A94D44">
        <w:rPr>
          <w:rFonts w:ascii="Times New Roman" w:hAnsi="Times New Roman"/>
          <w:sz w:val="28"/>
          <w:szCs w:val="28"/>
        </w:rPr>
        <w:t>напрямками</w:t>
      </w:r>
      <w:r>
        <w:rPr>
          <w:rFonts w:ascii="Times New Roman" w:hAnsi="Times New Roman"/>
          <w:sz w:val="28"/>
          <w:szCs w:val="28"/>
        </w:rPr>
        <w:t>, наприклад,</w:t>
      </w:r>
      <w:r w:rsidRPr="00A94D44">
        <w:rPr>
          <w:rFonts w:ascii="Times New Roman" w:hAnsi="Times New Roman"/>
          <w:sz w:val="28"/>
          <w:szCs w:val="28"/>
        </w:rPr>
        <w:t xml:space="preserve"> участь студентів в управлінні</w:t>
      </w:r>
      <w:r>
        <w:rPr>
          <w:rFonts w:ascii="Times New Roman" w:hAnsi="Times New Roman"/>
          <w:sz w:val="28"/>
          <w:szCs w:val="28"/>
        </w:rPr>
        <w:t xml:space="preserve"> (</w:t>
      </w:r>
      <w:r w:rsidRPr="00C703C5">
        <w:rPr>
          <w:rFonts w:ascii="Times New Roman" w:hAnsi="Times New Roman"/>
          <w:sz w:val="28"/>
          <w:szCs w:val="28"/>
        </w:rPr>
        <w:t>Student Involvement</w:t>
      </w:r>
      <w:r>
        <w:rPr>
          <w:rFonts w:ascii="Times New Roman" w:hAnsi="Times New Roman"/>
          <w:sz w:val="28"/>
          <w:szCs w:val="28"/>
        </w:rPr>
        <w:t>)</w:t>
      </w:r>
      <w:r w:rsidRPr="00A94D44">
        <w:rPr>
          <w:rFonts w:ascii="Times New Roman" w:hAnsi="Times New Roman"/>
          <w:sz w:val="28"/>
          <w:szCs w:val="28"/>
        </w:rPr>
        <w:t>, соціальний аспект, забезпечення якості, визнання, мобільність і інтернаціоналізація, структурні реформи та фінансування вищої освіти. У запитальник також включ</w:t>
      </w:r>
      <w:r>
        <w:rPr>
          <w:rFonts w:ascii="Times New Roman" w:hAnsi="Times New Roman"/>
          <w:sz w:val="28"/>
          <w:szCs w:val="28"/>
        </w:rPr>
        <w:t xml:space="preserve">аються </w:t>
      </w:r>
      <w:r w:rsidRPr="00A94D44">
        <w:rPr>
          <w:rFonts w:ascii="Times New Roman" w:hAnsi="Times New Roman"/>
          <w:sz w:val="28"/>
          <w:szCs w:val="28"/>
        </w:rPr>
        <w:t>загальні питання про Болонський процес і його майбутн</w:t>
      </w:r>
      <w:r>
        <w:rPr>
          <w:rFonts w:ascii="Times New Roman" w:hAnsi="Times New Roman"/>
          <w:sz w:val="28"/>
          <w:szCs w:val="28"/>
        </w:rPr>
        <w:t>є</w:t>
      </w:r>
      <w:r w:rsidRPr="00A94D44">
        <w:rPr>
          <w:rFonts w:ascii="Times New Roman" w:hAnsi="Times New Roman"/>
          <w:sz w:val="28"/>
          <w:szCs w:val="28"/>
        </w:rPr>
        <w:t>.</w:t>
      </w:r>
    </w:p>
    <w:p w:rsidR="00424954" w:rsidRDefault="00424954" w:rsidP="00A80CB0">
      <w:pPr>
        <w:spacing w:after="0" w:line="360" w:lineRule="auto"/>
        <w:ind w:firstLine="708"/>
        <w:jc w:val="both"/>
        <w:rPr>
          <w:rFonts w:ascii="Times New Roman" w:hAnsi="Times New Roman"/>
          <w:sz w:val="28"/>
          <w:szCs w:val="28"/>
        </w:rPr>
      </w:pPr>
      <w:r>
        <w:rPr>
          <w:rFonts w:ascii="Times New Roman" w:hAnsi="Times New Roman"/>
          <w:sz w:val="28"/>
          <w:szCs w:val="28"/>
        </w:rPr>
        <w:t xml:space="preserve">Наприклад, опитувальник 2003 року у розділі участь студентів в управлінні містив такі запитання: </w:t>
      </w:r>
    </w:p>
    <w:p w:rsidR="00424954" w:rsidRDefault="00424954" w:rsidP="00A80CB0">
      <w:pPr>
        <w:pStyle w:val="ListParagraph"/>
        <w:numPr>
          <w:ilvl w:val="0"/>
          <w:numId w:val="5"/>
        </w:numPr>
        <w:spacing w:after="0" w:line="360" w:lineRule="auto"/>
        <w:ind w:left="0" w:firstLine="708"/>
        <w:jc w:val="both"/>
        <w:rPr>
          <w:rFonts w:ascii="Times New Roman" w:hAnsi="Times New Roman"/>
          <w:sz w:val="28"/>
          <w:szCs w:val="28"/>
        </w:rPr>
      </w:pPr>
      <w:r>
        <w:rPr>
          <w:rFonts w:ascii="Times New Roman" w:hAnsi="Times New Roman"/>
          <w:sz w:val="28"/>
          <w:szCs w:val="28"/>
        </w:rPr>
        <w:t>Н</w:t>
      </w:r>
      <w:r w:rsidRPr="008B640B">
        <w:rPr>
          <w:rFonts w:ascii="Times New Roman" w:hAnsi="Times New Roman"/>
          <w:sz w:val="28"/>
          <w:szCs w:val="28"/>
        </w:rPr>
        <w:t xml:space="preserve">а якому рівні у вашій країні існують правові або конституційні механізми що забезпечують студентське представництво у системі управління вищою освітою? </w:t>
      </w:r>
    </w:p>
    <w:p w:rsidR="00424954" w:rsidRDefault="00424954" w:rsidP="00A80CB0">
      <w:pPr>
        <w:pStyle w:val="ListParagraph"/>
        <w:numPr>
          <w:ilvl w:val="0"/>
          <w:numId w:val="5"/>
        </w:numPr>
        <w:spacing w:after="0" w:line="360" w:lineRule="auto"/>
        <w:ind w:left="0" w:firstLine="708"/>
        <w:jc w:val="both"/>
        <w:rPr>
          <w:rFonts w:ascii="Times New Roman" w:hAnsi="Times New Roman"/>
          <w:sz w:val="28"/>
          <w:szCs w:val="28"/>
        </w:rPr>
      </w:pPr>
      <w:r w:rsidRPr="008B640B">
        <w:rPr>
          <w:rFonts w:ascii="Times New Roman" w:hAnsi="Times New Roman"/>
          <w:sz w:val="28"/>
          <w:szCs w:val="28"/>
        </w:rPr>
        <w:t>Яка участь студентського представництва у відповідних органах? (спостерігачем / партнером відповідних органів тощо)</w:t>
      </w:r>
      <w:r>
        <w:rPr>
          <w:rFonts w:ascii="Times New Roman" w:hAnsi="Times New Roman"/>
          <w:sz w:val="28"/>
          <w:szCs w:val="28"/>
        </w:rPr>
        <w:t>.</w:t>
      </w:r>
    </w:p>
    <w:p w:rsidR="00424954" w:rsidRDefault="00424954" w:rsidP="00A80CB0">
      <w:pPr>
        <w:pStyle w:val="ListParagraph"/>
        <w:numPr>
          <w:ilvl w:val="0"/>
          <w:numId w:val="5"/>
        </w:numPr>
        <w:spacing w:after="0" w:line="360" w:lineRule="auto"/>
        <w:ind w:left="0" w:firstLine="708"/>
        <w:jc w:val="both"/>
        <w:rPr>
          <w:rFonts w:ascii="Times New Roman" w:hAnsi="Times New Roman"/>
          <w:sz w:val="28"/>
          <w:szCs w:val="28"/>
        </w:rPr>
      </w:pPr>
      <w:r w:rsidRPr="008B640B">
        <w:rPr>
          <w:rFonts w:ascii="Times New Roman" w:hAnsi="Times New Roman"/>
          <w:sz w:val="28"/>
          <w:szCs w:val="28"/>
        </w:rPr>
        <w:t>Чи існує мінімальна юридична або конституційна вимога щодо представлення студентів (наприклад, у відсотках або певній кількості місць, що повинні бути зарезервовані для студентів в раді закладу?)</w:t>
      </w:r>
    </w:p>
    <w:p w:rsidR="00424954" w:rsidRDefault="00424954" w:rsidP="00502C7C">
      <w:pPr>
        <w:pStyle w:val="ListParagraph"/>
        <w:numPr>
          <w:ilvl w:val="0"/>
          <w:numId w:val="5"/>
        </w:numPr>
        <w:spacing w:after="0" w:line="360" w:lineRule="auto"/>
        <w:ind w:left="0" w:firstLine="708"/>
        <w:jc w:val="both"/>
        <w:rPr>
          <w:rFonts w:ascii="Times New Roman" w:hAnsi="Times New Roman"/>
          <w:sz w:val="28"/>
          <w:szCs w:val="28"/>
        </w:rPr>
      </w:pPr>
      <w:r w:rsidRPr="00502C7C">
        <w:rPr>
          <w:rFonts w:ascii="Times New Roman" w:hAnsi="Times New Roman"/>
          <w:sz w:val="28"/>
          <w:szCs w:val="28"/>
        </w:rPr>
        <w:t>Чи мають студенти право голосу у відповідних органах управління?</w:t>
      </w:r>
    </w:p>
    <w:p w:rsidR="00424954" w:rsidRDefault="00424954" w:rsidP="00502C7C">
      <w:pPr>
        <w:pStyle w:val="ListParagraph"/>
        <w:numPr>
          <w:ilvl w:val="0"/>
          <w:numId w:val="5"/>
        </w:numPr>
        <w:spacing w:after="0" w:line="360" w:lineRule="auto"/>
        <w:ind w:left="0" w:firstLine="708"/>
        <w:jc w:val="both"/>
        <w:rPr>
          <w:rFonts w:ascii="Times New Roman" w:hAnsi="Times New Roman"/>
          <w:sz w:val="28"/>
          <w:szCs w:val="28"/>
        </w:rPr>
      </w:pPr>
      <w:r w:rsidRPr="00502C7C">
        <w:rPr>
          <w:rFonts w:ascii="Times New Roman" w:hAnsi="Times New Roman"/>
          <w:sz w:val="28"/>
          <w:szCs w:val="28"/>
        </w:rPr>
        <w:t xml:space="preserve">Які права студентські-представницькі органи мають на різних рівнях (право: вето; апеляції, ініціювання, погодитися, формувати думку, </w:t>
      </w:r>
      <w:r>
        <w:rPr>
          <w:rFonts w:ascii="Times New Roman" w:hAnsi="Times New Roman"/>
          <w:sz w:val="28"/>
          <w:szCs w:val="28"/>
        </w:rPr>
        <w:t>н</w:t>
      </w:r>
      <w:r w:rsidRPr="00502C7C">
        <w:rPr>
          <w:rFonts w:ascii="Times New Roman" w:hAnsi="Times New Roman"/>
          <w:sz w:val="28"/>
          <w:szCs w:val="28"/>
        </w:rPr>
        <w:t>емає прав</w:t>
      </w:r>
      <w:r>
        <w:rPr>
          <w:rFonts w:ascii="Times New Roman" w:hAnsi="Times New Roman"/>
          <w:sz w:val="28"/>
          <w:szCs w:val="28"/>
        </w:rPr>
        <w:t>)</w:t>
      </w:r>
    </w:p>
    <w:p w:rsidR="00424954" w:rsidRDefault="00424954" w:rsidP="00502C7C">
      <w:pPr>
        <w:pStyle w:val="ListParagraph"/>
        <w:numPr>
          <w:ilvl w:val="0"/>
          <w:numId w:val="5"/>
        </w:numPr>
        <w:spacing w:after="0" w:line="360" w:lineRule="auto"/>
        <w:ind w:left="0" w:firstLine="708"/>
        <w:jc w:val="both"/>
        <w:rPr>
          <w:rFonts w:ascii="Times New Roman" w:hAnsi="Times New Roman"/>
          <w:sz w:val="28"/>
          <w:szCs w:val="28"/>
        </w:rPr>
      </w:pPr>
      <w:r w:rsidRPr="00502C7C">
        <w:rPr>
          <w:rFonts w:ascii="Times New Roman" w:hAnsi="Times New Roman"/>
          <w:sz w:val="28"/>
          <w:szCs w:val="28"/>
        </w:rPr>
        <w:t xml:space="preserve"> Яким чином студенти оцінюють курси та / або програми </w:t>
      </w:r>
      <w:r>
        <w:rPr>
          <w:rFonts w:ascii="Times New Roman" w:hAnsi="Times New Roman"/>
          <w:sz w:val="28"/>
          <w:szCs w:val="28"/>
          <w:lang w:val="ru-RU"/>
        </w:rPr>
        <w:t>сво</w:t>
      </w:r>
      <w:r>
        <w:rPr>
          <w:rFonts w:ascii="Times New Roman" w:hAnsi="Times New Roman"/>
          <w:sz w:val="28"/>
          <w:szCs w:val="28"/>
        </w:rPr>
        <w:t>єї</w:t>
      </w:r>
      <w:r w:rsidRPr="00502C7C">
        <w:rPr>
          <w:rFonts w:ascii="Times New Roman" w:hAnsi="Times New Roman"/>
          <w:sz w:val="28"/>
          <w:szCs w:val="28"/>
        </w:rPr>
        <w:t xml:space="preserve"> країн</w:t>
      </w:r>
      <w:r>
        <w:rPr>
          <w:rFonts w:ascii="Times New Roman" w:hAnsi="Times New Roman"/>
          <w:sz w:val="28"/>
          <w:szCs w:val="28"/>
        </w:rPr>
        <w:t>и</w:t>
      </w:r>
      <w:r w:rsidRPr="00502C7C">
        <w:rPr>
          <w:rFonts w:ascii="Times New Roman" w:hAnsi="Times New Roman"/>
          <w:sz w:val="28"/>
          <w:szCs w:val="28"/>
        </w:rPr>
        <w:t>? (Обов</w:t>
      </w:r>
      <w:r>
        <w:rPr>
          <w:rFonts w:ascii="Times New Roman" w:hAnsi="Times New Roman"/>
          <w:sz w:val="28"/>
          <w:szCs w:val="28"/>
        </w:rPr>
        <w:t>’</w:t>
      </w:r>
      <w:r w:rsidRPr="00502C7C">
        <w:rPr>
          <w:rFonts w:ascii="Times New Roman" w:hAnsi="Times New Roman"/>
          <w:sz w:val="28"/>
          <w:szCs w:val="28"/>
        </w:rPr>
        <w:t>язково за законом, не вимагається законом, але вимагається правилами навчання), існує в деяких устан6овах, існує лише як принцип, добровільно здійснив провайдер (професор, ВНЗ), немає оцінок студентів, інші нормативні акти).</w:t>
      </w:r>
    </w:p>
    <w:p w:rsidR="00424954" w:rsidRDefault="00424954" w:rsidP="00502C7C">
      <w:pPr>
        <w:pStyle w:val="ListParagraph"/>
        <w:numPr>
          <w:ilvl w:val="0"/>
          <w:numId w:val="5"/>
        </w:numPr>
        <w:spacing w:after="0" w:line="360" w:lineRule="auto"/>
        <w:ind w:left="0" w:firstLine="708"/>
        <w:jc w:val="both"/>
        <w:rPr>
          <w:rFonts w:ascii="Times New Roman" w:hAnsi="Times New Roman"/>
          <w:sz w:val="28"/>
          <w:szCs w:val="28"/>
        </w:rPr>
      </w:pPr>
      <w:r w:rsidRPr="00502C7C">
        <w:rPr>
          <w:rFonts w:ascii="Times New Roman" w:hAnsi="Times New Roman"/>
          <w:sz w:val="28"/>
          <w:szCs w:val="28"/>
        </w:rPr>
        <w:t xml:space="preserve">Чи існують ініціативи та / або заходи щодо залучення студентів на даний момент? </w:t>
      </w:r>
    </w:p>
    <w:p w:rsidR="00424954" w:rsidRPr="00502C7C" w:rsidRDefault="00424954" w:rsidP="00502C7C">
      <w:pPr>
        <w:pStyle w:val="ListParagraph"/>
        <w:numPr>
          <w:ilvl w:val="0"/>
          <w:numId w:val="5"/>
        </w:numPr>
        <w:spacing w:after="0" w:line="360" w:lineRule="auto"/>
        <w:ind w:left="0" w:firstLine="708"/>
        <w:jc w:val="both"/>
        <w:rPr>
          <w:rFonts w:ascii="Times New Roman" w:hAnsi="Times New Roman"/>
          <w:sz w:val="28"/>
          <w:szCs w:val="28"/>
        </w:rPr>
      </w:pPr>
      <w:r w:rsidRPr="00502C7C">
        <w:rPr>
          <w:rFonts w:ascii="Times New Roman" w:hAnsi="Times New Roman"/>
          <w:sz w:val="28"/>
          <w:szCs w:val="28"/>
        </w:rPr>
        <w:t>Чи ви відчуваєте ступінь залучення учнів до керівництва уряду?</w:t>
      </w:r>
    </w:p>
    <w:p w:rsidR="00424954" w:rsidRDefault="00424954" w:rsidP="00502C7C">
      <w:pPr>
        <w:spacing w:after="0" w:line="360" w:lineRule="auto"/>
        <w:ind w:firstLine="708"/>
        <w:jc w:val="both"/>
        <w:rPr>
          <w:rFonts w:ascii="Times New Roman" w:hAnsi="Times New Roman"/>
          <w:sz w:val="28"/>
          <w:szCs w:val="28"/>
        </w:rPr>
      </w:pPr>
      <w:r w:rsidRPr="00502C7C">
        <w:rPr>
          <w:rFonts w:ascii="Times New Roman" w:hAnsi="Times New Roman"/>
          <w:sz w:val="28"/>
          <w:szCs w:val="28"/>
        </w:rPr>
        <w:t>в твоїй країні?</w:t>
      </w:r>
    </w:p>
    <w:p w:rsidR="00424954" w:rsidRDefault="00424954" w:rsidP="00D34A6B">
      <w:pPr>
        <w:pStyle w:val="ListParagraph"/>
        <w:numPr>
          <w:ilvl w:val="0"/>
          <w:numId w:val="5"/>
        </w:numPr>
        <w:spacing w:after="0" w:line="360" w:lineRule="auto"/>
        <w:ind w:left="0" w:firstLine="993"/>
        <w:jc w:val="both"/>
        <w:rPr>
          <w:rFonts w:ascii="Times New Roman" w:hAnsi="Times New Roman"/>
          <w:sz w:val="28"/>
          <w:szCs w:val="28"/>
        </w:rPr>
      </w:pPr>
      <w:r w:rsidRPr="00D34A6B">
        <w:rPr>
          <w:rFonts w:ascii="Times New Roman" w:hAnsi="Times New Roman"/>
          <w:sz w:val="28"/>
          <w:szCs w:val="28"/>
        </w:rPr>
        <w:t>Які 5 основних сфер, де повинен бути залучений студент?</w:t>
      </w:r>
    </w:p>
    <w:p w:rsidR="00424954" w:rsidRPr="00D34A6B" w:rsidRDefault="00424954" w:rsidP="00D34A6B">
      <w:pPr>
        <w:pStyle w:val="ListParagraph"/>
        <w:numPr>
          <w:ilvl w:val="0"/>
          <w:numId w:val="5"/>
        </w:numPr>
        <w:spacing w:after="0" w:line="360" w:lineRule="auto"/>
        <w:ind w:left="0" w:firstLine="709"/>
        <w:jc w:val="both"/>
        <w:rPr>
          <w:rFonts w:ascii="Times New Roman" w:hAnsi="Times New Roman"/>
          <w:sz w:val="28"/>
          <w:szCs w:val="28"/>
        </w:rPr>
      </w:pPr>
      <w:r w:rsidRPr="00D34A6B">
        <w:rPr>
          <w:rFonts w:ascii="Times New Roman" w:hAnsi="Times New Roman"/>
          <w:sz w:val="28"/>
          <w:szCs w:val="28"/>
        </w:rPr>
        <w:t>Як його слід змінити?</w:t>
      </w:r>
      <w:r>
        <w:rPr>
          <w:rFonts w:ascii="Times New Roman" w:hAnsi="Times New Roman"/>
          <w:sz w:val="28"/>
          <w:szCs w:val="28"/>
          <w:lang w:val="en-US"/>
        </w:rPr>
        <w:t xml:space="preserve"> [4]</w:t>
      </w:r>
    </w:p>
    <w:p w:rsidR="00424954" w:rsidRDefault="00424954" w:rsidP="00B40B0E">
      <w:pPr>
        <w:spacing w:after="0" w:line="360" w:lineRule="auto"/>
        <w:ind w:firstLine="708"/>
        <w:jc w:val="both"/>
        <w:rPr>
          <w:rFonts w:ascii="Times New Roman" w:hAnsi="Times New Roman"/>
          <w:sz w:val="28"/>
          <w:szCs w:val="28"/>
        </w:rPr>
      </w:pPr>
      <w:r>
        <w:rPr>
          <w:rFonts w:ascii="Times New Roman" w:hAnsi="Times New Roman"/>
          <w:sz w:val="28"/>
          <w:szCs w:val="28"/>
        </w:rPr>
        <w:t>Подібні опитування, на наш погляд, можна вважати комплексною системою студентського спостереження щодо реалізації цінностей і завдань пов’язаних з побудовою Європейського простору вищої освіти</w:t>
      </w:r>
      <w:r w:rsidRPr="00D93A88">
        <w:rPr>
          <w:rFonts w:ascii="Times New Roman" w:hAnsi="Times New Roman"/>
          <w:sz w:val="28"/>
          <w:szCs w:val="28"/>
        </w:rPr>
        <w:t xml:space="preserve"> в р</w:t>
      </w:r>
      <w:r>
        <w:rPr>
          <w:rFonts w:ascii="Times New Roman" w:hAnsi="Times New Roman"/>
          <w:sz w:val="28"/>
          <w:szCs w:val="28"/>
        </w:rPr>
        <w:t xml:space="preserve">ізних площинах і зокрема відносно студентської участі в університетському врядуванні. Вони є цінним з точки зору </w:t>
      </w:r>
      <w:r w:rsidRPr="002B6F35">
        <w:rPr>
          <w:rFonts w:ascii="Times New Roman" w:hAnsi="Times New Roman"/>
          <w:color w:val="222222"/>
          <w:sz w:val="28"/>
          <w:szCs w:val="28"/>
          <w:shd w:val="clear" w:color="auto" w:fill="FFFFFF"/>
        </w:rPr>
        <w:t>збирання, обробки, систематизації та аналізу інформації</w:t>
      </w:r>
      <w:r>
        <w:rPr>
          <w:rFonts w:ascii="Times New Roman" w:hAnsi="Times New Roman"/>
          <w:color w:val="222222"/>
          <w:sz w:val="28"/>
          <w:szCs w:val="28"/>
          <w:shd w:val="clear" w:color="auto" w:fill="FFFFFF"/>
        </w:rPr>
        <w:t xml:space="preserve">, в тому числі і </w:t>
      </w:r>
      <w:r w:rsidRPr="002B6F35">
        <w:rPr>
          <w:rFonts w:ascii="Times New Roman" w:hAnsi="Times New Roman"/>
          <w:color w:val="222222"/>
          <w:sz w:val="28"/>
          <w:szCs w:val="28"/>
          <w:shd w:val="clear" w:color="auto" w:fill="FFFFFF"/>
        </w:rPr>
        <w:t>про стан студентської участі в університетському врядуванні, яка дає оцінку і прогнозує його зміни, розробляє обґрунтовані рекомендації для прийняття управлінських рішень.</w:t>
      </w:r>
      <w:r>
        <w:rPr>
          <w:rFonts w:ascii="Arial" w:hAnsi="Arial" w:cs="Arial"/>
          <w:color w:val="222222"/>
          <w:shd w:val="clear" w:color="auto" w:fill="FFFFFF"/>
        </w:rPr>
        <w:t xml:space="preserve"> </w:t>
      </w:r>
    </w:p>
    <w:p w:rsidR="00424954" w:rsidRDefault="00424954" w:rsidP="00B40B0E">
      <w:pPr>
        <w:spacing w:after="0" w:line="360" w:lineRule="auto"/>
        <w:ind w:firstLine="708"/>
        <w:jc w:val="both"/>
        <w:rPr>
          <w:rFonts w:ascii="Times New Roman" w:hAnsi="Times New Roman"/>
          <w:sz w:val="28"/>
          <w:szCs w:val="28"/>
        </w:rPr>
      </w:pPr>
      <w:r>
        <w:rPr>
          <w:rFonts w:ascii="Times New Roman" w:hAnsi="Times New Roman"/>
          <w:sz w:val="28"/>
          <w:szCs w:val="28"/>
        </w:rPr>
        <w:t xml:space="preserve">Як ми зазначали вище, в травні цього року, в Парижі, відбулася чергова Міністерська конференція Європейського простору вищої освіти (ЄПВО). І відповідно </w:t>
      </w:r>
      <w:r w:rsidRPr="00A94D44">
        <w:rPr>
          <w:rFonts w:ascii="Times New Roman" w:hAnsi="Times New Roman"/>
          <w:sz w:val="28"/>
          <w:szCs w:val="28"/>
        </w:rPr>
        <w:t xml:space="preserve">Союз європейських студентів (ESU) </w:t>
      </w:r>
      <w:r>
        <w:rPr>
          <w:rFonts w:ascii="Times New Roman" w:hAnsi="Times New Roman"/>
          <w:sz w:val="28"/>
          <w:szCs w:val="28"/>
        </w:rPr>
        <w:t xml:space="preserve">також підготував свої матеріали в яких даються наступні рекомендації відносно питання участі студентів в університетському врядуванні: </w:t>
      </w:r>
    </w:p>
    <w:p w:rsidR="00424954" w:rsidRPr="00537137" w:rsidRDefault="00424954" w:rsidP="00E64EB2">
      <w:pPr>
        <w:spacing w:after="0" w:line="360" w:lineRule="auto"/>
        <w:ind w:firstLine="708"/>
        <w:jc w:val="both"/>
        <w:rPr>
          <w:rFonts w:ascii="Times New Roman" w:hAnsi="Times New Roman"/>
          <w:sz w:val="28"/>
          <w:szCs w:val="28"/>
        </w:rPr>
      </w:pPr>
      <w:r>
        <w:rPr>
          <w:rFonts w:ascii="Times New Roman" w:hAnsi="Times New Roman"/>
          <w:sz w:val="28"/>
          <w:szCs w:val="28"/>
        </w:rPr>
        <w:t>«Процедури п</w:t>
      </w:r>
      <w:r w:rsidRPr="00537137">
        <w:rPr>
          <w:rFonts w:ascii="Times New Roman" w:hAnsi="Times New Roman"/>
          <w:sz w:val="28"/>
          <w:szCs w:val="28"/>
        </w:rPr>
        <w:t xml:space="preserve">ризначення та відбору студентів, які будуть </w:t>
      </w:r>
      <w:r>
        <w:rPr>
          <w:rFonts w:ascii="Times New Roman" w:hAnsi="Times New Roman"/>
          <w:sz w:val="28"/>
          <w:szCs w:val="28"/>
        </w:rPr>
        <w:t xml:space="preserve">представляти студентів в </w:t>
      </w:r>
      <w:r w:rsidRPr="00537137">
        <w:rPr>
          <w:rFonts w:ascii="Times New Roman" w:hAnsi="Times New Roman"/>
          <w:sz w:val="28"/>
          <w:szCs w:val="28"/>
        </w:rPr>
        <w:t xml:space="preserve">органах </w:t>
      </w:r>
      <w:r>
        <w:rPr>
          <w:rFonts w:ascii="Times New Roman" w:hAnsi="Times New Roman"/>
          <w:sz w:val="28"/>
          <w:szCs w:val="28"/>
        </w:rPr>
        <w:t xml:space="preserve">що готують </w:t>
      </w:r>
      <w:r w:rsidRPr="00537137">
        <w:rPr>
          <w:rFonts w:ascii="Times New Roman" w:hAnsi="Times New Roman"/>
          <w:sz w:val="28"/>
          <w:szCs w:val="28"/>
        </w:rPr>
        <w:t>та прий</w:t>
      </w:r>
      <w:r>
        <w:rPr>
          <w:rFonts w:ascii="Times New Roman" w:hAnsi="Times New Roman"/>
          <w:sz w:val="28"/>
          <w:szCs w:val="28"/>
        </w:rPr>
        <w:t>мають</w:t>
      </w:r>
      <w:r w:rsidRPr="00537137">
        <w:rPr>
          <w:rFonts w:ascii="Times New Roman" w:hAnsi="Times New Roman"/>
          <w:sz w:val="28"/>
          <w:szCs w:val="28"/>
        </w:rPr>
        <w:t xml:space="preserve"> рішен</w:t>
      </w:r>
      <w:r>
        <w:rPr>
          <w:rFonts w:ascii="Times New Roman" w:hAnsi="Times New Roman"/>
          <w:sz w:val="28"/>
          <w:szCs w:val="28"/>
        </w:rPr>
        <w:t>ня як н</w:t>
      </w:r>
      <w:r w:rsidRPr="00537137">
        <w:rPr>
          <w:rFonts w:ascii="Times New Roman" w:hAnsi="Times New Roman"/>
          <w:sz w:val="28"/>
          <w:szCs w:val="28"/>
        </w:rPr>
        <w:t xml:space="preserve">а національному, </w:t>
      </w:r>
      <w:r>
        <w:rPr>
          <w:rFonts w:ascii="Times New Roman" w:hAnsi="Times New Roman"/>
          <w:sz w:val="28"/>
          <w:szCs w:val="28"/>
        </w:rPr>
        <w:t xml:space="preserve">так і на </w:t>
      </w:r>
      <w:r w:rsidRPr="00537137">
        <w:rPr>
          <w:rFonts w:ascii="Times New Roman" w:hAnsi="Times New Roman"/>
          <w:sz w:val="28"/>
          <w:szCs w:val="28"/>
        </w:rPr>
        <w:t>інституційному</w:t>
      </w:r>
      <w:r>
        <w:rPr>
          <w:rFonts w:ascii="Times New Roman" w:hAnsi="Times New Roman"/>
          <w:sz w:val="28"/>
          <w:szCs w:val="28"/>
        </w:rPr>
        <w:t xml:space="preserve"> рівні </w:t>
      </w:r>
      <w:r w:rsidRPr="00537137">
        <w:rPr>
          <w:rFonts w:ascii="Times New Roman" w:hAnsi="Times New Roman"/>
          <w:sz w:val="28"/>
          <w:szCs w:val="28"/>
        </w:rPr>
        <w:t xml:space="preserve">повинні бути прозорими та демократичними. Студенти повинні мати можливість </w:t>
      </w:r>
      <w:r>
        <w:rPr>
          <w:rFonts w:ascii="Times New Roman" w:hAnsi="Times New Roman"/>
          <w:sz w:val="28"/>
          <w:szCs w:val="28"/>
        </w:rPr>
        <w:t xml:space="preserve">бути </w:t>
      </w:r>
      <w:r w:rsidRPr="00537137">
        <w:rPr>
          <w:rFonts w:ascii="Times New Roman" w:hAnsi="Times New Roman"/>
          <w:sz w:val="28"/>
          <w:szCs w:val="28"/>
        </w:rPr>
        <w:t>обр</w:t>
      </w:r>
      <w:r>
        <w:rPr>
          <w:rFonts w:ascii="Times New Roman" w:hAnsi="Times New Roman"/>
          <w:sz w:val="28"/>
          <w:szCs w:val="28"/>
        </w:rPr>
        <w:t xml:space="preserve">аними </w:t>
      </w:r>
      <w:r w:rsidRPr="00537137">
        <w:rPr>
          <w:rFonts w:ascii="Times New Roman" w:hAnsi="Times New Roman"/>
          <w:sz w:val="28"/>
          <w:szCs w:val="28"/>
        </w:rPr>
        <w:t>або вибирати власних представників шляхом відкритих виборів або вибору незалежних студентських органів, які проводяться підзвітно всією студентською масою.</w:t>
      </w:r>
    </w:p>
    <w:p w:rsidR="00424954" w:rsidRPr="00537137" w:rsidRDefault="00424954" w:rsidP="00E64EB2">
      <w:pPr>
        <w:spacing w:after="0" w:line="360" w:lineRule="auto"/>
        <w:ind w:firstLine="708"/>
        <w:jc w:val="both"/>
        <w:rPr>
          <w:rFonts w:ascii="Times New Roman" w:hAnsi="Times New Roman"/>
          <w:sz w:val="28"/>
          <w:szCs w:val="28"/>
        </w:rPr>
      </w:pPr>
      <w:r w:rsidRPr="00537137">
        <w:rPr>
          <w:rFonts w:ascii="Times New Roman" w:hAnsi="Times New Roman"/>
          <w:sz w:val="28"/>
          <w:szCs w:val="28"/>
        </w:rPr>
        <w:t>Спри</w:t>
      </w:r>
      <w:r>
        <w:rPr>
          <w:rFonts w:ascii="Times New Roman" w:hAnsi="Times New Roman"/>
          <w:sz w:val="28"/>
          <w:szCs w:val="28"/>
        </w:rPr>
        <w:t xml:space="preserve">яти і підтримувати самоорганізацію </w:t>
      </w:r>
      <w:r w:rsidRPr="00537137">
        <w:rPr>
          <w:rFonts w:ascii="Times New Roman" w:hAnsi="Times New Roman"/>
          <w:sz w:val="28"/>
          <w:szCs w:val="28"/>
        </w:rPr>
        <w:t xml:space="preserve">студентів </w:t>
      </w:r>
      <w:r>
        <w:rPr>
          <w:rFonts w:ascii="Times New Roman" w:hAnsi="Times New Roman"/>
          <w:sz w:val="28"/>
          <w:szCs w:val="28"/>
        </w:rPr>
        <w:t xml:space="preserve">в різних </w:t>
      </w:r>
      <w:r w:rsidRPr="00537137">
        <w:rPr>
          <w:rFonts w:ascii="Times New Roman" w:hAnsi="Times New Roman"/>
          <w:sz w:val="28"/>
          <w:szCs w:val="28"/>
        </w:rPr>
        <w:t xml:space="preserve">організаціях для участі у прийнятті рішень на всіх рівнях. Це включає надання </w:t>
      </w:r>
      <w:r>
        <w:rPr>
          <w:rFonts w:ascii="Times New Roman" w:hAnsi="Times New Roman"/>
          <w:sz w:val="28"/>
          <w:szCs w:val="28"/>
        </w:rPr>
        <w:t xml:space="preserve">студентським </w:t>
      </w:r>
      <w:r w:rsidRPr="00537137">
        <w:rPr>
          <w:rFonts w:ascii="Times New Roman" w:hAnsi="Times New Roman"/>
          <w:sz w:val="28"/>
          <w:szCs w:val="28"/>
        </w:rPr>
        <w:t xml:space="preserve">організаціям юридичної самостійності. Країни-члени повинні переконатися, що національне законодавство забезпечує мінімальне представництво студентів у процесі прийняття рішень органів вищої освіти. Мінімальний показник повинен становити не менше 20%, щоб дати студентам </w:t>
      </w:r>
      <w:r>
        <w:rPr>
          <w:rFonts w:ascii="Times New Roman" w:hAnsi="Times New Roman"/>
          <w:sz w:val="28"/>
          <w:szCs w:val="28"/>
        </w:rPr>
        <w:t xml:space="preserve">можливість </w:t>
      </w:r>
      <w:r w:rsidRPr="00537137">
        <w:rPr>
          <w:rFonts w:ascii="Times New Roman" w:hAnsi="Times New Roman"/>
          <w:sz w:val="28"/>
          <w:szCs w:val="28"/>
        </w:rPr>
        <w:t>р</w:t>
      </w:r>
      <w:r>
        <w:rPr>
          <w:rFonts w:ascii="Times New Roman" w:hAnsi="Times New Roman"/>
          <w:sz w:val="28"/>
          <w:szCs w:val="28"/>
        </w:rPr>
        <w:t xml:space="preserve">еально </w:t>
      </w:r>
      <w:r w:rsidRPr="00537137">
        <w:rPr>
          <w:rFonts w:ascii="Times New Roman" w:hAnsi="Times New Roman"/>
          <w:sz w:val="28"/>
          <w:szCs w:val="28"/>
        </w:rPr>
        <w:t>вплив</w:t>
      </w:r>
      <w:r>
        <w:rPr>
          <w:rFonts w:ascii="Times New Roman" w:hAnsi="Times New Roman"/>
          <w:sz w:val="28"/>
          <w:szCs w:val="28"/>
        </w:rPr>
        <w:t>ати</w:t>
      </w:r>
      <w:r w:rsidRPr="00537137">
        <w:rPr>
          <w:rFonts w:ascii="Times New Roman" w:hAnsi="Times New Roman"/>
          <w:sz w:val="28"/>
          <w:szCs w:val="28"/>
        </w:rPr>
        <w:t xml:space="preserve"> на рішення. Держави повинні зробити загальнообов'язкову юридичну вимогу всім вищим навчальним закладам і в діалозі з вищими навчальними закладами, переконатись, що вони введені в дію.</w:t>
      </w:r>
    </w:p>
    <w:p w:rsidR="00424954" w:rsidRPr="00537137" w:rsidRDefault="00424954" w:rsidP="00E64EB2">
      <w:pPr>
        <w:spacing w:after="0" w:line="360" w:lineRule="auto"/>
        <w:ind w:firstLine="708"/>
        <w:jc w:val="both"/>
        <w:rPr>
          <w:rFonts w:ascii="Times New Roman" w:hAnsi="Times New Roman"/>
          <w:sz w:val="28"/>
          <w:szCs w:val="28"/>
        </w:rPr>
      </w:pPr>
      <w:r w:rsidRPr="00537137">
        <w:rPr>
          <w:rFonts w:ascii="Times New Roman" w:hAnsi="Times New Roman"/>
          <w:sz w:val="28"/>
          <w:szCs w:val="28"/>
        </w:rPr>
        <w:t>Створити структури підтримки для представників студентів, щоб вони могли адекватно виконувати свою роботу і обов</w:t>
      </w:r>
      <w:r>
        <w:rPr>
          <w:rFonts w:ascii="Times New Roman" w:hAnsi="Times New Roman"/>
          <w:sz w:val="28"/>
          <w:szCs w:val="28"/>
        </w:rPr>
        <w:t>’</w:t>
      </w:r>
      <w:r w:rsidRPr="00537137">
        <w:rPr>
          <w:rFonts w:ascii="Times New Roman" w:hAnsi="Times New Roman"/>
          <w:sz w:val="28"/>
          <w:szCs w:val="28"/>
        </w:rPr>
        <w:t>язки від імені своїх однолітків. Це включає в себе навчання високої якості на роботі форуму, в який вони входять, правила та культуру у прийнятті рішень. Для забезпечення цього студентські спілки слід розглядати як партнера і надавати підтримку.</w:t>
      </w:r>
    </w:p>
    <w:p w:rsidR="00424954" w:rsidRPr="00537137" w:rsidRDefault="00424954" w:rsidP="00E64EB2">
      <w:pPr>
        <w:spacing w:after="0" w:line="360" w:lineRule="auto"/>
        <w:ind w:firstLine="708"/>
        <w:jc w:val="both"/>
        <w:rPr>
          <w:rFonts w:ascii="Times New Roman" w:hAnsi="Times New Roman"/>
          <w:sz w:val="28"/>
          <w:szCs w:val="28"/>
        </w:rPr>
      </w:pPr>
      <w:r w:rsidRPr="00537137">
        <w:rPr>
          <w:rFonts w:ascii="Times New Roman" w:hAnsi="Times New Roman"/>
          <w:sz w:val="28"/>
          <w:szCs w:val="28"/>
        </w:rPr>
        <w:t xml:space="preserve">Повага до права студентів на самоорганізацію та захист своїх поглядів на вищу освіту має бути абсолютною вимогою покладеною на будь-яку країну </w:t>
      </w:r>
      <w:r>
        <w:rPr>
          <w:rFonts w:ascii="Times New Roman" w:hAnsi="Times New Roman"/>
          <w:sz w:val="28"/>
          <w:szCs w:val="28"/>
        </w:rPr>
        <w:t>ЄПВО</w:t>
      </w:r>
      <w:r w:rsidRPr="00537137">
        <w:rPr>
          <w:rFonts w:ascii="Times New Roman" w:hAnsi="Times New Roman"/>
          <w:sz w:val="28"/>
          <w:szCs w:val="28"/>
        </w:rPr>
        <w:t>. Держави-члени та потенційні члени, які цього не роблять, повинні взяти на себе зобов</w:t>
      </w:r>
      <w:r>
        <w:rPr>
          <w:rFonts w:ascii="Times New Roman" w:hAnsi="Times New Roman"/>
          <w:sz w:val="28"/>
          <w:szCs w:val="28"/>
        </w:rPr>
        <w:t>’</w:t>
      </w:r>
      <w:r w:rsidRPr="00537137">
        <w:rPr>
          <w:rFonts w:ascii="Times New Roman" w:hAnsi="Times New Roman"/>
          <w:sz w:val="28"/>
          <w:szCs w:val="28"/>
        </w:rPr>
        <w:t>язання, і показувати суттєве покращення у представництві студентів за термін проведення двох міністерських конференцій. Якщо їх статус члена ЄПВО не буде відмінено</w:t>
      </w:r>
      <w:r>
        <w:rPr>
          <w:rFonts w:ascii="Times New Roman" w:hAnsi="Times New Roman"/>
          <w:sz w:val="28"/>
          <w:szCs w:val="28"/>
        </w:rPr>
        <w:t xml:space="preserve">» </w:t>
      </w:r>
      <w:r w:rsidRPr="00F73BFF">
        <w:rPr>
          <w:rFonts w:ascii="Times New Roman" w:hAnsi="Times New Roman"/>
          <w:sz w:val="28"/>
          <w:szCs w:val="28"/>
          <w:lang w:val="ru-RU"/>
        </w:rPr>
        <w:t>[5]</w:t>
      </w:r>
      <w:r w:rsidRPr="00F73BFF">
        <w:rPr>
          <w:rFonts w:ascii="Times New Roman" w:hAnsi="Times New Roman"/>
          <w:sz w:val="28"/>
          <w:szCs w:val="28"/>
        </w:rPr>
        <w:t>.</w:t>
      </w:r>
    </w:p>
    <w:p w:rsidR="00424954" w:rsidRDefault="00424954" w:rsidP="00753C0F">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думку студентів </w:t>
      </w:r>
      <w:r w:rsidRPr="009A7FDB">
        <w:rPr>
          <w:rFonts w:ascii="Times New Roman" w:hAnsi="Times New Roman"/>
          <w:sz w:val="28"/>
          <w:szCs w:val="28"/>
        </w:rPr>
        <w:t xml:space="preserve">проблеми </w:t>
      </w:r>
      <w:r>
        <w:rPr>
          <w:rFonts w:ascii="Times New Roman" w:hAnsi="Times New Roman"/>
          <w:sz w:val="28"/>
          <w:szCs w:val="28"/>
        </w:rPr>
        <w:t>які виникають зі студентською участю</w:t>
      </w:r>
      <w:r w:rsidRPr="009A7FDB">
        <w:rPr>
          <w:rFonts w:ascii="Times New Roman" w:hAnsi="Times New Roman"/>
          <w:sz w:val="28"/>
          <w:szCs w:val="28"/>
        </w:rPr>
        <w:t xml:space="preserve"> пов</w:t>
      </w:r>
      <w:r w:rsidRPr="00AB1845">
        <w:rPr>
          <w:rFonts w:ascii="Times New Roman" w:hAnsi="Times New Roman"/>
          <w:sz w:val="28"/>
          <w:szCs w:val="28"/>
          <w:lang w:val="ru-RU"/>
        </w:rPr>
        <w:t>’</w:t>
      </w:r>
      <w:r w:rsidRPr="009A7FDB">
        <w:rPr>
          <w:rFonts w:ascii="Times New Roman" w:hAnsi="Times New Roman"/>
          <w:sz w:val="28"/>
          <w:szCs w:val="28"/>
        </w:rPr>
        <w:t>язан</w:t>
      </w:r>
      <w:r>
        <w:rPr>
          <w:rFonts w:ascii="Times New Roman" w:hAnsi="Times New Roman"/>
          <w:sz w:val="28"/>
          <w:szCs w:val="28"/>
        </w:rPr>
        <w:t>і,</w:t>
      </w:r>
      <w:r w:rsidRPr="009A7FDB">
        <w:rPr>
          <w:rFonts w:ascii="Times New Roman" w:hAnsi="Times New Roman"/>
          <w:sz w:val="28"/>
          <w:szCs w:val="28"/>
        </w:rPr>
        <w:t xml:space="preserve"> </w:t>
      </w:r>
      <w:r>
        <w:rPr>
          <w:rFonts w:ascii="Times New Roman" w:hAnsi="Times New Roman"/>
          <w:sz w:val="28"/>
          <w:szCs w:val="28"/>
        </w:rPr>
        <w:t xml:space="preserve">в першу чергу, </w:t>
      </w:r>
      <w:r w:rsidRPr="009A7FDB">
        <w:rPr>
          <w:rFonts w:ascii="Times New Roman" w:hAnsi="Times New Roman"/>
          <w:sz w:val="28"/>
          <w:szCs w:val="28"/>
        </w:rPr>
        <w:t xml:space="preserve">з обмеженнями в певних областях. </w:t>
      </w:r>
      <w:r>
        <w:rPr>
          <w:rFonts w:ascii="Times New Roman" w:hAnsi="Times New Roman"/>
          <w:sz w:val="28"/>
          <w:szCs w:val="28"/>
        </w:rPr>
        <w:t xml:space="preserve">Наприклад, законодавство деяких країн </w:t>
      </w:r>
      <w:r w:rsidRPr="009A7FDB">
        <w:rPr>
          <w:rFonts w:ascii="Times New Roman" w:hAnsi="Times New Roman"/>
          <w:sz w:val="28"/>
          <w:szCs w:val="28"/>
        </w:rPr>
        <w:t xml:space="preserve">не охоплює </w:t>
      </w:r>
      <w:r>
        <w:rPr>
          <w:rFonts w:ascii="Times New Roman" w:hAnsi="Times New Roman"/>
          <w:sz w:val="28"/>
          <w:szCs w:val="28"/>
        </w:rPr>
        <w:t xml:space="preserve">певні </w:t>
      </w:r>
      <w:r w:rsidRPr="009A7FDB">
        <w:rPr>
          <w:rFonts w:ascii="Times New Roman" w:hAnsi="Times New Roman"/>
          <w:sz w:val="28"/>
          <w:szCs w:val="28"/>
        </w:rPr>
        <w:t xml:space="preserve">типи вузів, такі як недержавні вузи, або обсяг законодавства обмежується інституційними рівнями прийняття рішень, виключаючи регіональні або національні органи. Інші обмежують участь студентів, перешкоджаючи їм </w:t>
      </w:r>
      <w:r>
        <w:rPr>
          <w:rFonts w:ascii="Times New Roman" w:hAnsi="Times New Roman"/>
          <w:sz w:val="28"/>
          <w:szCs w:val="28"/>
        </w:rPr>
        <w:t xml:space="preserve">залучатися до </w:t>
      </w:r>
      <w:r w:rsidRPr="009A7FDB">
        <w:rPr>
          <w:rFonts w:ascii="Times New Roman" w:hAnsi="Times New Roman"/>
          <w:sz w:val="28"/>
          <w:szCs w:val="28"/>
        </w:rPr>
        <w:t>заход</w:t>
      </w:r>
      <w:r>
        <w:rPr>
          <w:rFonts w:ascii="Times New Roman" w:hAnsi="Times New Roman"/>
          <w:sz w:val="28"/>
          <w:szCs w:val="28"/>
        </w:rPr>
        <w:t>ів</w:t>
      </w:r>
      <w:r w:rsidRPr="009A7FDB">
        <w:rPr>
          <w:rFonts w:ascii="Times New Roman" w:hAnsi="Times New Roman"/>
          <w:sz w:val="28"/>
          <w:szCs w:val="28"/>
        </w:rPr>
        <w:t>, включаючи забезпечення якості, вибори керівниц</w:t>
      </w:r>
      <w:r w:rsidRPr="00753C0F">
        <w:rPr>
          <w:rFonts w:ascii="Times New Roman" w:hAnsi="Times New Roman"/>
          <w:sz w:val="28"/>
          <w:szCs w:val="28"/>
        </w:rPr>
        <w:t xml:space="preserve">тва і фінансові обговорення. </w:t>
      </w:r>
      <w:r>
        <w:rPr>
          <w:rFonts w:ascii="Times New Roman" w:hAnsi="Times New Roman"/>
          <w:sz w:val="28"/>
          <w:szCs w:val="28"/>
        </w:rPr>
        <w:t>Особливу увагу, на наш погляд, слід звернути на рекомендацію щодо мінімального показника (у 20 %) який має бути забезпечений національним законодавством.</w:t>
      </w:r>
    </w:p>
    <w:p w:rsidR="00424954" w:rsidRDefault="00424954" w:rsidP="00102861">
      <w:pPr>
        <w:pStyle w:val="rvps2"/>
        <w:shd w:val="clear" w:color="auto" w:fill="FFFFFF"/>
        <w:spacing w:before="0" w:beforeAutospacing="0" w:after="0" w:afterAutospacing="0" w:line="360" w:lineRule="auto"/>
        <w:ind w:firstLine="709"/>
        <w:jc w:val="both"/>
        <w:rPr>
          <w:color w:val="000000"/>
          <w:sz w:val="28"/>
          <w:szCs w:val="28"/>
          <w:shd w:val="clear" w:color="auto" w:fill="FFFFFF"/>
        </w:rPr>
      </w:pPr>
      <w:r w:rsidRPr="00753C0F">
        <w:rPr>
          <w:sz w:val="28"/>
          <w:szCs w:val="28"/>
        </w:rPr>
        <w:t>В цьому аспекті, можна зазначити, що в Законі України «Про вищу освіту» закріплюється право участі студентів в університетському врядуванні на інституційному рівні. Так, в ст. 36 п</w:t>
      </w:r>
      <w:r w:rsidRPr="00F24ABD">
        <w:rPr>
          <w:sz w:val="28"/>
          <w:szCs w:val="28"/>
        </w:rPr>
        <w:t>ункту 4 зазначається, що «</w:t>
      </w:r>
      <w:r w:rsidRPr="00F24ABD">
        <w:rPr>
          <w:color w:val="000000"/>
          <w:sz w:val="28"/>
          <w:szCs w:val="28"/>
          <w:shd w:val="clear" w:color="auto" w:fill="FFFFFF"/>
        </w:rPr>
        <w:t>За рішенням вченої ради до її складу можуть входити також представники організацій роботодавців. При цьому не менш як 75 відсотків складу вченої ради повинні становити наукові, науково-педагогічні працівники закладу вищої освіти і не менш як 10 відсотків - виборні представники з числа студентів (курсантів)</w:t>
      </w:r>
      <w:r w:rsidRPr="00753C0F">
        <w:rPr>
          <w:color w:val="000000"/>
          <w:sz w:val="28"/>
          <w:szCs w:val="28"/>
          <w:shd w:val="clear" w:color="auto" w:fill="FFFFFF"/>
        </w:rPr>
        <w:t>»</w:t>
      </w:r>
      <w:r w:rsidRPr="00F73BFF">
        <w:rPr>
          <w:color w:val="000000"/>
          <w:sz w:val="28"/>
          <w:szCs w:val="28"/>
          <w:shd w:val="clear" w:color="auto" w:fill="FFFFFF"/>
        </w:rPr>
        <w:t xml:space="preserve"> [6]</w:t>
      </w:r>
      <w:r w:rsidRPr="00753C0F">
        <w:rPr>
          <w:color w:val="000000"/>
          <w:sz w:val="28"/>
          <w:szCs w:val="28"/>
          <w:shd w:val="clear" w:color="auto" w:fill="FFFFFF"/>
        </w:rPr>
        <w:t xml:space="preserve">. </w:t>
      </w:r>
      <w:r>
        <w:rPr>
          <w:color w:val="000000"/>
          <w:sz w:val="28"/>
          <w:szCs w:val="28"/>
          <w:shd w:val="clear" w:color="auto" w:fill="FFFFFF"/>
        </w:rPr>
        <w:t xml:space="preserve">Тобто українське законодавство забезпечує мінімальний показник для представників студентів у 10 %, хоча залишається певний люфт у 15 % для верхньої планки оскільки не менше 75 % науково-педагогічного складу і 10 % представників студентства разом складають 85 % всього складу вченої ради, а решта відсотків на розсуд колективу чи включити більшу кількість студентських представників, чи </w:t>
      </w:r>
      <w:r w:rsidRPr="00F24ABD">
        <w:rPr>
          <w:color w:val="000000"/>
          <w:sz w:val="28"/>
          <w:szCs w:val="28"/>
          <w:shd w:val="clear" w:color="auto" w:fill="FFFFFF"/>
        </w:rPr>
        <w:t>представник</w:t>
      </w:r>
      <w:r>
        <w:rPr>
          <w:color w:val="000000"/>
          <w:sz w:val="28"/>
          <w:szCs w:val="28"/>
          <w:shd w:val="clear" w:color="auto" w:fill="FFFFFF"/>
        </w:rPr>
        <w:t>ам</w:t>
      </w:r>
      <w:r w:rsidRPr="00F24ABD">
        <w:rPr>
          <w:color w:val="000000"/>
          <w:sz w:val="28"/>
          <w:szCs w:val="28"/>
          <w:shd w:val="clear" w:color="auto" w:fill="FFFFFF"/>
        </w:rPr>
        <w:t xml:space="preserve"> організацій роботодавців</w:t>
      </w:r>
      <w:r>
        <w:rPr>
          <w:color w:val="000000"/>
          <w:sz w:val="28"/>
          <w:szCs w:val="28"/>
          <w:shd w:val="clear" w:color="auto" w:fill="FFFFFF"/>
        </w:rPr>
        <w:t>, чи науково-педагогічним представникам.</w:t>
      </w:r>
    </w:p>
    <w:p w:rsidR="00424954" w:rsidRPr="00102861" w:rsidRDefault="00424954" w:rsidP="00D448A8">
      <w:pPr>
        <w:pStyle w:val="rvps2"/>
        <w:shd w:val="clear" w:color="auto" w:fill="FFFFFF"/>
        <w:spacing w:before="0" w:beforeAutospacing="0" w:after="0" w:afterAutospacing="0" w:line="360" w:lineRule="auto"/>
        <w:ind w:firstLine="709"/>
        <w:jc w:val="both"/>
        <w:rPr>
          <w:color w:val="000000"/>
          <w:sz w:val="28"/>
          <w:szCs w:val="28"/>
        </w:rPr>
      </w:pPr>
      <w:r>
        <w:rPr>
          <w:color w:val="000000"/>
          <w:sz w:val="28"/>
          <w:szCs w:val="28"/>
          <w:shd w:val="clear" w:color="auto" w:fill="FFFFFF"/>
        </w:rPr>
        <w:t>В</w:t>
      </w:r>
      <w:r w:rsidRPr="00753C0F">
        <w:rPr>
          <w:color w:val="000000"/>
          <w:sz w:val="28"/>
          <w:szCs w:val="28"/>
          <w:shd w:val="clear" w:color="auto" w:fill="FFFFFF"/>
        </w:rPr>
        <w:t xml:space="preserve"> статті 40 «Студентське самоврядування» цього ж Закону г</w:t>
      </w:r>
      <w:r w:rsidRPr="00753C0F">
        <w:rPr>
          <w:color w:val="000000"/>
          <w:sz w:val="28"/>
          <w:szCs w:val="28"/>
        </w:rPr>
        <w:t xml:space="preserve">оворитися про те, що «Студентське самоврядування </w:t>
      </w:r>
      <w:r>
        <w:rPr>
          <w:color w:val="000000"/>
          <w:sz w:val="28"/>
          <w:szCs w:val="28"/>
        </w:rPr>
        <w:t>–</w:t>
      </w:r>
      <w:r w:rsidRPr="00753C0F">
        <w:rPr>
          <w:color w:val="000000"/>
          <w:sz w:val="28"/>
          <w:szCs w:val="28"/>
        </w:rPr>
        <w:t xml:space="preserve"> це право і можливість студентів (курсантів, крім курсантів-військовослужбовців) вирішувати питання навчання і побуту, захисту прав та інтересів студентів, </w:t>
      </w:r>
      <w:r w:rsidRPr="00753C0F">
        <w:rPr>
          <w:i/>
          <w:color w:val="000000"/>
          <w:sz w:val="28"/>
          <w:szCs w:val="28"/>
        </w:rPr>
        <w:t>а також брати участь в управлінні закладом вищої освіти»</w:t>
      </w:r>
      <w:r w:rsidRPr="00753C0F">
        <w:rPr>
          <w:color w:val="000000"/>
          <w:sz w:val="28"/>
          <w:szCs w:val="28"/>
        </w:rPr>
        <w:t>.</w:t>
      </w:r>
      <w:r>
        <w:rPr>
          <w:color w:val="000000"/>
          <w:sz w:val="28"/>
          <w:szCs w:val="28"/>
        </w:rPr>
        <w:t xml:space="preserve"> Крім того в цьому Законі закріплені ще деякі аспекти участі студентів в університетському врядуванні, через органи студентського самоврядування, а </w:t>
      </w:r>
      <w:r w:rsidRPr="00102861">
        <w:rPr>
          <w:color w:val="000000"/>
          <w:sz w:val="28"/>
          <w:szCs w:val="28"/>
        </w:rPr>
        <w:t>саме: органи студентського самоврядування</w:t>
      </w:r>
      <w:bookmarkStart w:id="0" w:name="n664"/>
      <w:bookmarkEnd w:id="0"/>
      <w:r w:rsidRPr="00102861">
        <w:rPr>
          <w:color w:val="000000"/>
          <w:sz w:val="28"/>
          <w:szCs w:val="28"/>
        </w:rPr>
        <w:t xml:space="preserve"> беруть участь в управлінні закладом вищої освіти у порядку, встановленому цим Законом та статутом закладу вищої освіти; </w:t>
      </w:r>
      <w:bookmarkStart w:id="1" w:name="n665"/>
      <w:bookmarkEnd w:id="1"/>
      <w:r w:rsidRPr="00102861">
        <w:rPr>
          <w:color w:val="000000"/>
          <w:sz w:val="28"/>
          <w:szCs w:val="28"/>
        </w:rPr>
        <w:t>беруть участь в обговоренні та вирішенні питань удосконалення освітнього процесу, науково-дослідної роботи, призначення стипендій, організації дозвілля, оздоровлення, побуту та харчування;</w:t>
      </w:r>
      <w:bookmarkStart w:id="2" w:name="n666"/>
      <w:bookmarkStart w:id="3" w:name="n667"/>
      <w:bookmarkEnd w:id="2"/>
      <w:bookmarkEnd w:id="3"/>
      <w:r w:rsidRPr="00102861">
        <w:rPr>
          <w:color w:val="000000"/>
          <w:sz w:val="28"/>
          <w:szCs w:val="28"/>
        </w:rPr>
        <w:t xml:space="preserve"> беруть участь у заходах (процесах) щодо забезпечення якості вищої освіти;</w:t>
      </w:r>
      <w:bookmarkStart w:id="4" w:name="n668"/>
      <w:bookmarkStart w:id="5" w:name="n669"/>
      <w:bookmarkEnd w:id="4"/>
      <w:bookmarkEnd w:id="5"/>
      <w:r w:rsidRPr="00102861">
        <w:rPr>
          <w:color w:val="000000"/>
          <w:sz w:val="28"/>
          <w:szCs w:val="28"/>
        </w:rPr>
        <w:t xml:space="preserve"> делегують своїх представників до робочих, консультативно-дорадчих органів;</w:t>
      </w:r>
      <w:bookmarkStart w:id="6" w:name="n671"/>
      <w:bookmarkEnd w:id="6"/>
      <w:r w:rsidRPr="00102861">
        <w:rPr>
          <w:color w:val="000000"/>
          <w:sz w:val="28"/>
          <w:szCs w:val="28"/>
        </w:rPr>
        <w:t xml:space="preserve"> беруть участь у вирішенні питань забезпечення належних побутових умов проживання студентів у гуртожитках та організації харчування студентів;</w:t>
      </w:r>
      <w:bookmarkStart w:id="7" w:name="n673"/>
      <w:bookmarkEnd w:id="7"/>
      <w:r w:rsidRPr="00102861">
        <w:rPr>
          <w:color w:val="000000"/>
          <w:sz w:val="28"/>
          <w:szCs w:val="28"/>
        </w:rPr>
        <w:t xml:space="preserve"> вносять пропозиції щодо змісту навчальних планів і програм; </w:t>
      </w:r>
      <w:bookmarkStart w:id="8" w:name="n674"/>
      <w:bookmarkEnd w:id="8"/>
      <w:r w:rsidRPr="00102861">
        <w:rPr>
          <w:color w:val="000000"/>
          <w:sz w:val="28"/>
          <w:szCs w:val="28"/>
        </w:rPr>
        <w:t>вносять пропозиції щодо розвитку матеріальної бази закладу вищої освіти, у тому числі з питань, що стосуються</w:t>
      </w:r>
      <w:r>
        <w:rPr>
          <w:color w:val="000000"/>
          <w:sz w:val="28"/>
          <w:szCs w:val="28"/>
        </w:rPr>
        <w:t xml:space="preserve"> побуту та відпочинку студентів. </w:t>
      </w:r>
    </w:p>
    <w:p w:rsidR="00424954" w:rsidRDefault="00424954" w:rsidP="00F73BFF">
      <w:pPr>
        <w:spacing w:after="0" w:line="360" w:lineRule="auto"/>
        <w:ind w:firstLine="708"/>
        <w:jc w:val="both"/>
        <w:rPr>
          <w:rFonts w:ascii="Times New Roman" w:hAnsi="Times New Roman"/>
          <w:sz w:val="28"/>
          <w:szCs w:val="28"/>
          <w:lang w:val="ru-RU"/>
        </w:rPr>
      </w:pPr>
      <w:bookmarkStart w:id="9" w:name="n675"/>
      <w:bookmarkStart w:id="10" w:name="n676"/>
      <w:bookmarkEnd w:id="9"/>
      <w:bookmarkEnd w:id="10"/>
      <w:r>
        <w:rPr>
          <w:rFonts w:ascii="Times New Roman" w:hAnsi="Times New Roman"/>
          <w:sz w:val="28"/>
          <w:szCs w:val="28"/>
        </w:rPr>
        <w:t xml:space="preserve">Все це дає надію, що в Україні, </w:t>
      </w:r>
      <w:r w:rsidRPr="00F73BFF">
        <w:rPr>
          <w:rFonts w:ascii="Times New Roman" w:hAnsi="Times New Roman"/>
          <w:sz w:val="28"/>
          <w:szCs w:val="28"/>
        </w:rPr>
        <w:t>щонайменше</w:t>
      </w:r>
      <w:r>
        <w:rPr>
          <w:rFonts w:ascii="Times New Roman" w:hAnsi="Times New Roman"/>
          <w:sz w:val="28"/>
          <w:szCs w:val="28"/>
        </w:rPr>
        <w:t xml:space="preserve"> на рівні законодавства, створено всі умови як для розвитку студентських організацій, так і для забезпечення студентської участі в університетському врядуванні. Хоча не слід забувати, що прийняття відповідних З</w:t>
      </w:r>
      <w:r w:rsidRPr="00C703C5">
        <w:rPr>
          <w:rFonts w:ascii="Times New Roman" w:hAnsi="Times New Roman"/>
          <w:sz w:val="28"/>
          <w:szCs w:val="28"/>
          <w:lang w:val="ru-RU"/>
        </w:rPr>
        <w:t>акон</w:t>
      </w:r>
      <w:r>
        <w:rPr>
          <w:rFonts w:ascii="Times New Roman" w:hAnsi="Times New Roman"/>
          <w:sz w:val="28"/>
          <w:szCs w:val="28"/>
          <w:lang w:val="ru-RU"/>
        </w:rPr>
        <w:t>ів,</w:t>
      </w:r>
      <w:r>
        <w:rPr>
          <w:rFonts w:ascii="Times New Roman" w:hAnsi="Times New Roman"/>
          <w:sz w:val="28"/>
          <w:szCs w:val="28"/>
        </w:rPr>
        <w:t xml:space="preserve"> з одного боку</w:t>
      </w:r>
      <w:r>
        <w:rPr>
          <w:rFonts w:ascii="Times New Roman" w:hAnsi="Times New Roman"/>
          <w:sz w:val="28"/>
          <w:szCs w:val="28"/>
          <w:lang w:val="ru-RU"/>
        </w:rPr>
        <w:t>,</w:t>
      </w:r>
      <w:r>
        <w:rPr>
          <w:rFonts w:ascii="Times New Roman" w:hAnsi="Times New Roman"/>
          <w:sz w:val="28"/>
          <w:szCs w:val="28"/>
        </w:rPr>
        <w:t xml:space="preserve"> є необхідною умовою для просування реформ, а з іншого, може лише продемонструвати підхід до реформ «з</w:t>
      </w:r>
      <w:r w:rsidRPr="00C703C5">
        <w:rPr>
          <w:rFonts w:ascii="Times New Roman" w:hAnsi="Times New Roman"/>
          <w:sz w:val="28"/>
          <w:szCs w:val="28"/>
          <w:lang w:val="ru-RU"/>
        </w:rPr>
        <w:t>верху вниз</w:t>
      </w:r>
      <w:r>
        <w:rPr>
          <w:rFonts w:ascii="Times New Roman" w:hAnsi="Times New Roman"/>
          <w:sz w:val="28"/>
          <w:szCs w:val="28"/>
          <w:lang w:val="ru-RU"/>
        </w:rPr>
        <w:t>». Але ж попри це, має</w:t>
      </w:r>
      <w:r w:rsidRPr="00C703C5">
        <w:rPr>
          <w:rFonts w:ascii="Times New Roman" w:hAnsi="Times New Roman"/>
          <w:sz w:val="28"/>
          <w:szCs w:val="28"/>
          <w:lang w:val="ru-RU"/>
        </w:rPr>
        <w:t xml:space="preserve"> також бути </w:t>
      </w:r>
      <w:r>
        <w:rPr>
          <w:rFonts w:ascii="Times New Roman" w:hAnsi="Times New Roman"/>
          <w:sz w:val="28"/>
          <w:szCs w:val="28"/>
          <w:lang w:val="ru-RU"/>
        </w:rPr>
        <w:t xml:space="preserve">ініціатива «знизу», яка </w:t>
      </w:r>
      <w:r w:rsidRPr="00C703C5">
        <w:rPr>
          <w:rFonts w:ascii="Times New Roman" w:hAnsi="Times New Roman"/>
          <w:sz w:val="28"/>
          <w:szCs w:val="28"/>
          <w:lang w:val="ru-RU"/>
        </w:rPr>
        <w:t>забезпеч</w:t>
      </w:r>
      <w:r>
        <w:rPr>
          <w:rFonts w:ascii="Times New Roman" w:hAnsi="Times New Roman"/>
          <w:sz w:val="28"/>
          <w:szCs w:val="28"/>
          <w:lang w:val="ru-RU"/>
        </w:rPr>
        <w:t>ить</w:t>
      </w:r>
      <w:r w:rsidRPr="00C703C5">
        <w:rPr>
          <w:rFonts w:ascii="Times New Roman" w:hAnsi="Times New Roman"/>
          <w:sz w:val="28"/>
          <w:szCs w:val="28"/>
          <w:lang w:val="ru-RU"/>
        </w:rPr>
        <w:t xml:space="preserve"> активність</w:t>
      </w:r>
      <w:r>
        <w:rPr>
          <w:rFonts w:ascii="Times New Roman" w:hAnsi="Times New Roman"/>
          <w:sz w:val="28"/>
          <w:szCs w:val="28"/>
          <w:lang w:val="ru-RU"/>
        </w:rPr>
        <w:t xml:space="preserve">, </w:t>
      </w:r>
      <w:r w:rsidRPr="00C703C5">
        <w:rPr>
          <w:rFonts w:ascii="Times New Roman" w:hAnsi="Times New Roman"/>
          <w:sz w:val="28"/>
          <w:szCs w:val="28"/>
          <w:lang w:val="ru-RU"/>
        </w:rPr>
        <w:t>залучення установ, практиків та студентів до реалізації</w:t>
      </w:r>
      <w:r>
        <w:rPr>
          <w:rFonts w:ascii="Times New Roman" w:hAnsi="Times New Roman"/>
          <w:sz w:val="28"/>
          <w:szCs w:val="28"/>
          <w:lang w:val="ru-RU"/>
        </w:rPr>
        <w:t xml:space="preserve"> </w:t>
      </w:r>
      <w:r w:rsidRPr="00C703C5">
        <w:rPr>
          <w:rFonts w:ascii="Times New Roman" w:hAnsi="Times New Roman"/>
          <w:sz w:val="28"/>
          <w:szCs w:val="28"/>
          <w:lang w:val="ru-RU"/>
        </w:rPr>
        <w:t xml:space="preserve">таких реформ. Щоб вони взяли на себе відповідальність за </w:t>
      </w:r>
      <w:r>
        <w:rPr>
          <w:rFonts w:ascii="Times New Roman" w:hAnsi="Times New Roman"/>
          <w:sz w:val="28"/>
          <w:szCs w:val="28"/>
          <w:lang w:val="ru-RU"/>
        </w:rPr>
        <w:t>процесс. Оскільки н</w:t>
      </w:r>
      <w:r w:rsidRPr="00C51E2A">
        <w:rPr>
          <w:rFonts w:ascii="Times New Roman" w:hAnsi="Times New Roman"/>
          <w:sz w:val="28"/>
          <w:szCs w:val="28"/>
          <w:lang w:val="ru-RU"/>
        </w:rPr>
        <w:t xml:space="preserve">алежна реалізація </w:t>
      </w:r>
      <w:r>
        <w:rPr>
          <w:rFonts w:ascii="Times New Roman" w:hAnsi="Times New Roman"/>
          <w:sz w:val="28"/>
          <w:szCs w:val="28"/>
          <w:lang w:val="ru-RU"/>
        </w:rPr>
        <w:t xml:space="preserve">реформ </w:t>
      </w:r>
      <w:r w:rsidRPr="00C51E2A">
        <w:rPr>
          <w:rFonts w:ascii="Times New Roman" w:hAnsi="Times New Roman"/>
          <w:sz w:val="28"/>
          <w:szCs w:val="28"/>
          <w:lang w:val="ru-RU"/>
        </w:rPr>
        <w:t>передбачає не тільки конкретні структури, а й дух і цінності.</w:t>
      </w:r>
    </w:p>
    <w:p w:rsidR="00424954" w:rsidRDefault="00424954" w:rsidP="00F73BFF">
      <w:pPr>
        <w:spacing w:after="0" w:line="360" w:lineRule="auto"/>
        <w:ind w:firstLine="708"/>
        <w:jc w:val="both"/>
        <w:rPr>
          <w:rFonts w:ascii="Times New Roman" w:hAnsi="Times New Roman"/>
          <w:sz w:val="28"/>
          <w:szCs w:val="28"/>
          <w:lang w:val="ru-RU"/>
        </w:rPr>
      </w:pPr>
    </w:p>
    <w:p w:rsidR="00424954" w:rsidRPr="00F73BFF" w:rsidRDefault="00424954" w:rsidP="00BD6689">
      <w:pPr>
        <w:spacing w:after="0" w:line="360" w:lineRule="auto"/>
        <w:ind w:firstLine="709"/>
        <w:rPr>
          <w:rFonts w:ascii="Times New Roman" w:hAnsi="Times New Roman"/>
          <w:b/>
          <w:sz w:val="28"/>
          <w:szCs w:val="28"/>
        </w:rPr>
      </w:pPr>
      <w:r w:rsidRPr="00F73BFF">
        <w:rPr>
          <w:rFonts w:ascii="Times New Roman" w:hAnsi="Times New Roman"/>
          <w:b/>
          <w:sz w:val="28"/>
          <w:szCs w:val="28"/>
        </w:rPr>
        <w:t>Література:</w:t>
      </w:r>
    </w:p>
    <w:p w:rsidR="00424954" w:rsidRPr="00F73BFF" w:rsidRDefault="00424954" w:rsidP="00F73BFF">
      <w:pPr>
        <w:spacing w:after="0" w:line="360" w:lineRule="auto"/>
        <w:ind w:firstLine="709"/>
        <w:jc w:val="both"/>
        <w:rPr>
          <w:rFonts w:ascii="Times New Roman" w:hAnsi="Times New Roman"/>
          <w:sz w:val="28"/>
          <w:szCs w:val="28"/>
          <w:lang w:val="en-US"/>
        </w:rPr>
      </w:pPr>
      <w:r w:rsidRPr="00F73BFF">
        <w:rPr>
          <w:rFonts w:ascii="Times New Roman" w:hAnsi="Times New Roman"/>
          <w:sz w:val="28"/>
          <w:szCs w:val="28"/>
          <w:lang w:val="en-US"/>
        </w:rPr>
        <w:t>1. Prague Communiqué</w:t>
      </w:r>
      <w:r w:rsidRPr="00F73BFF">
        <w:rPr>
          <w:rFonts w:ascii="Times New Roman" w:hAnsi="Times New Roman"/>
          <w:sz w:val="28"/>
          <w:szCs w:val="28"/>
        </w:rPr>
        <w:t xml:space="preserve">: </w:t>
      </w:r>
      <w:r w:rsidRPr="00F73BFF">
        <w:rPr>
          <w:rFonts w:ascii="Times New Roman" w:hAnsi="Times New Roman"/>
          <w:sz w:val="28"/>
          <w:szCs w:val="28"/>
          <w:lang w:val="en-US"/>
        </w:rPr>
        <w:t xml:space="preserve"> EHEA Ministerial Conference, 20</w:t>
      </w:r>
      <w:r w:rsidRPr="00F73BFF">
        <w:rPr>
          <w:rFonts w:ascii="Times New Roman" w:hAnsi="Times New Roman"/>
          <w:sz w:val="28"/>
          <w:szCs w:val="28"/>
        </w:rPr>
        <w:t>0</w:t>
      </w:r>
      <w:r w:rsidRPr="00F73BFF">
        <w:rPr>
          <w:rFonts w:ascii="Times New Roman" w:hAnsi="Times New Roman"/>
          <w:sz w:val="28"/>
          <w:szCs w:val="28"/>
          <w:lang w:val="en-US"/>
        </w:rPr>
        <w:t>1.</w:t>
      </w:r>
      <w:r w:rsidRPr="00F73BFF">
        <w:rPr>
          <w:rFonts w:ascii="Times New Roman" w:hAnsi="Times New Roman"/>
          <w:sz w:val="28"/>
          <w:szCs w:val="28"/>
        </w:rPr>
        <w:t xml:space="preserve"> – </w:t>
      </w:r>
      <w:r w:rsidRPr="00F73BFF">
        <w:rPr>
          <w:rFonts w:ascii="Times New Roman" w:hAnsi="Times New Roman"/>
          <w:sz w:val="28"/>
          <w:szCs w:val="28"/>
          <w:lang w:val="en-US"/>
        </w:rPr>
        <w:t>URL:</w:t>
      </w:r>
      <w:r w:rsidRPr="00F73BFF">
        <w:rPr>
          <w:rFonts w:ascii="Times New Roman" w:hAnsi="Times New Roman"/>
          <w:sz w:val="28"/>
          <w:szCs w:val="28"/>
        </w:rPr>
        <w:t xml:space="preserve"> </w:t>
      </w:r>
      <w:hyperlink r:id="rId7" w:history="1">
        <w:r w:rsidRPr="00F73BFF">
          <w:rPr>
            <w:rStyle w:val="Hyperlink"/>
            <w:rFonts w:ascii="Times New Roman" w:hAnsi="Times New Roman"/>
            <w:color w:val="auto"/>
            <w:sz w:val="28"/>
            <w:szCs w:val="28"/>
            <w:u w:val="none"/>
            <w:lang w:val="en-US"/>
          </w:rPr>
          <w:t>http://www.ehea.info/cid100256/ministerial-conference-prague-2001.html</w:t>
        </w:r>
      </w:hyperlink>
    </w:p>
    <w:p w:rsidR="00424954" w:rsidRPr="00F73BFF" w:rsidRDefault="00424954" w:rsidP="00F73BFF">
      <w:pPr>
        <w:spacing w:after="0" w:line="360" w:lineRule="auto"/>
        <w:ind w:firstLine="709"/>
        <w:jc w:val="both"/>
        <w:rPr>
          <w:rFonts w:ascii="Times New Roman" w:hAnsi="Times New Roman"/>
          <w:sz w:val="28"/>
          <w:szCs w:val="28"/>
          <w:lang w:val="en-US"/>
        </w:rPr>
      </w:pPr>
      <w:r w:rsidRPr="00F73BFF">
        <w:rPr>
          <w:rFonts w:ascii="Times New Roman" w:hAnsi="Times New Roman"/>
          <w:sz w:val="28"/>
          <w:szCs w:val="28"/>
          <w:lang w:val="en-US"/>
        </w:rPr>
        <w:t>2. Paris communiqué</w:t>
      </w:r>
      <w:r w:rsidRPr="00F73BFF">
        <w:rPr>
          <w:rFonts w:ascii="Times New Roman" w:hAnsi="Times New Roman"/>
          <w:sz w:val="28"/>
          <w:szCs w:val="28"/>
        </w:rPr>
        <w:t xml:space="preserve">: </w:t>
      </w:r>
      <w:r w:rsidRPr="00F73BFF">
        <w:rPr>
          <w:rFonts w:ascii="Times New Roman" w:hAnsi="Times New Roman"/>
          <w:sz w:val="28"/>
          <w:szCs w:val="28"/>
          <w:lang w:val="en-US"/>
        </w:rPr>
        <w:t>EHEA Ministerial Conference, 201</w:t>
      </w:r>
      <w:r w:rsidRPr="00F73BFF">
        <w:rPr>
          <w:rFonts w:ascii="Times New Roman" w:hAnsi="Times New Roman"/>
          <w:sz w:val="28"/>
          <w:szCs w:val="28"/>
        </w:rPr>
        <w:t>8</w:t>
      </w:r>
      <w:r w:rsidRPr="00F73BFF">
        <w:rPr>
          <w:rFonts w:ascii="Times New Roman" w:hAnsi="Times New Roman"/>
          <w:sz w:val="28"/>
          <w:szCs w:val="28"/>
          <w:lang w:val="en-US"/>
        </w:rPr>
        <w:t>.</w:t>
      </w:r>
      <w:r w:rsidRPr="00F73BFF">
        <w:rPr>
          <w:rFonts w:ascii="Times New Roman" w:hAnsi="Times New Roman"/>
          <w:sz w:val="28"/>
          <w:szCs w:val="28"/>
        </w:rPr>
        <w:t xml:space="preserve"> – </w:t>
      </w:r>
      <w:r w:rsidRPr="00F73BFF">
        <w:rPr>
          <w:rFonts w:ascii="Times New Roman" w:hAnsi="Times New Roman"/>
          <w:sz w:val="28"/>
          <w:szCs w:val="28"/>
          <w:lang w:val="en-US"/>
        </w:rPr>
        <w:t>URL:</w:t>
      </w:r>
      <w:r w:rsidRPr="00F73BFF">
        <w:rPr>
          <w:rFonts w:ascii="Times New Roman" w:hAnsi="Times New Roman"/>
          <w:sz w:val="28"/>
          <w:szCs w:val="28"/>
        </w:rPr>
        <w:t xml:space="preserve"> http://www.ehea.info/media.ehea.info/file/2018_Paris/77/1/EHEAParis2018_Communique_final_952771.pdf</w:t>
      </w:r>
    </w:p>
    <w:p w:rsidR="00424954" w:rsidRPr="00F73BFF" w:rsidRDefault="00424954" w:rsidP="00F73BFF">
      <w:pPr>
        <w:spacing w:after="0" w:line="360" w:lineRule="auto"/>
        <w:ind w:firstLine="709"/>
        <w:jc w:val="both"/>
        <w:rPr>
          <w:rFonts w:ascii="Times New Roman" w:hAnsi="Times New Roman"/>
          <w:sz w:val="28"/>
          <w:szCs w:val="28"/>
          <w:lang w:val="en-US"/>
        </w:rPr>
      </w:pPr>
      <w:r w:rsidRPr="00F73BFF">
        <w:rPr>
          <w:rFonts w:ascii="Times New Roman" w:hAnsi="Times New Roman"/>
          <w:sz w:val="28"/>
          <w:szCs w:val="28"/>
          <w:lang w:val="en-US"/>
        </w:rPr>
        <w:t>3. Bologna With Student Eyes 2015 Time to meet the expectations from. – URL:  http://www.ehea.info/media.ehea.info/file/ESU/32/8/Bologna-With-Student-Eyes_2015_565328.pdf</w:t>
      </w:r>
    </w:p>
    <w:p w:rsidR="00424954" w:rsidRPr="00F73BFF" w:rsidRDefault="00424954" w:rsidP="00F73BFF">
      <w:pPr>
        <w:spacing w:after="0" w:line="360" w:lineRule="auto"/>
        <w:ind w:firstLine="709"/>
        <w:jc w:val="both"/>
        <w:rPr>
          <w:rFonts w:ascii="Times New Roman" w:hAnsi="Times New Roman"/>
          <w:sz w:val="28"/>
          <w:szCs w:val="28"/>
          <w:lang w:val="en-US"/>
        </w:rPr>
      </w:pPr>
      <w:r w:rsidRPr="00F73BFF">
        <w:rPr>
          <w:rFonts w:ascii="Times New Roman" w:hAnsi="Times New Roman"/>
          <w:sz w:val="28"/>
          <w:szCs w:val="28"/>
          <w:lang w:val="en-US"/>
        </w:rPr>
        <w:t xml:space="preserve">4. Bologna process between prague and berlin Report to the Ministers of Education of the signatory countries Berlin, September 2003. – URL: </w:t>
      </w:r>
      <w:hyperlink r:id="rId8" w:history="1">
        <w:r w:rsidRPr="00F73BFF">
          <w:rPr>
            <w:rStyle w:val="Hyperlink"/>
            <w:rFonts w:ascii="Times New Roman" w:hAnsi="Times New Roman"/>
            <w:color w:val="auto"/>
            <w:sz w:val="28"/>
            <w:szCs w:val="28"/>
            <w:u w:val="none"/>
            <w:lang w:val="en-US"/>
          </w:rPr>
          <w:t>http://www.ehea.info/media.ehea.info/file/ESU/27/5/Bologna-With-Student-Eyes_2003_565275.pdf</w:t>
        </w:r>
      </w:hyperlink>
    </w:p>
    <w:p w:rsidR="00424954" w:rsidRPr="00F73BFF" w:rsidRDefault="00424954" w:rsidP="00F73BFF">
      <w:pPr>
        <w:spacing w:after="0" w:line="360" w:lineRule="auto"/>
        <w:ind w:firstLine="709"/>
        <w:jc w:val="both"/>
        <w:rPr>
          <w:rFonts w:ascii="Times New Roman" w:hAnsi="Times New Roman"/>
          <w:sz w:val="28"/>
          <w:szCs w:val="28"/>
          <w:lang w:val="en-US"/>
        </w:rPr>
      </w:pPr>
      <w:r w:rsidRPr="00F73BFF">
        <w:rPr>
          <w:rFonts w:ascii="Times New Roman" w:hAnsi="Times New Roman"/>
          <w:sz w:val="28"/>
          <w:szCs w:val="28"/>
          <w:lang w:val="en-US"/>
        </w:rPr>
        <w:t>5. Bologna with Student Eyes 2018: The final countdown Brussels, May 2018 by European Students’ Union (ESU). – URL: https://www.esu-online.org/wp-content/uploads/2018/06/BWSE-2018_web_Pages.pdf</w:t>
      </w:r>
    </w:p>
    <w:p w:rsidR="00424954" w:rsidRPr="00F73BFF" w:rsidRDefault="00424954" w:rsidP="00F73BFF">
      <w:pPr>
        <w:spacing w:after="0" w:line="360" w:lineRule="auto"/>
        <w:ind w:firstLine="709"/>
        <w:jc w:val="both"/>
        <w:rPr>
          <w:rFonts w:ascii="Times New Roman" w:hAnsi="Times New Roman"/>
          <w:sz w:val="28"/>
          <w:szCs w:val="28"/>
          <w:lang w:val="ru-RU"/>
        </w:rPr>
      </w:pPr>
      <w:r w:rsidRPr="00F73BFF">
        <w:rPr>
          <w:rFonts w:ascii="Times New Roman" w:hAnsi="Times New Roman"/>
          <w:sz w:val="28"/>
          <w:szCs w:val="28"/>
          <w:lang w:val="ru-RU"/>
        </w:rPr>
        <w:t xml:space="preserve">6. </w:t>
      </w:r>
      <w:r w:rsidRPr="00F73BFF">
        <w:rPr>
          <w:rFonts w:ascii="Times New Roman" w:hAnsi="Times New Roman"/>
          <w:sz w:val="28"/>
          <w:szCs w:val="28"/>
        </w:rPr>
        <w:t>Закон України «Про вищу освіту» / Верховна Рада України. Офіційний веб-портал. – URL: http:// www. www.zakon1.rada.gov.ua/laws/show/1060-12.....10</w:t>
      </w:r>
    </w:p>
    <w:p w:rsidR="00424954" w:rsidRDefault="00424954" w:rsidP="00F73BFF">
      <w:pPr>
        <w:spacing w:after="0" w:line="360" w:lineRule="auto"/>
        <w:ind w:firstLine="708"/>
        <w:jc w:val="both"/>
        <w:rPr>
          <w:rFonts w:ascii="Times New Roman" w:hAnsi="Times New Roman"/>
          <w:sz w:val="28"/>
          <w:szCs w:val="28"/>
          <w:lang w:val="ru-RU"/>
        </w:rPr>
      </w:pPr>
    </w:p>
    <w:sectPr w:rsidR="00424954" w:rsidSect="00F73BFF">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954" w:rsidRDefault="00424954" w:rsidP="00AA2775">
      <w:pPr>
        <w:spacing w:after="0" w:line="240" w:lineRule="auto"/>
      </w:pPr>
      <w:r>
        <w:separator/>
      </w:r>
    </w:p>
  </w:endnote>
  <w:endnote w:type="continuationSeparator" w:id="1">
    <w:p w:rsidR="00424954" w:rsidRDefault="00424954" w:rsidP="00AA27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l?r ??Ѓfc"/>
    <w:panose1 w:val="02020609040205080304"/>
    <w:charset w:val="80"/>
    <w:family w:val="modern"/>
    <w:pitch w:val="fixed"/>
    <w:sig w:usb0="E00002FF" w:usb1="6AC7FDFB" w:usb2="08000012" w:usb3="00000000" w:csb0="0002009F" w:csb1="00000000"/>
  </w:font>
  <w:font w:name="Calibri Light">
    <w:altName w:val="Calibri"/>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954" w:rsidRDefault="00424954" w:rsidP="00AA2775">
      <w:pPr>
        <w:spacing w:after="0" w:line="240" w:lineRule="auto"/>
      </w:pPr>
      <w:r>
        <w:separator/>
      </w:r>
    </w:p>
  </w:footnote>
  <w:footnote w:type="continuationSeparator" w:id="1">
    <w:p w:rsidR="00424954" w:rsidRDefault="00424954" w:rsidP="00AA27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C3C84"/>
    <w:multiLevelType w:val="hybridMultilevel"/>
    <w:tmpl w:val="837C9E3A"/>
    <w:lvl w:ilvl="0" w:tplc="C310C3FC">
      <w:start w:val="1"/>
      <w:numFmt w:val="bullet"/>
      <w:lvlText w:val="•"/>
      <w:lvlJc w:val="left"/>
      <w:pPr>
        <w:tabs>
          <w:tab w:val="num" w:pos="720"/>
        </w:tabs>
        <w:ind w:left="720" w:hanging="360"/>
      </w:pPr>
      <w:rPr>
        <w:rFonts w:ascii="Arial" w:hAnsi="Arial" w:hint="default"/>
      </w:rPr>
    </w:lvl>
    <w:lvl w:ilvl="1" w:tplc="2878F1FC" w:tentative="1">
      <w:start w:val="1"/>
      <w:numFmt w:val="bullet"/>
      <w:lvlText w:val="•"/>
      <w:lvlJc w:val="left"/>
      <w:pPr>
        <w:tabs>
          <w:tab w:val="num" w:pos="1440"/>
        </w:tabs>
        <w:ind w:left="1440" w:hanging="360"/>
      </w:pPr>
      <w:rPr>
        <w:rFonts w:ascii="Arial" w:hAnsi="Arial" w:hint="default"/>
      </w:rPr>
    </w:lvl>
    <w:lvl w:ilvl="2" w:tplc="115E884A" w:tentative="1">
      <w:start w:val="1"/>
      <w:numFmt w:val="bullet"/>
      <w:lvlText w:val="•"/>
      <w:lvlJc w:val="left"/>
      <w:pPr>
        <w:tabs>
          <w:tab w:val="num" w:pos="2160"/>
        </w:tabs>
        <w:ind w:left="2160" w:hanging="360"/>
      </w:pPr>
      <w:rPr>
        <w:rFonts w:ascii="Arial" w:hAnsi="Arial" w:hint="default"/>
      </w:rPr>
    </w:lvl>
    <w:lvl w:ilvl="3" w:tplc="E51A9872" w:tentative="1">
      <w:start w:val="1"/>
      <w:numFmt w:val="bullet"/>
      <w:lvlText w:val="•"/>
      <w:lvlJc w:val="left"/>
      <w:pPr>
        <w:tabs>
          <w:tab w:val="num" w:pos="2880"/>
        </w:tabs>
        <w:ind w:left="2880" w:hanging="360"/>
      </w:pPr>
      <w:rPr>
        <w:rFonts w:ascii="Arial" w:hAnsi="Arial" w:hint="default"/>
      </w:rPr>
    </w:lvl>
    <w:lvl w:ilvl="4" w:tplc="D9D68676" w:tentative="1">
      <w:start w:val="1"/>
      <w:numFmt w:val="bullet"/>
      <w:lvlText w:val="•"/>
      <w:lvlJc w:val="left"/>
      <w:pPr>
        <w:tabs>
          <w:tab w:val="num" w:pos="3600"/>
        </w:tabs>
        <w:ind w:left="3600" w:hanging="360"/>
      </w:pPr>
      <w:rPr>
        <w:rFonts w:ascii="Arial" w:hAnsi="Arial" w:hint="default"/>
      </w:rPr>
    </w:lvl>
    <w:lvl w:ilvl="5" w:tplc="DCF8A000" w:tentative="1">
      <w:start w:val="1"/>
      <w:numFmt w:val="bullet"/>
      <w:lvlText w:val="•"/>
      <w:lvlJc w:val="left"/>
      <w:pPr>
        <w:tabs>
          <w:tab w:val="num" w:pos="4320"/>
        </w:tabs>
        <w:ind w:left="4320" w:hanging="360"/>
      </w:pPr>
      <w:rPr>
        <w:rFonts w:ascii="Arial" w:hAnsi="Arial" w:hint="default"/>
      </w:rPr>
    </w:lvl>
    <w:lvl w:ilvl="6" w:tplc="AA7ABA48" w:tentative="1">
      <w:start w:val="1"/>
      <w:numFmt w:val="bullet"/>
      <w:lvlText w:val="•"/>
      <w:lvlJc w:val="left"/>
      <w:pPr>
        <w:tabs>
          <w:tab w:val="num" w:pos="5040"/>
        </w:tabs>
        <w:ind w:left="5040" w:hanging="360"/>
      </w:pPr>
      <w:rPr>
        <w:rFonts w:ascii="Arial" w:hAnsi="Arial" w:hint="default"/>
      </w:rPr>
    </w:lvl>
    <w:lvl w:ilvl="7" w:tplc="0EB23B04" w:tentative="1">
      <w:start w:val="1"/>
      <w:numFmt w:val="bullet"/>
      <w:lvlText w:val="•"/>
      <w:lvlJc w:val="left"/>
      <w:pPr>
        <w:tabs>
          <w:tab w:val="num" w:pos="5760"/>
        </w:tabs>
        <w:ind w:left="5760" w:hanging="360"/>
      </w:pPr>
      <w:rPr>
        <w:rFonts w:ascii="Arial" w:hAnsi="Arial" w:hint="default"/>
      </w:rPr>
    </w:lvl>
    <w:lvl w:ilvl="8" w:tplc="75B887D2" w:tentative="1">
      <w:start w:val="1"/>
      <w:numFmt w:val="bullet"/>
      <w:lvlText w:val="•"/>
      <w:lvlJc w:val="left"/>
      <w:pPr>
        <w:tabs>
          <w:tab w:val="num" w:pos="6480"/>
        </w:tabs>
        <w:ind w:left="6480" w:hanging="360"/>
      </w:pPr>
      <w:rPr>
        <w:rFonts w:ascii="Arial" w:hAnsi="Arial" w:hint="default"/>
      </w:rPr>
    </w:lvl>
  </w:abstractNum>
  <w:abstractNum w:abstractNumId="1">
    <w:nsid w:val="2FD70B1E"/>
    <w:multiLevelType w:val="hybridMultilevel"/>
    <w:tmpl w:val="54302CA8"/>
    <w:lvl w:ilvl="0" w:tplc="72A823A4">
      <w:start w:val="1"/>
      <w:numFmt w:val="bullet"/>
      <w:lvlText w:val="•"/>
      <w:lvlJc w:val="left"/>
      <w:pPr>
        <w:tabs>
          <w:tab w:val="num" w:pos="720"/>
        </w:tabs>
        <w:ind w:left="720" w:hanging="360"/>
      </w:pPr>
      <w:rPr>
        <w:rFonts w:ascii="Arial" w:hAnsi="Arial" w:hint="default"/>
      </w:rPr>
    </w:lvl>
    <w:lvl w:ilvl="1" w:tplc="B2E22A8C" w:tentative="1">
      <w:start w:val="1"/>
      <w:numFmt w:val="bullet"/>
      <w:lvlText w:val="•"/>
      <w:lvlJc w:val="left"/>
      <w:pPr>
        <w:tabs>
          <w:tab w:val="num" w:pos="1440"/>
        </w:tabs>
        <w:ind w:left="1440" w:hanging="360"/>
      </w:pPr>
      <w:rPr>
        <w:rFonts w:ascii="Arial" w:hAnsi="Arial" w:hint="default"/>
      </w:rPr>
    </w:lvl>
    <w:lvl w:ilvl="2" w:tplc="BA46BAF2" w:tentative="1">
      <w:start w:val="1"/>
      <w:numFmt w:val="bullet"/>
      <w:lvlText w:val="•"/>
      <w:lvlJc w:val="left"/>
      <w:pPr>
        <w:tabs>
          <w:tab w:val="num" w:pos="2160"/>
        </w:tabs>
        <w:ind w:left="2160" w:hanging="360"/>
      </w:pPr>
      <w:rPr>
        <w:rFonts w:ascii="Arial" w:hAnsi="Arial" w:hint="default"/>
      </w:rPr>
    </w:lvl>
    <w:lvl w:ilvl="3" w:tplc="4C2C951E" w:tentative="1">
      <w:start w:val="1"/>
      <w:numFmt w:val="bullet"/>
      <w:lvlText w:val="•"/>
      <w:lvlJc w:val="left"/>
      <w:pPr>
        <w:tabs>
          <w:tab w:val="num" w:pos="2880"/>
        </w:tabs>
        <w:ind w:left="2880" w:hanging="360"/>
      </w:pPr>
      <w:rPr>
        <w:rFonts w:ascii="Arial" w:hAnsi="Arial" w:hint="default"/>
      </w:rPr>
    </w:lvl>
    <w:lvl w:ilvl="4" w:tplc="37868038" w:tentative="1">
      <w:start w:val="1"/>
      <w:numFmt w:val="bullet"/>
      <w:lvlText w:val="•"/>
      <w:lvlJc w:val="left"/>
      <w:pPr>
        <w:tabs>
          <w:tab w:val="num" w:pos="3600"/>
        </w:tabs>
        <w:ind w:left="3600" w:hanging="360"/>
      </w:pPr>
      <w:rPr>
        <w:rFonts w:ascii="Arial" w:hAnsi="Arial" w:hint="default"/>
      </w:rPr>
    </w:lvl>
    <w:lvl w:ilvl="5" w:tplc="633AFD48" w:tentative="1">
      <w:start w:val="1"/>
      <w:numFmt w:val="bullet"/>
      <w:lvlText w:val="•"/>
      <w:lvlJc w:val="left"/>
      <w:pPr>
        <w:tabs>
          <w:tab w:val="num" w:pos="4320"/>
        </w:tabs>
        <w:ind w:left="4320" w:hanging="360"/>
      </w:pPr>
      <w:rPr>
        <w:rFonts w:ascii="Arial" w:hAnsi="Arial" w:hint="default"/>
      </w:rPr>
    </w:lvl>
    <w:lvl w:ilvl="6" w:tplc="5F720198" w:tentative="1">
      <w:start w:val="1"/>
      <w:numFmt w:val="bullet"/>
      <w:lvlText w:val="•"/>
      <w:lvlJc w:val="left"/>
      <w:pPr>
        <w:tabs>
          <w:tab w:val="num" w:pos="5040"/>
        </w:tabs>
        <w:ind w:left="5040" w:hanging="360"/>
      </w:pPr>
      <w:rPr>
        <w:rFonts w:ascii="Arial" w:hAnsi="Arial" w:hint="default"/>
      </w:rPr>
    </w:lvl>
    <w:lvl w:ilvl="7" w:tplc="75B4E560" w:tentative="1">
      <w:start w:val="1"/>
      <w:numFmt w:val="bullet"/>
      <w:lvlText w:val="•"/>
      <w:lvlJc w:val="left"/>
      <w:pPr>
        <w:tabs>
          <w:tab w:val="num" w:pos="5760"/>
        </w:tabs>
        <w:ind w:left="5760" w:hanging="360"/>
      </w:pPr>
      <w:rPr>
        <w:rFonts w:ascii="Arial" w:hAnsi="Arial" w:hint="default"/>
      </w:rPr>
    </w:lvl>
    <w:lvl w:ilvl="8" w:tplc="4B36B22A" w:tentative="1">
      <w:start w:val="1"/>
      <w:numFmt w:val="bullet"/>
      <w:lvlText w:val="•"/>
      <w:lvlJc w:val="left"/>
      <w:pPr>
        <w:tabs>
          <w:tab w:val="num" w:pos="6480"/>
        </w:tabs>
        <w:ind w:left="6480" w:hanging="360"/>
      </w:pPr>
      <w:rPr>
        <w:rFonts w:ascii="Arial" w:hAnsi="Arial" w:hint="default"/>
      </w:rPr>
    </w:lvl>
  </w:abstractNum>
  <w:abstractNum w:abstractNumId="2">
    <w:nsid w:val="3AD839EE"/>
    <w:multiLevelType w:val="hybridMultilevel"/>
    <w:tmpl w:val="05C6EDCE"/>
    <w:lvl w:ilvl="0" w:tplc="C554B974">
      <w:start w:val="7"/>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nsid w:val="58EB05AC"/>
    <w:multiLevelType w:val="hybridMultilevel"/>
    <w:tmpl w:val="7B0AAF46"/>
    <w:lvl w:ilvl="0" w:tplc="84D687C8">
      <w:start w:val="1"/>
      <w:numFmt w:val="bullet"/>
      <w:lvlText w:val="•"/>
      <w:lvlJc w:val="left"/>
      <w:pPr>
        <w:tabs>
          <w:tab w:val="num" w:pos="720"/>
        </w:tabs>
        <w:ind w:left="720" w:hanging="360"/>
      </w:pPr>
      <w:rPr>
        <w:rFonts w:ascii="Arial" w:hAnsi="Arial" w:hint="default"/>
      </w:rPr>
    </w:lvl>
    <w:lvl w:ilvl="1" w:tplc="971C96C4" w:tentative="1">
      <w:start w:val="1"/>
      <w:numFmt w:val="bullet"/>
      <w:lvlText w:val="•"/>
      <w:lvlJc w:val="left"/>
      <w:pPr>
        <w:tabs>
          <w:tab w:val="num" w:pos="1440"/>
        </w:tabs>
        <w:ind w:left="1440" w:hanging="360"/>
      </w:pPr>
      <w:rPr>
        <w:rFonts w:ascii="Arial" w:hAnsi="Arial" w:hint="default"/>
      </w:rPr>
    </w:lvl>
    <w:lvl w:ilvl="2" w:tplc="485C5DCA" w:tentative="1">
      <w:start w:val="1"/>
      <w:numFmt w:val="bullet"/>
      <w:lvlText w:val="•"/>
      <w:lvlJc w:val="left"/>
      <w:pPr>
        <w:tabs>
          <w:tab w:val="num" w:pos="2160"/>
        </w:tabs>
        <w:ind w:left="2160" w:hanging="360"/>
      </w:pPr>
      <w:rPr>
        <w:rFonts w:ascii="Arial" w:hAnsi="Arial" w:hint="default"/>
      </w:rPr>
    </w:lvl>
    <w:lvl w:ilvl="3" w:tplc="808AC400" w:tentative="1">
      <w:start w:val="1"/>
      <w:numFmt w:val="bullet"/>
      <w:lvlText w:val="•"/>
      <w:lvlJc w:val="left"/>
      <w:pPr>
        <w:tabs>
          <w:tab w:val="num" w:pos="2880"/>
        </w:tabs>
        <w:ind w:left="2880" w:hanging="360"/>
      </w:pPr>
      <w:rPr>
        <w:rFonts w:ascii="Arial" w:hAnsi="Arial" w:hint="default"/>
      </w:rPr>
    </w:lvl>
    <w:lvl w:ilvl="4" w:tplc="BF1047DE" w:tentative="1">
      <w:start w:val="1"/>
      <w:numFmt w:val="bullet"/>
      <w:lvlText w:val="•"/>
      <w:lvlJc w:val="left"/>
      <w:pPr>
        <w:tabs>
          <w:tab w:val="num" w:pos="3600"/>
        </w:tabs>
        <w:ind w:left="3600" w:hanging="360"/>
      </w:pPr>
      <w:rPr>
        <w:rFonts w:ascii="Arial" w:hAnsi="Arial" w:hint="default"/>
      </w:rPr>
    </w:lvl>
    <w:lvl w:ilvl="5" w:tplc="8A9C0326" w:tentative="1">
      <w:start w:val="1"/>
      <w:numFmt w:val="bullet"/>
      <w:lvlText w:val="•"/>
      <w:lvlJc w:val="left"/>
      <w:pPr>
        <w:tabs>
          <w:tab w:val="num" w:pos="4320"/>
        </w:tabs>
        <w:ind w:left="4320" w:hanging="360"/>
      </w:pPr>
      <w:rPr>
        <w:rFonts w:ascii="Arial" w:hAnsi="Arial" w:hint="default"/>
      </w:rPr>
    </w:lvl>
    <w:lvl w:ilvl="6" w:tplc="43569E38" w:tentative="1">
      <w:start w:val="1"/>
      <w:numFmt w:val="bullet"/>
      <w:lvlText w:val="•"/>
      <w:lvlJc w:val="left"/>
      <w:pPr>
        <w:tabs>
          <w:tab w:val="num" w:pos="5040"/>
        </w:tabs>
        <w:ind w:left="5040" w:hanging="360"/>
      </w:pPr>
      <w:rPr>
        <w:rFonts w:ascii="Arial" w:hAnsi="Arial" w:hint="default"/>
      </w:rPr>
    </w:lvl>
    <w:lvl w:ilvl="7" w:tplc="5D7CF598" w:tentative="1">
      <w:start w:val="1"/>
      <w:numFmt w:val="bullet"/>
      <w:lvlText w:val="•"/>
      <w:lvlJc w:val="left"/>
      <w:pPr>
        <w:tabs>
          <w:tab w:val="num" w:pos="5760"/>
        </w:tabs>
        <w:ind w:left="5760" w:hanging="360"/>
      </w:pPr>
      <w:rPr>
        <w:rFonts w:ascii="Arial" w:hAnsi="Arial" w:hint="default"/>
      </w:rPr>
    </w:lvl>
    <w:lvl w:ilvl="8" w:tplc="5CAA7DBE" w:tentative="1">
      <w:start w:val="1"/>
      <w:numFmt w:val="bullet"/>
      <w:lvlText w:val="•"/>
      <w:lvlJc w:val="left"/>
      <w:pPr>
        <w:tabs>
          <w:tab w:val="num" w:pos="6480"/>
        </w:tabs>
        <w:ind w:left="6480" w:hanging="360"/>
      </w:pPr>
      <w:rPr>
        <w:rFonts w:ascii="Arial" w:hAnsi="Arial" w:hint="default"/>
      </w:rPr>
    </w:lvl>
  </w:abstractNum>
  <w:abstractNum w:abstractNumId="4">
    <w:nsid w:val="749F5B41"/>
    <w:multiLevelType w:val="hybridMultilevel"/>
    <w:tmpl w:val="4ED010D2"/>
    <w:lvl w:ilvl="0" w:tplc="969A1F16">
      <w:start w:val="1"/>
      <w:numFmt w:val="bullet"/>
      <w:lvlText w:val="•"/>
      <w:lvlJc w:val="left"/>
      <w:pPr>
        <w:tabs>
          <w:tab w:val="num" w:pos="720"/>
        </w:tabs>
        <w:ind w:left="720" w:hanging="360"/>
      </w:pPr>
      <w:rPr>
        <w:rFonts w:ascii="Arial" w:hAnsi="Arial" w:hint="default"/>
      </w:rPr>
    </w:lvl>
    <w:lvl w:ilvl="1" w:tplc="154A0A5E" w:tentative="1">
      <w:start w:val="1"/>
      <w:numFmt w:val="bullet"/>
      <w:lvlText w:val="•"/>
      <w:lvlJc w:val="left"/>
      <w:pPr>
        <w:tabs>
          <w:tab w:val="num" w:pos="1440"/>
        </w:tabs>
        <w:ind w:left="1440" w:hanging="360"/>
      </w:pPr>
      <w:rPr>
        <w:rFonts w:ascii="Arial" w:hAnsi="Arial" w:hint="default"/>
      </w:rPr>
    </w:lvl>
    <w:lvl w:ilvl="2" w:tplc="1EC4A9C0" w:tentative="1">
      <w:start w:val="1"/>
      <w:numFmt w:val="bullet"/>
      <w:lvlText w:val="•"/>
      <w:lvlJc w:val="left"/>
      <w:pPr>
        <w:tabs>
          <w:tab w:val="num" w:pos="2160"/>
        </w:tabs>
        <w:ind w:left="2160" w:hanging="360"/>
      </w:pPr>
      <w:rPr>
        <w:rFonts w:ascii="Arial" w:hAnsi="Arial" w:hint="default"/>
      </w:rPr>
    </w:lvl>
    <w:lvl w:ilvl="3" w:tplc="A4E6AE32" w:tentative="1">
      <w:start w:val="1"/>
      <w:numFmt w:val="bullet"/>
      <w:lvlText w:val="•"/>
      <w:lvlJc w:val="left"/>
      <w:pPr>
        <w:tabs>
          <w:tab w:val="num" w:pos="2880"/>
        </w:tabs>
        <w:ind w:left="2880" w:hanging="360"/>
      </w:pPr>
      <w:rPr>
        <w:rFonts w:ascii="Arial" w:hAnsi="Arial" w:hint="default"/>
      </w:rPr>
    </w:lvl>
    <w:lvl w:ilvl="4" w:tplc="4A502E0A" w:tentative="1">
      <w:start w:val="1"/>
      <w:numFmt w:val="bullet"/>
      <w:lvlText w:val="•"/>
      <w:lvlJc w:val="left"/>
      <w:pPr>
        <w:tabs>
          <w:tab w:val="num" w:pos="3600"/>
        </w:tabs>
        <w:ind w:left="3600" w:hanging="360"/>
      </w:pPr>
      <w:rPr>
        <w:rFonts w:ascii="Arial" w:hAnsi="Arial" w:hint="default"/>
      </w:rPr>
    </w:lvl>
    <w:lvl w:ilvl="5" w:tplc="B210AC74" w:tentative="1">
      <w:start w:val="1"/>
      <w:numFmt w:val="bullet"/>
      <w:lvlText w:val="•"/>
      <w:lvlJc w:val="left"/>
      <w:pPr>
        <w:tabs>
          <w:tab w:val="num" w:pos="4320"/>
        </w:tabs>
        <w:ind w:left="4320" w:hanging="360"/>
      </w:pPr>
      <w:rPr>
        <w:rFonts w:ascii="Arial" w:hAnsi="Arial" w:hint="default"/>
      </w:rPr>
    </w:lvl>
    <w:lvl w:ilvl="6" w:tplc="5900D802" w:tentative="1">
      <w:start w:val="1"/>
      <w:numFmt w:val="bullet"/>
      <w:lvlText w:val="•"/>
      <w:lvlJc w:val="left"/>
      <w:pPr>
        <w:tabs>
          <w:tab w:val="num" w:pos="5040"/>
        </w:tabs>
        <w:ind w:left="5040" w:hanging="360"/>
      </w:pPr>
      <w:rPr>
        <w:rFonts w:ascii="Arial" w:hAnsi="Arial" w:hint="default"/>
      </w:rPr>
    </w:lvl>
    <w:lvl w:ilvl="7" w:tplc="52E48F56" w:tentative="1">
      <w:start w:val="1"/>
      <w:numFmt w:val="bullet"/>
      <w:lvlText w:val="•"/>
      <w:lvlJc w:val="left"/>
      <w:pPr>
        <w:tabs>
          <w:tab w:val="num" w:pos="5760"/>
        </w:tabs>
        <w:ind w:left="5760" w:hanging="360"/>
      </w:pPr>
      <w:rPr>
        <w:rFonts w:ascii="Arial" w:hAnsi="Arial" w:hint="default"/>
      </w:rPr>
    </w:lvl>
    <w:lvl w:ilvl="8" w:tplc="7A72CEE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425B"/>
    <w:rsid w:val="00005AF8"/>
    <w:rsid w:val="00014A48"/>
    <w:rsid w:val="00042C14"/>
    <w:rsid w:val="00064B81"/>
    <w:rsid w:val="000E327C"/>
    <w:rsid w:val="00102861"/>
    <w:rsid w:val="00110AA3"/>
    <w:rsid w:val="00142C95"/>
    <w:rsid w:val="0015113A"/>
    <w:rsid w:val="00165518"/>
    <w:rsid w:val="001B1743"/>
    <w:rsid w:val="001D5945"/>
    <w:rsid w:val="001F78BC"/>
    <w:rsid w:val="002114F0"/>
    <w:rsid w:val="002732EA"/>
    <w:rsid w:val="002B6F35"/>
    <w:rsid w:val="00320451"/>
    <w:rsid w:val="00393387"/>
    <w:rsid w:val="003C34B8"/>
    <w:rsid w:val="00424954"/>
    <w:rsid w:val="00432AB2"/>
    <w:rsid w:val="00441F2A"/>
    <w:rsid w:val="0045010D"/>
    <w:rsid w:val="004654C8"/>
    <w:rsid w:val="004953ED"/>
    <w:rsid w:val="004F7885"/>
    <w:rsid w:val="00502C7C"/>
    <w:rsid w:val="005100C3"/>
    <w:rsid w:val="00513196"/>
    <w:rsid w:val="0051746A"/>
    <w:rsid w:val="00537137"/>
    <w:rsid w:val="005F4035"/>
    <w:rsid w:val="0065508B"/>
    <w:rsid w:val="00681C78"/>
    <w:rsid w:val="006A7240"/>
    <w:rsid w:val="006A7DD9"/>
    <w:rsid w:val="00730BAF"/>
    <w:rsid w:val="00746574"/>
    <w:rsid w:val="00753C0F"/>
    <w:rsid w:val="00753D8A"/>
    <w:rsid w:val="007669F5"/>
    <w:rsid w:val="0077538B"/>
    <w:rsid w:val="007A2285"/>
    <w:rsid w:val="007D057B"/>
    <w:rsid w:val="007D5EFF"/>
    <w:rsid w:val="008364BB"/>
    <w:rsid w:val="008B640B"/>
    <w:rsid w:val="008E316A"/>
    <w:rsid w:val="00981FDA"/>
    <w:rsid w:val="0098425B"/>
    <w:rsid w:val="00994896"/>
    <w:rsid w:val="009A28CE"/>
    <w:rsid w:val="009A7FDB"/>
    <w:rsid w:val="009D4AAD"/>
    <w:rsid w:val="00A80CB0"/>
    <w:rsid w:val="00A94D44"/>
    <w:rsid w:val="00AA2775"/>
    <w:rsid w:val="00AB1845"/>
    <w:rsid w:val="00B33B73"/>
    <w:rsid w:val="00B40B0E"/>
    <w:rsid w:val="00BB3376"/>
    <w:rsid w:val="00BD6689"/>
    <w:rsid w:val="00BF3000"/>
    <w:rsid w:val="00C01B0C"/>
    <w:rsid w:val="00C4629E"/>
    <w:rsid w:val="00C51E2A"/>
    <w:rsid w:val="00C703C5"/>
    <w:rsid w:val="00C83C99"/>
    <w:rsid w:val="00D34A6B"/>
    <w:rsid w:val="00D448A8"/>
    <w:rsid w:val="00D47B1E"/>
    <w:rsid w:val="00D859F3"/>
    <w:rsid w:val="00D93A88"/>
    <w:rsid w:val="00DB7FC4"/>
    <w:rsid w:val="00E0415D"/>
    <w:rsid w:val="00E04DC2"/>
    <w:rsid w:val="00E64EB2"/>
    <w:rsid w:val="00E8045D"/>
    <w:rsid w:val="00EF6705"/>
    <w:rsid w:val="00F24ABD"/>
    <w:rsid w:val="00F73BFF"/>
    <w:rsid w:val="00FA34FD"/>
    <w:rsid w:val="00FB6A1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25B"/>
    <w:pPr>
      <w:spacing w:after="200" w:line="276" w:lineRule="auto"/>
    </w:pPr>
    <w:rPr>
      <w:lang w:val="uk-UA"/>
    </w:rPr>
  </w:style>
  <w:style w:type="paragraph" w:styleId="Heading1">
    <w:name w:val="heading 1"/>
    <w:basedOn w:val="Normal"/>
    <w:link w:val="Heading1Char"/>
    <w:uiPriority w:val="99"/>
    <w:qFormat/>
    <w:rsid w:val="00C703C5"/>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C5"/>
    <w:rPr>
      <w:rFonts w:ascii="Times New Roman" w:hAnsi="Times New Roman" w:cs="Times New Roman"/>
      <w:b/>
      <w:bCs/>
      <w:kern w:val="36"/>
      <w:sz w:val="48"/>
      <w:szCs w:val="48"/>
      <w:lang w:eastAsia="uk-UA"/>
    </w:rPr>
  </w:style>
  <w:style w:type="paragraph" w:styleId="NormalWeb">
    <w:name w:val="Normal (Web)"/>
    <w:basedOn w:val="Normal"/>
    <w:uiPriority w:val="99"/>
    <w:rsid w:val="00432AB2"/>
    <w:pPr>
      <w:spacing w:before="100" w:beforeAutospacing="1" w:after="100" w:afterAutospacing="1" w:line="240" w:lineRule="auto"/>
    </w:pPr>
    <w:rPr>
      <w:rFonts w:ascii="Times New Roman" w:eastAsia="Times New Roman" w:hAnsi="Times New Roman"/>
      <w:sz w:val="24"/>
      <w:szCs w:val="24"/>
      <w:lang w:eastAsia="uk-UA"/>
    </w:rPr>
  </w:style>
  <w:style w:type="character" w:styleId="Hyperlink">
    <w:name w:val="Hyperlink"/>
    <w:basedOn w:val="DefaultParagraphFont"/>
    <w:uiPriority w:val="99"/>
    <w:rsid w:val="00AA2775"/>
    <w:rPr>
      <w:rFonts w:cs="Times New Roman"/>
      <w:color w:val="0000FF"/>
      <w:u w:val="single"/>
    </w:rPr>
  </w:style>
  <w:style w:type="paragraph" w:styleId="FootnoteText">
    <w:name w:val="footnote text"/>
    <w:aliases w:val="Текст сноски Знак Знак Знак Знак Знак Знак,Текст сноски Знак Знак Знак Знак Знак,Текст сноски Знак Знак Знак Знак,Текст сноски Знак1 Знак,Текст сноски Знак Знак1 Знак,Знак Знак Знак1 Знак,Знак Знак Знак Знак Знак,Знак1"/>
    <w:basedOn w:val="Normal"/>
    <w:link w:val="FootnoteTextChar"/>
    <w:uiPriority w:val="99"/>
    <w:semiHidden/>
    <w:rsid w:val="00AA2775"/>
    <w:pPr>
      <w:spacing w:after="0" w:line="240" w:lineRule="auto"/>
    </w:pPr>
    <w:rPr>
      <w:rFonts w:ascii="Times New Roman" w:eastAsia="MS Mincho" w:hAnsi="Times New Roman"/>
      <w:sz w:val="20"/>
      <w:szCs w:val="20"/>
      <w:lang w:val="ru-RU" w:eastAsia="ja-JP"/>
    </w:rPr>
  </w:style>
  <w:style w:type="character" w:customStyle="1" w:styleId="FootnoteTextChar">
    <w:name w:val="Footnote Text Char"/>
    <w:aliases w:val="Текст сноски Знак Знак Знак Знак Знак Знак Char,Текст сноски Знак Знак Знак Знак Знак Char,Текст сноски Знак Знак Знак Знак Char,Текст сноски Знак1 Знак Char,Текст сноски Знак Знак1 Знак Char,Знак Знак Знак1 Знак Char,Знак1 Char"/>
    <w:basedOn w:val="DefaultParagraphFont"/>
    <w:link w:val="FootnoteText"/>
    <w:uiPriority w:val="99"/>
    <w:semiHidden/>
    <w:locked/>
    <w:rsid w:val="00AA2775"/>
    <w:rPr>
      <w:rFonts w:ascii="Times New Roman" w:eastAsia="MS Mincho" w:hAnsi="Times New Roman" w:cs="Times New Roman"/>
      <w:sz w:val="20"/>
      <w:szCs w:val="20"/>
      <w:lang w:val="ru-RU" w:eastAsia="ja-JP"/>
    </w:rPr>
  </w:style>
  <w:style w:type="character" w:styleId="FootnoteReference">
    <w:name w:val="footnote reference"/>
    <w:basedOn w:val="DefaultParagraphFont"/>
    <w:uiPriority w:val="99"/>
    <w:semiHidden/>
    <w:rsid w:val="00AA2775"/>
    <w:rPr>
      <w:rFonts w:cs="Times New Roman"/>
      <w:vertAlign w:val="superscript"/>
    </w:rPr>
  </w:style>
  <w:style w:type="character" w:customStyle="1" w:styleId="apple-converted-space">
    <w:name w:val="apple-converted-space"/>
    <w:basedOn w:val="DefaultParagraphFont"/>
    <w:uiPriority w:val="99"/>
    <w:rsid w:val="00AA2775"/>
    <w:rPr>
      <w:rFonts w:cs="Times New Roman"/>
    </w:rPr>
  </w:style>
  <w:style w:type="character" w:styleId="Strong">
    <w:name w:val="Strong"/>
    <w:basedOn w:val="DefaultParagraphFont"/>
    <w:uiPriority w:val="99"/>
    <w:qFormat/>
    <w:rsid w:val="00C51E2A"/>
    <w:rPr>
      <w:rFonts w:cs="Times New Roman"/>
      <w:b/>
      <w:bCs/>
    </w:rPr>
  </w:style>
  <w:style w:type="paragraph" w:styleId="ListParagraph">
    <w:name w:val="List Paragraph"/>
    <w:basedOn w:val="Normal"/>
    <w:uiPriority w:val="99"/>
    <w:qFormat/>
    <w:rsid w:val="008B640B"/>
    <w:pPr>
      <w:ind w:left="720"/>
      <w:contextualSpacing/>
    </w:pPr>
  </w:style>
  <w:style w:type="paragraph" w:customStyle="1" w:styleId="rvps2">
    <w:name w:val="rvps2"/>
    <w:basedOn w:val="Normal"/>
    <w:uiPriority w:val="99"/>
    <w:rsid w:val="00753C0F"/>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9">
    <w:name w:val="rvts9"/>
    <w:basedOn w:val="DefaultParagraphFont"/>
    <w:uiPriority w:val="99"/>
    <w:rsid w:val="00753C0F"/>
    <w:rPr>
      <w:rFonts w:cs="Times New Roman"/>
    </w:rPr>
  </w:style>
</w:styles>
</file>

<file path=word/webSettings.xml><?xml version="1.0" encoding="utf-8"?>
<w:webSettings xmlns:r="http://schemas.openxmlformats.org/officeDocument/2006/relationships" xmlns:w="http://schemas.openxmlformats.org/wordprocessingml/2006/main">
  <w:divs>
    <w:div w:id="1307512288">
      <w:marLeft w:val="0"/>
      <w:marRight w:val="0"/>
      <w:marTop w:val="0"/>
      <w:marBottom w:val="0"/>
      <w:divBdr>
        <w:top w:val="none" w:sz="0" w:space="0" w:color="auto"/>
        <w:left w:val="none" w:sz="0" w:space="0" w:color="auto"/>
        <w:bottom w:val="none" w:sz="0" w:space="0" w:color="auto"/>
        <w:right w:val="none" w:sz="0" w:space="0" w:color="auto"/>
      </w:divBdr>
    </w:div>
    <w:div w:id="1307512290">
      <w:marLeft w:val="0"/>
      <w:marRight w:val="0"/>
      <w:marTop w:val="0"/>
      <w:marBottom w:val="0"/>
      <w:divBdr>
        <w:top w:val="none" w:sz="0" w:space="0" w:color="auto"/>
        <w:left w:val="none" w:sz="0" w:space="0" w:color="auto"/>
        <w:bottom w:val="none" w:sz="0" w:space="0" w:color="auto"/>
        <w:right w:val="none" w:sz="0" w:space="0" w:color="auto"/>
      </w:divBdr>
    </w:div>
    <w:div w:id="1307512294">
      <w:marLeft w:val="0"/>
      <w:marRight w:val="0"/>
      <w:marTop w:val="0"/>
      <w:marBottom w:val="0"/>
      <w:divBdr>
        <w:top w:val="none" w:sz="0" w:space="0" w:color="auto"/>
        <w:left w:val="none" w:sz="0" w:space="0" w:color="auto"/>
        <w:bottom w:val="none" w:sz="0" w:space="0" w:color="auto"/>
        <w:right w:val="none" w:sz="0" w:space="0" w:color="auto"/>
      </w:divBdr>
    </w:div>
    <w:div w:id="1307512297">
      <w:marLeft w:val="0"/>
      <w:marRight w:val="0"/>
      <w:marTop w:val="0"/>
      <w:marBottom w:val="0"/>
      <w:divBdr>
        <w:top w:val="none" w:sz="0" w:space="0" w:color="auto"/>
        <w:left w:val="none" w:sz="0" w:space="0" w:color="auto"/>
        <w:bottom w:val="none" w:sz="0" w:space="0" w:color="auto"/>
        <w:right w:val="none" w:sz="0" w:space="0" w:color="auto"/>
      </w:divBdr>
    </w:div>
    <w:div w:id="1307512298">
      <w:marLeft w:val="0"/>
      <w:marRight w:val="0"/>
      <w:marTop w:val="0"/>
      <w:marBottom w:val="0"/>
      <w:divBdr>
        <w:top w:val="none" w:sz="0" w:space="0" w:color="auto"/>
        <w:left w:val="none" w:sz="0" w:space="0" w:color="auto"/>
        <w:bottom w:val="none" w:sz="0" w:space="0" w:color="auto"/>
        <w:right w:val="none" w:sz="0" w:space="0" w:color="auto"/>
      </w:divBdr>
    </w:div>
    <w:div w:id="1307512299">
      <w:marLeft w:val="0"/>
      <w:marRight w:val="0"/>
      <w:marTop w:val="0"/>
      <w:marBottom w:val="0"/>
      <w:divBdr>
        <w:top w:val="none" w:sz="0" w:space="0" w:color="auto"/>
        <w:left w:val="none" w:sz="0" w:space="0" w:color="auto"/>
        <w:bottom w:val="none" w:sz="0" w:space="0" w:color="auto"/>
        <w:right w:val="none" w:sz="0" w:space="0" w:color="auto"/>
      </w:divBdr>
    </w:div>
    <w:div w:id="1307512300">
      <w:marLeft w:val="0"/>
      <w:marRight w:val="0"/>
      <w:marTop w:val="0"/>
      <w:marBottom w:val="0"/>
      <w:divBdr>
        <w:top w:val="none" w:sz="0" w:space="0" w:color="auto"/>
        <w:left w:val="none" w:sz="0" w:space="0" w:color="auto"/>
        <w:bottom w:val="none" w:sz="0" w:space="0" w:color="auto"/>
        <w:right w:val="none" w:sz="0" w:space="0" w:color="auto"/>
      </w:divBdr>
      <w:divsChild>
        <w:div w:id="1307512286">
          <w:marLeft w:val="547"/>
          <w:marRight w:val="0"/>
          <w:marTop w:val="86"/>
          <w:marBottom w:val="0"/>
          <w:divBdr>
            <w:top w:val="none" w:sz="0" w:space="0" w:color="auto"/>
            <w:left w:val="none" w:sz="0" w:space="0" w:color="auto"/>
            <w:bottom w:val="none" w:sz="0" w:space="0" w:color="auto"/>
            <w:right w:val="none" w:sz="0" w:space="0" w:color="auto"/>
          </w:divBdr>
        </w:div>
        <w:div w:id="1307512289">
          <w:marLeft w:val="547"/>
          <w:marRight w:val="0"/>
          <w:marTop w:val="86"/>
          <w:marBottom w:val="0"/>
          <w:divBdr>
            <w:top w:val="none" w:sz="0" w:space="0" w:color="auto"/>
            <w:left w:val="none" w:sz="0" w:space="0" w:color="auto"/>
            <w:bottom w:val="none" w:sz="0" w:space="0" w:color="auto"/>
            <w:right w:val="none" w:sz="0" w:space="0" w:color="auto"/>
          </w:divBdr>
        </w:div>
        <w:div w:id="1307512291">
          <w:marLeft w:val="547"/>
          <w:marRight w:val="0"/>
          <w:marTop w:val="86"/>
          <w:marBottom w:val="0"/>
          <w:divBdr>
            <w:top w:val="none" w:sz="0" w:space="0" w:color="auto"/>
            <w:left w:val="none" w:sz="0" w:space="0" w:color="auto"/>
            <w:bottom w:val="none" w:sz="0" w:space="0" w:color="auto"/>
            <w:right w:val="none" w:sz="0" w:space="0" w:color="auto"/>
          </w:divBdr>
        </w:div>
        <w:div w:id="1307512293">
          <w:marLeft w:val="547"/>
          <w:marRight w:val="0"/>
          <w:marTop w:val="86"/>
          <w:marBottom w:val="0"/>
          <w:divBdr>
            <w:top w:val="none" w:sz="0" w:space="0" w:color="auto"/>
            <w:left w:val="none" w:sz="0" w:space="0" w:color="auto"/>
            <w:bottom w:val="none" w:sz="0" w:space="0" w:color="auto"/>
            <w:right w:val="none" w:sz="0" w:space="0" w:color="auto"/>
          </w:divBdr>
        </w:div>
        <w:div w:id="1307512295">
          <w:marLeft w:val="547"/>
          <w:marRight w:val="0"/>
          <w:marTop w:val="86"/>
          <w:marBottom w:val="0"/>
          <w:divBdr>
            <w:top w:val="none" w:sz="0" w:space="0" w:color="auto"/>
            <w:left w:val="none" w:sz="0" w:space="0" w:color="auto"/>
            <w:bottom w:val="none" w:sz="0" w:space="0" w:color="auto"/>
            <w:right w:val="none" w:sz="0" w:space="0" w:color="auto"/>
          </w:divBdr>
        </w:div>
        <w:div w:id="1307512306">
          <w:marLeft w:val="547"/>
          <w:marRight w:val="0"/>
          <w:marTop w:val="86"/>
          <w:marBottom w:val="0"/>
          <w:divBdr>
            <w:top w:val="none" w:sz="0" w:space="0" w:color="auto"/>
            <w:left w:val="none" w:sz="0" w:space="0" w:color="auto"/>
            <w:bottom w:val="none" w:sz="0" w:space="0" w:color="auto"/>
            <w:right w:val="none" w:sz="0" w:space="0" w:color="auto"/>
          </w:divBdr>
        </w:div>
        <w:div w:id="1307512310">
          <w:marLeft w:val="547"/>
          <w:marRight w:val="0"/>
          <w:marTop w:val="86"/>
          <w:marBottom w:val="0"/>
          <w:divBdr>
            <w:top w:val="none" w:sz="0" w:space="0" w:color="auto"/>
            <w:left w:val="none" w:sz="0" w:space="0" w:color="auto"/>
            <w:bottom w:val="none" w:sz="0" w:space="0" w:color="auto"/>
            <w:right w:val="none" w:sz="0" w:space="0" w:color="auto"/>
          </w:divBdr>
        </w:div>
        <w:div w:id="1307512314">
          <w:marLeft w:val="547"/>
          <w:marRight w:val="0"/>
          <w:marTop w:val="86"/>
          <w:marBottom w:val="0"/>
          <w:divBdr>
            <w:top w:val="none" w:sz="0" w:space="0" w:color="auto"/>
            <w:left w:val="none" w:sz="0" w:space="0" w:color="auto"/>
            <w:bottom w:val="none" w:sz="0" w:space="0" w:color="auto"/>
            <w:right w:val="none" w:sz="0" w:space="0" w:color="auto"/>
          </w:divBdr>
        </w:div>
      </w:divsChild>
    </w:div>
    <w:div w:id="1307512301">
      <w:marLeft w:val="0"/>
      <w:marRight w:val="0"/>
      <w:marTop w:val="0"/>
      <w:marBottom w:val="0"/>
      <w:divBdr>
        <w:top w:val="none" w:sz="0" w:space="0" w:color="auto"/>
        <w:left w:val="none" w:sz="0" w:space="0" w:color="auto"/>
        <w:bottom w:val="none" w:sz="0" w:space="0" w:color="auto"/>
        <w:right w:val="none" w:sz="0" w:space="0" w:color="auto"/>
      </w:divBdr>
    </w:div>
    <w:div w:id="1307512302">
      <w:marLeft w:val="0"/>
      <w:marRight w:val="0"/>
      <w:marTop w:val="0"/>
      <w:marBottom w:val="0"/>
      <w:divBdr>
        <w:top w:val="none" w:sz="0" w:space="0" w:color="auto"/>
        <w:left w:val="none" w:sz="0" w:space="0" w:color="auto"/>
        <w:bottom w:val="none" w:sz="0" w:space="0" w:color="auto"/>
        <w:right w:val="none" w:sz="0" w:space="0" w:color="auto"/>
      </w:divBdr>
    </w:div>
    <w:div w:id="1307512303">
      <w:marLeft w:val="0"/>
      <w:marRight w:val="0"/>
      <w:marTop w:val="0"/>
      <w:marBottom w:val="0"/>
      <w:divBdr>
        <w:top w:val="none" w:sz="0" w:space="0" w:color="auto"/>
        <w:left w:val="none" w:sz="0" w:space="0" w:color="auto"/>
        <w:bottom w:val="none" w:sz="0" w:space="0" w:color="auto"/>
        <w:right w:val="none" w:sz="0" w:space="0" w:color="auto"/>
      </w:divBdr>
      <w:divsChild>
        <w:div w:id="1307512285">
          <w:marLeft w:val="547"/>
          <w:marRight w:val="0"/>
          <w:marTop w:val="86"/>
          <w:marBottom w:val="0"/>
          <w:divBdr>
            <w:top w:val="none" w:sz="0" w:space="0" w:color="auto"/>
            <w:left w:val="none" w:sz="0" w:space="0" w:color="auto"/>
            <w:bottom w:val="none" w:sz="0" w:space="0" w:color="auto"/>
            <w:right w:val="none" w:sz="0" w:space="0" w:color="auto"/>
          </w:divBdr>
        </w:div>
        <w:div w:id="1307512296">
          <w:marLeft w:val="547"/>
          <w:marRight w:val="0"/>
          <w:marTop w:val="86"/>
          <w:marBottom w:val="0"/>
          <w:divBdr>
            <w:top w:val="none" w:sz="0" w:space="0" w:color="auto"/>
            <w:left w:val="none" w:sz="0" w:space="0" w:color="auto"/>
            <w:bottom w:val="none" w:sz="0" w:space="0" w:color="auto"/>
            <w:right w:val="none" w:sz="0" w:space="0" w:color="auto"/>
          </w:divBdr>
        </w:div>
      </w:divsChild>
    </w:div>
    <w:div w:id="1307512305">
      <w:marLeft w:val="0"/>
      <w:marRight w:val="0"/>
      <w:marTop w:val="0"/>
      <w:marBottom w:val="0"/>
      <w:divBdr>
        <w:top w:val="none" w:sz="0" w:space="0" w:color="auto"/>
        <w:left w:val="none" w:sz="0" w:space="0" w:color="auto"/>
        <w:bottom w:val="none" w:sz="0" w:space="0" w:color="auto"/>
        <w:right w:val="none" w:sz="0" w:space="0" w:color="auto"/>
      </w:divBdr>
    </w:div>
    <w:div w:id="1307512307">
      <w:marLeft w:val="0"/>
      <w:marRight w:val="0"/>
      <w:marTop w:val="0"/>
      <w:marBottom w:val="0"/>
      <w:divBdr>
        <w:top w:val="none" w:sz="0" w:space="0" w:color="auto"/>
        <w:left w:val="none" w:sz="0" w:space="0" w:color="auto"/>
        <w:bottom w:val="none" w:sz="0" w:space="0" w:color="auto"/>
        <w:right w:val="none" w:sz="0" w:space="0" w:color="auto"/>
      </w:divBdr>
    </w:div>
    <w:div w:id="1307512309">
      <w:marLeft w:val="0"/>
      <w:marRight w:val="0"/>
      <w:marTop w:val="0"/>
      <w:marBottom w:val="0"/>
      <w:divBdr>
        <w:top w:val="none" w:sz="0" w:space="0" w:color="auto"/>
        <w:left w:val="none" w:sz="0" w:space="0" w:color="auto"/>
        <w:bottom w:val="none" w:sz="0" w:space="0" w:color="auto"/>
        <w:right w:val="none" w:sz="0" w:space="0" w:color="auto"/>
      </w:divBdr>
    </w:div>
    <w:div w:id="1307512311">
      <w:marLeft w:val="0"/>
      <w:marRight w:val="0"/>
      <w:marTop w:val="0"/>
      <w:marBottom w:val="0"/>
      <w:divBdr>
        <w:top w:val="none" w:sz="0" w:space="0" w:color="auto"/>
        <w:left w:val="none" w:sz="0" w:space="0" w:color="auto"/>
        <w:bottom w:val="none" w:sz="0" w:space="0" w:color="auto"/>
        <w:right w:val="none" w:sz="0" w:space="0" w:color="auto"/>
      </w:divBdr>
      <w:divsChild>
        <w:div w:id="1307512287">
          <w:marLeft w:val="0"/>
          <w:marRight w:val="0"/>
          <w:marTop w:val="0"/>
          <w:marBottom w:val="0"/>
          <w:divBdr>
            <w:top w:val="none" w:sz="0" w:space="6" w:color="E1E1E1"/>
            <w:left w:val="none" w:sz="0" w:space="0" w:color="E1E1E1"/>
            <w:bottom w:val="none" w:sz="0" w:space="0" w:color="E1E1E1"/>
            <w:right w:val="none" w:sz="0" w:space="0" w:color="E1E1E1"/>
          </w:divBdr>
        </w:div>
      </w:divsChild>
    </w:div>
    <w:div w:id="1307512312">
      <w:marLeft w:val="0"/>
      <w:marRight w:val="0"/>
      <w:marTop w:val="0"/>
      <w:marBottom w:val="0"/>
      <w:divBdr>
        <w:top w:val="none" w:sz="0" w:space="0" w:color="auto"/>
        <w:left w:val="none" w:sz="0" w:space="0" w:color="auto"/>
        <w:bottom w:val="none" w:sz="0" w:space="0" w:color="auto"/>
        <w:right w:val="none" w:sz="0" w:space="0" w:color="auto"/>
      </w:divBdr>
      <w:divsChild>
        <w:div w:id="1307512292">
          <w:marLeft w:val="547"/>
          <w:marRight w:val="0"/>
          <w:marTop w:val="106"/>
          <w:marBottom w:val="0"/>
          <w:divBdr>
            <w:top w:val="none" w:sz="0" w:space="0" w:color="auto"/>
            <w:left w:val="none" w:sz="0" w:space="0" w:color="auto"/>
            <w:bottom w:val="none" w:sz="0" w:space="0" w:color="auto"/>
            <w:right w:val="none" w:sz="0" w:space="0" w:color="auto"/>
          </w:divBdr>
        </w:div>
        <w:div w:id="1307512304">
          <w:marLeft w:val="547"/>
          <w:marRight w:val="0"/>
          <w:marTop w:val="106"/>
          <w:marBottom w:val="0"/>
          <w:divBdr>
            <w:top w:val="none" w:sz="0" w:space="0" w:color="auto"/>
            <w:left w:val="none" w:sz="0" w:space="0" w:color="auto"/>
            <w:bottom w:val="none" w:sz="0" w:space="0" w:color="auto"/>
            <w:right w:val="none" w:sz="0" w:space="0" w:color="auto"/>
          </w:divBdr>
        </w:div>
        <w:div w:id="1307512308">
          <w:marLeft w:val="547"/>
          <w:marRight w:val="0"/>
          <w:marTop w:val="106"/>
          <w:marBottom w:val="0"/>
          <w:divBdr>
            <w:top w:val="none" w:sz="0" w:space="0" w:color="auto"/>
            <w:left w:val="none" w:sz="0" w:space="0" w:color="auto"/>
            <w:bottom w:val="none" w:sz="0" w:space="0" w:color="auto"/>
            <w:right w:val="none" w:sz="0" w:space="0" w:color="auto"/>
          </w:divBdr>
        </w:div>
        <w:div w:id="1307512313">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hea.info/media.ehea.info/file/ESU/27/5/Bologna-With-Student-Eyes_2003_565275.pdf" TargetMode="External"/><Relationship Id="rId3" Type="http://schemas.openxmlformats.org/officeDocument/2006/relationships/settings" Target="settings.xml"/><Relationship Id="rId7" Type="http://schemas.openxmlformats.org/officeDocument/2006/relationships/hyperlink" Target="http://www.ehea.info/cid100256/ministerial-conference-prague-200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8028</Words>
  <Characters>4576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Леся</dc:creator>
  <cp:keywords/>
  <dc:description/>
  <cp:lastModifiedBy>Admin</cp:lastModifiedBy>
  <cp:revision>3</cp:revision>
  <dcterms:created xsi:type="dcterms:W3CDTF">2018-09-28T21:35:00Z</dcterms:created>
  <dcterms:modified xsi:type="dcterms:W3CDTF">2018-09-29T19:43:00Z</dcterms:modified>
</cp:coreProperties>
</file>