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17" w:rsidRPr="00651C40" w:rsidRDefault="001A3117" w:rsidP="00D5084F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651C40">
        <w:rPr>
          <w:b/>
          <w:sz w:val="28"/>
          <w:szCs w:val="28"/>
          <w:lang w:val="uk-UA"/>
        </w:rPr>
        <w:t>Андрій Федоряка</w:t>
      </w:r>
    </w:p>
    <w:p w:rsidR="001A3117" w:rsidRPr="00651C40" w:rsidRDefault="001A3117" w:rsidP="00D5084F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651C40">
        <w:rPr>
          <w:b/>
          <w:sz w:val="28"/>
          <w:szCs w:val="28"/>
          <w:lang w:val="uk-UA"/>
        </w:rPr>
        <w:t>(Дніпро, Україна)</w:t>
      </w:r>
    </w:p>
    <w:p w:rsidR="001A3117" w:rsidRDefault="001A3117" w:rsidP="00424E95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1A3117" w:rsidRPr="00D5084F" w:rsidRDefault="001A3117" w:rsidP="00424E9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5084F">
        <w:rPr>
          <w:b/>
          <w:sz w:val="28"/>
          <w:szCs w:val="28"/>
          <w:lang w:val="uk-UA"/>
        </w:rPr>
        <w:t>РОЗВИТОК КООРДИНАЦІЙНИХ ЯКОСТЕЙ У ДІВЧАТ 10 – 12 РОКІВ, ЩО ЗАЙМАЮТЬСЯ ФІГУРНИМ КАТАННЯМ НА КОВЗАНАХ В ОЗД</w:t>
      </w:r>
      <w:r>
        <w:rPr>
          <w:b/>
          <w:sz w:val="28"/>
          <w:szCs w:val="28"/>
          <w:lang w:val="uk-UA"/>
        </w:rPr>
        <w:t>ОРОВЧІЙ ГРУПІ</w:t>
      </w:r>
    </w:p>
    <w:p w:rsidR="001A3117" w:rsidRDefault="001A3117" w:rsidP="00C71BB3">
      <w:pPr>
        <w:shd w:val="clear" w:color="auto" w:fill="FFFFFF"/>
        <w:spacing w:line="360" w:lineRule="auto"/>
        <w:ind w:firstLine="709"/>
        <w:jc w:val="both"/>
        <w:rPr>
          <w:b/>
          <w:sz w:val="28"/>
          <w:lang w:val="uk-UA"/>
        </w:rPr>
      </w:pPr>
    </w:p>
    <w:p w:rsidR="001A3117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Постановка проблеми. </w:t>
      </w:r>
      <w:r>
        <w:rPr>
          <w:sz w:val="28"/>
          <w:lang w:val="uk-UA"/>
        </w:rPr>
        <w:t>О</w:t>
      </w:r>
      <w:r w:rsidRPr="005B5653">
        <w:rPr>
          <w:sz w:val="28"/>
          <w:lang w:val="uk-UA"/>
        </w:rPr>
        <w:t xml:space="preserve">станніми роками </w:t>
      </w:r>
      <w:r>
        <w:rPr>
          <w:sz w:val="28"/>
          <w:lang w:val="uk-UA"/>
        </w:rPr>
        <w:t>в галузі фізичного виховання великого</w:t>
      </w:r>
      <w:r w:rsidRPr="005B5653">
        <w:rPr>
          <w:sz w:val="28"/>
          <w:lang w:val="uk-UA"/>
        </w:rPr>
        <w:t xml:space="preserve"> поширен</w:t>
      </w:r>
      <w:r>
        <w:rPr>
          <w:sz w:val="28"/>
          <w:lang w:val="uk-UA"/>
        </w:rPr>
        <w:t>ня набули різні практики оздоровчих тренувань</w:t>
      </w:r>
      <w:r w:rsidRPr="005B5653">
        <w:rPr>
          <w:sz w:val="28"/>
          <w:lang w:val="uk-UA"/>
        </w:rPr>
        <w:t>. Поп</w:t>
      </w:r>
      <w:r>
        <w:rPr>
          <w:sz w:val="28"/>
          <w:lang w:val="uk-UA"/>
        </w:rPr>
        <w:t>улярними стали східні одноборства</w:t>
      </w:r>
      <w:r w:rsidRPr="005B5653">
        <w:rPr>
          <w:sz w:val="28"/>
          <w:lang w:val="uk-UA"/>
        </w:rPr>
        <w:t xml:space="preserve">, фітнес, заняття </w:t>
      </w:r>
      <w:r>
        <w:rPr>
          <w:sz w:val="28"/>
          <w:lang w:val="uk-UA"/>
        </w:rPr>
        <w:t>різними видами танців. В останні роки все більше дітей займаються спортом воздоровчих групах</w:t>
      </w:r>
      <w:r>
        <w:rPr>
          <w:lang w:val="uk-UA"/>
        </w:rPr>
        <w:t>[ 1</w:t>
      </w:r>
      <w:r w:rsidRPr="0081722D">
        <w:rPr>
          <w:lang w:val="uk-UA"/>
        </w:rPr>
        <w:t>]</w:t>
      </w:r>
      <w:r w:rsidRPr="00584966">
        <w:rPr>
          <w:lang w:val="uk-UA"/>
        </w:rPr>
        <w:t>.</w:t>
      </w:r>
    </w:p>
    <w:p w:rsidR="001A3117" w:rsidRPr="001D750A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Фігурне катання на ковзанах є привабливим і популярним видом спорту і оздоровчого тренування не тільки в Україні, але і в усьому світі. Воно активно розвивається і набуває все більшої популярності завдяки </w:t>
      </w:r>
      <w:r w:rsidRPr="00775641">
        <w:rPr>
          <w:sz w:val="28"/>
          <w:szCs w:val="28"/>
          <w:lang w:val="uk-UA"/>
        </w:rPr>
        <w:t>своїй</w:t>
      </w:r>
      <w:r>
        <w:rPr>
          <w:sz w:val="28"/>
          <w:szCs w:val="28"/>
          <w:lang w:val="uk-UA"/>
        </w:rPr>
        <w:t xml:space="preserve"> видовищності, яка полягає у поєднанні краси, музики і мистецтва зі спортом, силою, виснажливими тренуваннями та захоплюючими змаганнями</w:t>
      </w:r>
      <w:r>
        <w:rPr>
          <w:lang w:val="uk-UA"/>
        </w:rPr>
        <w:t>[ 6</w:t>
      </w:r>
      <w:r w:rsidRPr="0081722D">
        <w:rPr>
          <w:lang w:val="uk-UA"/>
        </w:rPr>
        <w:t xml:space="preserve"> ]</w:t>
      </w:r>
      <w:r>
        <w:rPr>
          <w:sz w:val="28"/>
          <w:szCs w:val="28"/>
          <w:lang w:val="uk-UA"/>
        </w:rPr>
        <w:t>.</w:t>
      </w:r>
    </w:p>
    <w:p w:rsidR="001A3117" w:rsidRPr="00584966" w:rsidRDefault="001A3117" w:rsidP="00C71BB3">
      <w:pPr>
        <w:pStyle w:val="BodyTextIndent"/>
        <w:ind w:firstLine="709"/>
        <w:jc w:val="both"/>
        <w:rPr>
          <w:noProof/>
          <w:lang w:val="uk-UA"/>
        </w:rPr>
      </w:pPr>
      <w:r w:rsidRPr="005201EE">
        <w:rPr>
          <w:lang w:val="uk-UA"/>
        </w:rPr>
        <w:t>У пошуках інноваційни</w:t>
      </w:r>
      <w:r>
        <w:rPr>
          <w:lang w:val="uk-UA"/>
        </w:rPr>
        <w:t>х підходів до організації позашкільного</w:t>
      </w:r>
      <w:r w:rsidRPr="005201EE">
        <w:rPr>
          <w:lang w:val="uk-UA"/>
        </w:rPr>
        <w:t xml:space="preserve"> фізичного виховання з дітьми та підлі</w:t>
      </w:r>
      <w:r>
        <w:rPr>
          <w:lang w:val="uk-UA"/>
        </w:rPr>
        <w:t xml:space="preserve">тками слід враховувати особливе </w:t>
      </w:r>
      <w:r w:rsidRPr="005201EE">
        <w:rPr>
          <w:lang w:val="uk-UA"/>
        </w:rPr>
        <w:t>значення й привабли</w:t>
      </w:r>
      <w:r>
        <w:rPr>
          <w:lang w:val="uk-UA"/>
        </w:rPr>
        <w:t xml:space="preserve">вість для них фігурного катання на ковзанах. Фігурне катання на ковзанах дозволяє </w:t>
      </w:r>
      <w:r w:rsidRPr="005201EE">
        <w:rPr>
          <w:lang w:val="uk-UA"/>
        </w:rPr>
        <w:t xml:space="preserve">розв’язати цілий комплекс важливих завдань у роботі з учнями: задовольнити їх потребу у русі, навчити володіти своїм тілом, </w:t>
      </w:r>
      <w:r>
        <w:rPr>
          <w:lang w:val="uk-UA"/>
        </w:rPr>
        <w:t xml:space="preserve">усебічно </w:t>
      </w:r>
      <w:r w:rsidRPr="005201EE">
        <w:rPr>
          <w:lang w:val="uk-UA"/>
        </w:rPr>
        <w:t>розвивати фізичні якості, розумові та творчі здібності, моральні яко</w:t>
      </w:r>
      <w:r>
        <w:rPr>
          <w:lang w:val="uk-UA"/>
        </w:rPr>
        <w:t>сті тощо[</w:t>
      </w:r>
      <w:bookmarkStart w:id="0" w:name="_GoBack"/>
      <w:bookmarkEnd w:id="0"/>
      <w:r>
        <w:rPr>
          <w:lang w:val="uk-UA"/>
        </w:rPr>
        <w:t xml:space="preserve">3, 4, 6 </w:t>
      </w:r>
      <w:r w:rsidRPr="0081722D">
        <w:rPr>
          <w:lang w:val="uk-UA"/>
        </w:rPr>
        <w:t>]</w:t>
      </w:r>
      <w:r w:rsidRPr="00584966">
        <w:rPr>
          <w:lang w:val="uk-UA"/>
        </w:rPr>
        <w:t>.</w:t>
      </w:r>
    </w:p>
    <w:p w:rsidR="001A3117" w:rsidRDefault="001A3117" w:rsidP="00C71BB3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 Україні працюють багато клубів і гуртків з фігурного катання на ковзанах, і тому актуальною є проблема забезпечення їх необхідною навчально-методичною літературою. </w:t>
      </w:r>
      <w:r w:rsidRPr="00D91AD7">
        <w:rPr>
          <w:bCs/>
          <w:sz w:val="28"/>
          <w:szCs w:val="28"/>
          <w:lang w:val="uk-UA" w:eastAsia="uk-UA"/>
        </w:rPr>
        <w:t>У літератур</w:t>
      </w:r>
      <w:r>
        <w:rPr>
          <w:bCs/>
          <w:sz w:val="28"/>
          <w:szCs w:val="28"/>
          <w:lang w:val="uk-UA" w:eastAsia="uk-UA"/>
        </w:rPr>
        <w:t>них джерелах недостатньо розкривається проблема розвитку координаційних здібностей та особливостей</w:t>
      </w:r>
      <w:r w:rsidRPr="00D91AD7">
        <w:rPr>
          <w:bCs/>
          <w:sz w:val="28"/>
          <w:szCs w:val="28"/>
          <w:lang w:val="uk-UA" w:eastAsia="uk-UA"/>
        </w:rPr>
        <w:t xml:space="preserve"> плануван</w:t>
      </w:r>
      <w:r>
        <w:rPr>
          <w:bCs/>
          <w:sz w:val="28"/>
          <w:szCs w:val="28"/>
          <w:lang w:val="uk-UA" w:eastAsia="uk-UA"/>
        </w:rPr>
        <w:t>ня тренувального процесу дітей</w:t>
      </w:r>
      <w:r w:rsidRPr="00D91AD7">
        <w:rPr>
          <w:bCs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які займаються  фігурним катанням на ковзанах</w:t>
      </w:r>
      <w:r w:rsidRPr="00D91AD7">
        <w:rPr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Тому ми вважаємо, що дана проблема є актуальною та потребує  детальнішого  вивчення</w:t>
      </w:r>
      <w:r w:rsidRPr="00584966">
        <w:rPr>
          <w:sz w:val="28"/>
          <w:szCs w:val="28"/>
          <w:lang w:val="uk-UA"/>
        </w:rPr>
        <w:t>.</w:t>
      </w:r>
    </w:p>
    <w:p w:rsidR="001A3117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Мета роботи</w:t>
      </w:r>
      <w:r w:rsidRPr="00E5292D">
        <w:rPr>
          <w:b/>
          <w:sz w:val="28"/>
          <w:lang w:val="uk-UA"/>
        </w:rPr>
        <w:t>:</w:t>
      </w:r>
      <w:r w:rsidRPr="00E5292D">
        <w:rPr>
          <w:sz w:val="28"/>
          <w:lang w:val="uk-UA"/>
        </w:rPr>
        <w:t>експериментально обґрунтувати систему</w:t>
      </w:r>
      <w:r>
        <w:rPr>
          <w:sz w:val="28"/>
          <w:lang w:val="uk-UA"/>
        </w:rPr>
        <w:t xml:space="preserve"> тренувальних</w:t>
      </w:r>
      <w:r w:rsidRPr="00E5292D">
        <w:rPr>
          <w:sz w:val="28"/>
          <w:lang w:val="uk-UA"/>
        </w:rPr>
        <w:t xml:space="preserve"> занять, що сприяють розвитку</w:t>
      </w:r>
      <w:r>
        <w:rPr>
          <w:sz w:val="28"/>
          <w:lang w:val="uk-UA"/>
        </w:rPr>
        <w:t xml:space="preserve"> координаційних якостей у дівчаток 10 – 12  років, які</w:t>
      </w:r>
      <w:r w:rsidRPr="00E5292D">
        <w:rPr>
          <w:sz w:val="28"/>
          <w:lang w:val="uk-UA"/>
        </w:rPr>
        <w:t xml:space="preserve"> займаються </w:t>
      </w:r>
      <w:r>
        <w:rPr>
          <w:sz w:val="28"/>
          <w:szCs w:val="28"/>
          <w:lang w:val="uk-UA"/>
        </w:rPr>
        <w:t>фігурним катанням на ковзанах</w:t>
      </w:r>
      <w:r>
        <w:rPr>
          <w:sz w:val="28"/>
          <w:lang w:val="uk-UA"/>
        </w:rPr>
        <w:t xml:space="preserve"> в оздоровчій групі</w:t>
      </w:r>
      <w:r w:rsidRPr="00E5292D">
        <w:rPr>
          <w:sz w:val="28"/>
          <w:lang w:val="uk-UA"/>
        </w:rPr>
        <w:t>.</w:t>
      </w:r>
    </w:p>
    <w:p w:rsidR="001A3117" w:rsidRPr="00AD1EC0" w:rsidRDefault="001A3117" w:rsidP="00C71BB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роботи:</w:t>
      </w:r>
    </w:p>
    <w:p w:rsidR="001A3117" w:rsidRPr="005B5653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8613CA">
        <w:rPr>
          <w:sz w:val="28"/>
          <w:szCs w:val="28"/>
          <w:lang w:val="uk-UA"/>
        </w:rPr>
        <w:t>1.</w:t>
      </w:r>
      <w:r w:rsidRPr="005B5653">
        <w:rPr>
          <w:sz w:val="28"/>
          <w:lang w:val="uk-UA"/>
        </w:rPr>
        <w:t xml:space="preserve"> Визначити</w:t>
      </w:r>
      <w:r>
        <w:rPr>
          <w:sz w:val="28"/>
          <w:lang w:val="uk-UA"/>
        </w:rPr>
        <w:t xml:space="preserve"> рівень розвитку координаційних якостей у дівчат 10 – 12 років, що займаються </w:t>
      </w:r>
      <w:r>
        <w:rPr>
          <w:sz w:val="28"/>
          <w:szCs w:val="28"/>
          <w:lang w:val="uk-UA"/>
        </w:rPr>
        <w:t>фігурним катанням на ковзанах</w:t>
      </w:r>
      <w:r>
        <w:rPr>
          <w:sz w:val="28"/>
          <w:lang w:val="uk-UA"/>
        </w:rPr>
        <w:t xml:space="preserve"> в оздоровчій групі</w:t>
      </w:r>
      <w:r w:rsidRPr="005B5653">
        <w:rPr>
          <w:sz w:val="28"/>
          <w:lang w:val="uk-UA"/>
        </w:rPr>
        <w:t>.</w:t>
      </w:r>
    </w:p>
    <w:p w:rsidR="001A3117" w:rsidRPr="005B5653" w:rsidRDefault="001A3117" w:rsidP="00C71BB3">
      <w:pPr>
        <w:pStyle w:val="BodyTextIndent"/>
        <w:ind w:firstLine="709"/>
        <w:jc w:val="both"/>
        <w:rPr>
          <w:lang w:val="uk-UA"/>
        </w:rPr>
      </w:pPr>
      <w:r w:rsidRPr="005B5653">
        <w:rPr>
          <w:lang w:val="uk-UA"/>
        </w:rPr>
        <w:t>2.  Дослідити вплив фізичного наван</w:t>
      </w:r>
      <w:r>
        <w:rPr>
          <w:lang w:val="uk-UA"/>
        </w:rPr>
        <w:t>таження на організм дівчат 10 – 12 років, що займаються фігурним катанням на ковзанах в оздоровчій групі</w:t>
      </w:r>
      <w:r w:rsidRPr="005B5653">
        <w:rPr>
          <w:lang w:val="uk-UA"/>
        </w:rPr>
        <w:t>.</w:t>
      </w:r>
    </w:p>
    <w:p w:rsidR="001A3117" w:rsidRDefault="001A3117" w:rsidP="00C71BB3">
      <w:pPr>
        <w:pStyle w:val="BodyTextIndent"/>
        <w:ind w:firstLine="709"/>
        <w:jc w:val="both"/>
        <w:rPr>
          <w:lang w:val="uk-UA"/>
        </w:rPr>
      </w:pPr>
      <w:r w:rsidRPr="005B5653">
        <w:rPr>
          <w:lang w:val="uk-UA"/>
        </w:rPr>
        <w:t>3. Експериментально обґрунтувати</w:t>
      </w:r>
      <w:r>
        <w:rPr>
          <w:lang w:val="uk-UA"/>
        </w:rPr>
        <w:t xml:space="preserve"> та визначити</w:t>
      </w:r>
      <w:r w:rsidRPr="005B5653">
        <w:rPr>
          <w:lang w:val="uk-UA"/>
        </w:rPr>
        <w:t xml:space="preserve"> ефективність застосування вправ на р</w:t>
      </w:r>
      <w:r>
        <w:rPr>
          <w:lang w:val="uk-UA"/>
        </w:rPr>
        <w:t>озвиток координаційних якостей у дівчат 10 – 12  років, що займаються фігурним катанням на ковзанах в оздоровчій групі</w:t>
      </w:r>
      <w:r w:rsidRPr="005B5653">
        <w:rPr>
          <w:lang w:val="uk-UA"/>
        </w:rPr>
        <w:t>.</w:t>
      </w:r>
    </w:p>
    <w:p w:rsidR="001A3117" w:rsidRPr="001A0E19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0E19">
        <w:rPr>
          <w:b/>
          <w:sz w:val="28"/>
          <w:szCs w:val="28"/>
          <w:lang w:val="uk-UA"/>
        </w:rPr>
        <w:t>Об</w:t>
      </w:r>
      <w:r>
        <w:rPr>
          <w:b/>
          <w:sz w:val="28"/>
          <w:szCs w:val="28"/>
          <w:lang w:val="uk-UA"/>
        </w:rPr>
        <w:t>’</w:t>
      </w:r>
      <w:r w:rsidRPr="001A0E19">
        <w:rPr>
          <w:b/>
          <w:sz w:val="28"/>
          <w:szCs w:val="28"/>
          <w:lang w:val="uk-UA"/>
        </w:rPr>
        <w:t>єкт дослідження:</w:t>
      </w:r>
      <w:r w:rsidRPr="001A0E19">
        <w:rPr>
          <w:sz w:val="28"/>
          <w:lang w:val="uk-UA"/>
        </w:rPr>
        <w:t>фізична та функціональна підготовленість</w:t>
      </w:r>
      <w:r w:rsidRPr="001A0E19">
        <w:rPr>
          <w:sz w:val="28"/>
          <w:szCs w:val="28"/>
          <w:lang w:val="uk-UA"/>
        </w:rPr>
        <w:t>дівчат</w:t>
      </w:r>
      <w:r>
        <w:rPr>
          <w:sz w:val="28"/>
          <w:szCs w:val="28"/>
          <w:lang w:val="uk-UA"/>
        </w:rPr>
        <w:t>10 – 12</w:t>
      </w:r>
      <w:r w:rsidRPr="001A0E19">
        <w:rPr>
          <w:sz w:val="28"/>
          <w:szCs w:val="28"/>
          <w:lang w:val="uk-UA"/>
        </w:rPr>
        <w:t xml:space="preserve">  років, що займаються </w:t>
      </w:r>
      <w:r>
        <w:rPr>
          <w:sz w:val="28"/>
          <w:szCs w:val="28"/>
          <w:lang w:val="uk-UA"/>
        </w:rPr>
        <w:t>фігурним катанням на ковзанах в оздоровчій групі</w:t>
      </w:r>
      <w:r w:rsidRPr="001A0E19">
        <w:rPr>
          <w:sz w:val="28"/>
          <w:szCs w:val="28"/>
          <w:lang w:val="uk-UA"/>
        </w:rPr>
        <w:t>.</w:t>
      </w:r>
    </w:p>
    <w:p w:rsidR="001A3117" w:rsidRDefault="001A3117" w:rsidP="00C71BB3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b/>
          <w:sz w:val="28"/>
          <w:lang w:val="uk-UA"/>
        </w:rPr>
        <w:t>Предмет дослідження</w:t>
      </w:r>
      <w:r w:rsidRPr="00E5292D">
        <w:rPr>
          <w:b/>
          <w:sz w:val="28"/>
          <w:lang w:val="uk-UA"/>
        </w:rPr>
        <w:t>:</w:t>
      </w:r>
      <w:r>
        <w:rPr>
          <w:sz w:val="28"/>
          <w:lang w:val="uk-UA"/>
        </w:rPr>
        <w:t>розвито</w:t>
      </w:r>
      <w:r w:rsidRPr="00E5292D">
        <w:rPr>
          <w:sz w:val="28"/>
          <w:lang w:val="uk-UA"/>
        </w:rPr>
        <w:t>к</w:t>
      </w:r>
      <w:r>
        <w:rPr>
          <w:sz w:val="28"/>
          <w:lang w:val="uk-UA"/>
        </w:rPr>
        <w:t xml:space="preserve"> координаційних якостей дівчат 10 – 12 років на заняттях </w:t>
      </w:r>
      <w:r>
        <w:rPr>
          <w:sz w:val="28"/>
          <w:szCs w:val="28"/>
          <w:lang w:val="uk-UA"/>
        </w:rPr>
        <w:t>фігурним катанням на ковзанах</w:t>
      </w:r>
      <w:r w:rsidRPr="00E5292D">
        <w:rPr>
          <w:sz w:val="28"/>
          <w:lang w:val="uk-UA"/>
        </w:rPr>
        <w:t xml:space="preserve"> в оздоровчій групі.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E3929">
        <w:rPr>
          <w:sz w:val="28"/>
          <w:szCs w:val="28"/>
          <w:lang w:val="uk-UA"/>
        </w:rPr>
        <w:t xml:space="preserve">Дослідження проводилися у </w:t>
      </w:r>
      <w:r>
        <w:rPr>
          <w:sz w:val="28"/>
          <w:szCs w:val="28"/>
          <w:lang w:val="uk-UA"/>
        </w:rPr>
        <w:t>спортивний клубі фігуристів-аматорів «Айсберг»</w:t>
      </w:r>
      <w:r w:rsidRPr="00BE3929">
        <w:rPr>
          <w:sz w:val="28"/>
          <w:szCs w:val="28"/>
          <w:lang w:val="uk-UA"/>
        </w:rPr>
        <w:t xml:space="preserve"> міста Дніпропетровська.</w:t>
      </w:r>
    </w:p>
    <w:p w:rsidR="001A3117" w:rsidRDefault="001A3117" w:rsidP="00C71BB3">
      <w:pPr>
        <w:pStyle w:val="BodyTextIndent"/>
        <w:ind w:firstLine="709"/>
        <w:jc w:val="both"/>
        <w:rPr>
          <w:lang w:val="uk-UA"/>
        </w:rPr>
      </w:pPr>
      <w:r w:rsidRPr="00645C06">
        <w:rPr>
          <w:lang w:val="uk-UA"/>
        </w:rPr>
        <w:t xml:space="preserve">Для </w:t>
      </w:r>
      <w:r>
        <w:rPr>
          <w:lang w:val="uk-UA"/>
        </w:rPr>
        <w:t>вирішення поставлених завдань нами  використовувались наступні методи досліджень:а</w:t>
      </w:r>
      <w:r w:rsidRPr="00B77DE6">
        <w:rPr>
          <w:lang w:val="uk-UA"/>
        </w:rPr>
        <w:t>наліз літературних джерел</w:t>
      </w:r>
      <w:r>
        <w:rPr>
          <w:lang w:val="uk-UA"/>
        </w:rPr>
        <w:t>;педагогічне спостереження;педагогічне тестування;антропометричний метод;метод індексів; медико-</w:t>
      </w:r>
      <w:r w:rsidRPr="00FE21B3">
        <w:rPr>
          <w:lang w:val="uk-UA"/>
        </w:rPr>
        <w:t>біологічне тестування</w:t>
      </w:r>
      <w:r>
        <w:rPr>
          <w:lang w:val="uk-UA"/>
        </w:rPr>
        <w:t>;методи математичної статистики.</w:t>
      </w:r>
    </w:p>
    <w:p w:rsidR="001A3117" w:rsidRPr="00367994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367994">
        <w:rPr>
          <w:sz w:val="28"/>
          <w:lang w:val="uk-UA"/>
        </w:rPr>
        <w:t>Завдання експерименту полягало у вияв</w:t>
      </w:r>
      <w:r>
        <w:rPr>
          <w:sz w:val="28"/>
          <w:lang w:val="uk-UA"/>
        </w:rPr>
        <w:t>ленні змін у показниках розвитку координаційних якостей</w:t>
      </w:r>
      <w:r w:rsidRPr="00367994">
        <w:rPr>
          <w:sz w:val="28"/>
          <w:lang w:val="uk-UA"/>
        </w:rPr>
        <w:t xml:space="preserve">  дівчат під впливом розробленої нами методики. У експе</w:t>
      </w:r>
      <w:r>
        <w:rPr>
          <w:sz w:val="28"/>
          <w:lang w:val="uk-UA"/>
        </w:rPr>
        <w:t>рименті взяли участь 22 дівчинки</w:t>
      </w:r>
      <w:r w:rsidRPr="00367994">
        <w:rPr>
          <w:sz w:val="28"/>
          <w:lang w:val="uk-UA"/>
        </w:rPr>
        <w:t>. З них було скомплектовано дві групи: експериментальн</w:t>
      </w:r>
      <w:r>
        <w:rPr>
          <w:sz w:val="28"/>
          <w:lang w:val="uk-UA"/>
        </w:rPr>
        <w:t>у</w:t>
      </w:r>
      <w:r w:rsidRPr="00367994">
        <w:rPr>
          <w:sz w:val="28"/>
          <w:lang w:val="uk-UA"/>
        </w:rPr>
        <w:t xml:space="preserve"> та контрольн</w:t>
      </w:r>
      <w:r>
        <w:rPr>
          <w:sz w:val="28"/>
          <w:lang w:val="uk-UA"/>
        </w:rPr>
        <w:t>у</w:t>
      </w:r>
      <w:r w:rsidRPr="00367994">
        <w:rPr>
          <w:sz w:val="28"/>
          <w:lang w:val="uk-UA"/>
        </w:rPr>
        <w:t xml:space="preserve"> по 1</w:t>
      </w:r>
      <w:r>
        <w:rPr>
          <w:sz w:val="28"/>
          <w:lang w:val="uk-UA"/>
        </w:rPr>
        <w:t>1</w:t>
      </w:r>
      <w:r w:rsidRPr="00367994">
        <w:rPr>
          <w:sz w:val="28"/>
          <w:lang w:val="uk-UA"/>
        </w:rPr>
        <w:t xml:space="preserve"> у кожній. За показниками фізичног</w:t>
      </w:r>
      <w:r>
        <w:rPr>
          <w:sz w:val="28"/>
          <w:lang w:val="uk-UA"/>
        </w:rPr>
        <w:t>о розвитку, та розвитку координаційних якостей</w:t>
      </w:r>
      <w:r w:rsidRPr="00367994">
        <w:rPr>
          <w:sz w:val="28"/>
          <w:lang w:val="uk-UA"/>
        </w:rPr>
        <w:t xml:space="preserve"> групи були практично рівноцінними. </w:t>
      </w:r>
      <w:r>
        <w:rPr>
          <w:sz w:val="28"/>
          <w:lang w:val="uk-UA"/>
        </w:rPr>
        <w:t>Тривалість експерименту склала шість</w:t>
      </w:r>
      <w:r w:rsidRPr="00367994">
        <w:rPr>
          <w:sz w:val="28"/>
          <w:lang w:val="uk-UA"/>
        </w:rPr>
        <w:t xml:space="preserve"> місяці</w:t>
      </w:r>
      <w:r>
        <w:rPr>
          <w:sz w:val="28"/>
          <w:lang w:val="uk-UA"/>
        </w:rPr>
        <w:t>в</w:t>
      </w:r>
      <w:r w:rsidRPr="00367994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E3929">
        <w:rPr>
          <w:sz w:val="28"/>
          <w:szCs w:val="28"/>
          <w:lang w:val="uk-UA"/>
        </w:rPr>
        <w:t>Заняття відбува</w:t>
      </w:r>
      <w:r>
        <w:rPr>
          <w:sz w:val="28"/>
          <w:szCs w:val="28"/>
          <w:lang w:val="uk-UA"/>
        </w:rPr>
        <w:t>ли</w:t>
      </w:r>
      <w:r w:rsidRPr="00BE3929">
        <w:rPr>
          <w:sz w:val="28"/>
          <w:szCs w:val="28"/>
          <w:lang w:val="uk-UA"/>
        </w:rPr>
        <w:t>ся 3 рази на тиждень</w:t>
      </w:r>
      <w:r>
        <w:rPr>
          <w:sz w:val="28"/>
          <w:szCs w:val="28"/>
          <w:lang w:val="uk-UA"/>
        </w:rPr>
        <w:t xml:space="preserve"> тривалістю </w:t>
      </w:r>
      <w:r w:rsidRPr="00BE3929">
        <w:rPr>
          <w:sz w:val="28"/>
          <w:szCs w:val="28"/>
          <w:lang w:val="uk-UA"/>
        </w:rPr>
        <w:t>90 хв</w:t>
      </w:r>
      <w:r>
        <w:rPr>
          <w:sz w:val="28"/>
          <w:szCs w:val="28"/>
          <w:lang w:val="uk-UA"/>
        </w:rPr>
        <w:t>илин.</w:t>
      </w:r>
    </w:p>
    <w:p w:rsidR="001A3117" w:rsidRPr="00367994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367994">
        <w:rPr>
          <w:sz w:val="28"/>
          <w:lang w:val="uk-UA"/>
        </w:rPr>
        <w:t>В к</w:t>
      </w:r>
      <w:r>
        <w:rPr>
          <w:sz w:val="28"/>
          <w:lang w:val="uk-UA"/>
        </w:rPr>
        <w:t>онтрольній групі три</w:t>
      </w:r>
      <w:r w:rsidRPr="00367994">
        <w:rPr>
          <w:sz w:val="28"/>
          <w:lang w:val="uk-UA"/>
        </w:rPr>
        <w:t xml:space="preserve"> рази на тиждень за</w:t>
      </w:r>
      <w:r>
        <w:rPr>
          <w:sz w:val="28"/>
          <w:lang w:val="uk-UA"/>
        </w:rPr>
        <w:t xml:space="preserve">няття </w:t>
      </w:r>
      <w:r w:rsidRPr="001B2953">
        <w:rPr>
          <w:sz w:val="28"/>
          <w:szCs w:val="28"/>
          <w:lang w:val="uk-UA"/>
        </w:rPr>
        <w:t>фігурним катанням на ковзанах</w:t>
      </w:r>
      <w:r>
        <w:rPr>
          <w:sz w:val="28"/>
          <w:lang w:val="uk-UA"/>
        </w:rPr>
        <w:t xml:space="preserve"> проходили</w:t>
      </w:r>
      <w:r w:rsidRPr="00367994">
        <w:rPr>
          <w:sz w:val="28"/>
          <w:lang w:val="uk-UA"/>
        </w:rPr>
        <w:t xml:space="preserve"> за традиційною методикою</w:t>
      </w:r>
      <w:r>
        <w:rPr>
          <w:sz w:val="28"/>
          <w:lang w:val="uk-UA"/>
        </w:rPr>
        <w:t>, тобто основний акцент робився на вивчення техніки базових елементів.</w:t>
      </w:r>
      <w:r w:rsidRPr="00367994">
        <w:rPr>
          <w:sz w:val="28"/>
          <w:lang w:val="uk-UA"/>
        </w:rPr>
        <w:t xml:space="preserve"> В експериментальній групі ми запропонували систему занять на розвиток </w:t>
      </w:r>
      <w:r>
        <w:rPr>
          <w:sz w:val="28"/>
          <w:lang w:val="uk-UA"/>
        </w:rPr>
        <w:t xml:space="preserve">координаційних якостей. </w:t>
      </w:r>
      <w:r w:rsidRPr="001D72F1">
        <w:rPr>
          <w:sz w:val="28"/>
          <w:lang w:val="uk-UA"/>
        </w:rPr>
        <w:t>Основною відмінністю</w:t>
      </w:r>
      <w:r w:rsidRPr="003D08AC">
        <w:rPr>
          <w:sz w:val="28"/>
          <w:lang w:val="uk-UA"/>
        </w:rPr>
        <w:t xml:space="preserve"> експериментальної методики від традиційної було</w:t>
      </w:r>
      <w:r>
        <w:rPr>
          <w:sz w:val="28"/>
          <w:lang w:val="uk-UA"/>
        </w:rPr>
        <w:t xml:space="preserve"> використання на</w:t>
      </w:r>
      <w:r w:rsidRPr="003D08AC">
        <w:rPr>
          <w:sz w:val="28"/>
          <w:lang w:val="uk-UA"/>
        </w:rPr>
        <w:t xml:space="preserve">прикінці </w:t>
      </w:r>
      <w:r>
        <w:rPr>
          <w:sz w:val="28"/>
          <w:lang w:val="uk-UA"/>
        </w:rPr>
        <w:t xml:space="preserve">основної </w:t>
      </w:r>
      <w:r w:rsidRPr="003D08AC">
        <w:rPr>
          <w:sz w:val="28"/>
          <w:lang w:val="uk-UA"/>
        </w:rPr>
        <w:t xml:space="preserve">та на початку заключної частин занять </w:t>
      </w:r>
      <w:r>
        <w:rPr>
          <w:sz w:val="28"/>
          <w:lang w:val="uk-UA"/>
        </w:rPr>
        <w:t xml:space="preserve">естафет, рухливих ігор та </w:t>
      </w:r>
      <w:r w:rsidRPr="003D08AC">
        <w:rPr>
          <w:sz w:val="28"/>
          <w:lang w:val="uk-UA"/>
        </w:rPr>
        <w:t>впра</w:t>
      </w:r>
      <w:r>
        <w:rPr>
          <w:sz w:val="28"/>
          <w:lang w:val="uk-UA"/>
        </w:rPr>
        <w:t>в на розвиток координаційних якостей</w:t>
      </w:r>
      <w:r w:rsidRPr="009302C0">
        <w:rPr>
          <w:sz w:val="28"/>
          <w:lang w:val="uk-UA"/>
        </w:rPr>
        <w:t>.</w:t>
      </w:r>
      <w:r w:rsidRPr="003D08AC">
        <w:rPr>
          <w:sz w:val="28"/>
          <w:lang w:val="uk-UA"/>
        </w:rPr>
        <w:t xml:space="preserve"> Вправи були спрямовані на розвиток </w:t>
      </w:r>
      <w:r>
        <w:rPr>
          <w:sz w:val="28"/>
          <w:lang w:val="uk-UA"/>
        </w:rPr>
        <w:t>всіх видів координаційних якостей. Експериментальна методика використовувалась на заняттях два рази на тиждень</w:t>
      </w:r>
    </w:p>
    <w:p w:rsidR="001A3117" w:rsidRPr="005B5653" w:rsidRDefault="001A3117" w:rsidP="00C71BB3">
      <w:pPr>
        <w:spacing w:line="360" w:lineRule="auto"/>
        <w:ind w:right="400"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>Формування ек</w:t>
      </w:r>
      <w:r>
        <w:rPr>
          <w:sz w:val="28"/>
          <w:lang w:val="uk-UA"/>
        </w:rPr>
        <w:t>спериментальної методики спирало</w:t>
      </w:r>
      <w:r w:rsidRPr="005B5653">
        <w:rPr>
          <w:sz w:val="28"/>
          <w:lang w:val="uk-UA"/>
        </w:rPr>
        <w:t xml:space="preserve">ся на </w:t>
      </w:r>
      <w:r>
        <w:rPr>
          <w:sz w:val="28"/>
          <w:lang w:val="uk-UA"/>
        </w:rPr>
        <w:t>так</w:t>
      </w:r>
      <w:r w:rsidRPr="005B5653">
        <w:rPr>
          <w:sz w:val="28"/>
          <w:lang w:val="uk-UA"/>
        </w:rPr>
        <w:t>і педагогічні положення:</w:t>
      </w:r>
    </w:p>
    <w:p w:rsidR="001A3117" w:rsidRPr="005B5653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>1. Комплексний підхід до розвитку фізичних якостей.</w:t>
      </w:r>
    </w:p>
    <w:p w:rsidR="001A3117" w:rsidRPr="005B5653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>2. Раціональна поб</w:t>
      </w:r>
      <w:r>
        <w:rPr>
          <w:sz w:val="28"/>
          <w:lang w:val="uk-UA"/>
        </w:rPr>
        <w:t>удова комплексу вправ на розвиток координаційних якостей</w:t>
      </w:r>
      <w:r w:rsidRPr="005B5653">
        <w:rPr>
          <w:sz w:val="28"/>
          <w:lang w:val="uk-UA"/>
        </w:rPr>
        <w:t>, що</w:t>
      </w:r>
      <w:r>
        <w:rPr>
          <w:sz w:val="28"/>
          <w:lang w:val="uk-UA"/>
        </w:rPr>
        <w:t xml:space="preserve"> </w:t>
      </w:r>
      <w:r w:rsidRPr="005B5653">
        <w:rPr>
          <w:sz w:val="28"/>
          <w:lang w:val="uk-UA"/>
        </w:rPr>
        <w:t>дозволило усе</w:t>
      </w:r>
      <w:r>
        <w:rPr>
          <w:sz w:val="28"/>
          <w:lang w:val="uk-UA"/>
        </w:rPr>
        <w:t>бічно впливати на організм дівчат 10 – 12</w:t>
      </w:r>
      <w:r w:rsidRPr="005B5653">
        <w:rPr>
          <w:sz w:val="28"/>
          <w:lang w:val="uk-UA"/>
        </w:rPr>
        <w:t xml:space="preserve"> років. Процес виконання фізичних вправ передбачав дотримання </w:t>
      </w:r>
      <w:r>
        <w:rPr>
          <w:sz w:val="28"/>
          <w:lang w:val="uk-UA"/>
        </w:rPr>
        <w:t>так</w:t>
      </w:r>
      <w:r w:rsidRPr="005B5653">
        <w:rPr>
          <w:sz w:val="28"/>
          <w:lang w:val="uk-UA"/>
        </w:rPr>
        <w:t>их педагогічних принципів:</w:t>
      </w:r>
    </w:p>
    <w:p w:rsidR="001A3117" w:rsidRPr="005B5653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 р</w:t>
      </w:r>
      <w:r w:rsidRPr="005B5653">
        <w:rPr>
          <w:sz w:val="28"/>
          <w:lang w:val="uk-UA"/>
        </w:rPr>
        <w:t>еалізуючи принцип свідомості й активності</w:t>
      </w:r>
      <w:r>
        <w:rPr>
          <w:sz w:val="28"/>
          <w:lang w:val="uk-UA"/>
        </w:rPr>
        <w:t xml:space="preserve"> ми</w:t>
      </w:r>
      <w:r w:rsidRPr="005B5653">
        <w:rPr>
          <w:sz w:val="28"/>
          <w:lang w:val="uk-UA"/>
        </w:rPr>
        <w:t xml:space="preserve"> забезпечували свідому й активну рухову діяльність </w:t>
      </w:r>
      <w:r>
        <w:rPr>
          <w:sz w:val="28"/>
          <w:lang w:val="uk-UA"/>
        </w:rPr>
        <w:t>фігуристок</w:t>
      </w:r>
      <w:r w:rsidRPr="005B5653">
        <w:rPr>
          <w:sz w:val="28"/>
          <w:lang w:val="uk-UA"/>
        </w:rPr>
        <w:t xml:space="preserve"> шляхом створення в них чіткого уявлення про вплив систематичного виконання фізичних вправ на їхній організм.</w:t>
      </w:r>
    </w:p>
    <w:p w:rsidR="001A3117" w:rsidRPr="005B5653" w:rsidRDefault="001A3117" w:rsidP="00C71BB3">
      <w:pPr>
        <w:spacing w:line="360" w:lineRule="auto"/>
        <w:ind w:right="-5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 п</w:t>
      </w:r>
      <w:r w:rsidRPr="005B5653">
        <w:rPr>
          <w:sz w:val="28"/>
          <w:lang w:val="uk-UA"/>
        </w:rPr>
        <w:t xml:space="preserve">ринцип доступності реалізовувався шляхом обліку </w:t>
      </w:r>
      <w:r>
        <w:rPr>
          <w:sz w:val="28"/>
          <w:lang w:val="uk-UA"/>
        </w:rPr>
        <w:t>в</w:t>
      </w:r>
      <w:r w:rsidRPr="005B5653">
        <w:rPr>
          <w:sz w:val="28"/>
          <w:lang w:val="uk-UA"/>
        </w:rPr>
        <w:t>ікових особливостей</w:t>
      </w:r>
      <w:r>
        <w:rPr>
          <w:sz w:val="28"/>
          <w:lang w:val="uk-UA"/>
        </w:rPr>
        <w:t xml:space="preserve"> і рухової підготовленості дівчат 10 – 12</w:t>
      </w:r>
      <w:r w:rsidRPr="005B5653">
        <w:rPr>
          <w:sz w:val="28"/>
          <w:lang w:val="uk-UA"/>
        </w:rPr>
        <w:t xml:space="preserve"> років.</w:t>
      </w:r>
    </w:p>
    <w:p w:rsidR="001A3117" w:rsidRDefault="001A3117" w:rsidP="00C71BB3">
      <w:pPr>
        <w:spacing w:line="360" w:lineRule="auto"/>
        <w:ind w:left="280" w:right="-5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 п</w:t>
      </w:r>
      <w:r w:rsidRPr="005B5653">
        <w:rPr>
          <w:sz w:val="28"/>
          <w:lang w:val="uk-UA"/>
        </w:rPr>
        <w:t>ринцип систематичності передбачав триразові тренування на тиждень.</w:t>
      </w:r>
    </w:p>
    <w:p w:rsidR="001A3117" w:rsidRDefault="001A3117" w:rsidP="00C71BB3">
      <w:pPr>
        <w:pStyle w:val="BodyTextIndent"/>
        <w:ind w:firstLine="709"/>
        <w:jc w:val="both"/>
        <w:rPr>
          <w:lang w:val="uk-UA"/>
        </w:rPr>
      </w:pPr>
      <w:r w:rsidRPr="005B5653">
        <w:rPr>
          <w:lang w:val="uk-UA"/>
        </w:rPr>
        <w:t xml:space="preserve">Для визначення </w:t>
      </w:r>
      <w:r>
        <w:rPr>
          <w:lang w:val="uk-UA"/>
        </w:rPr>
        <w:t xml:space="preserve">вихідного рівня розвитку координаційних якостей ми прийняли у </w:t>
      </w:r>
      <w:r w:rsidRPr="005B5653">
        <w:rPr>
          <w:lang w:val="uk-UA"/>
        </w:rPr>
        <w:t xml:space="preserve">випробуваних контрольні </w:t>
      </w:r>
      <w:r>
        <w:rPr>
          <w:lang w:val="uk-UA"/>
        </w:rPr>
        <w:t xml:space="preserve">нормативи. </w:t>
      </w:r>
      <w:r w:rsidRPr="005B5653">
        <w:rPr>
          <w:lang w:val="uk-UA"/>
        </w:rPr>
        <w:t>Так, для випробуваних ми використовували такі тести:</w:t>
      </w:r>
      <w:r>
        <w:rPr>
          <w:lang w:val="uk-UA"/>
        </w:rPr>
        <w:t xml:space="preserve"> човниковий біг 3 </w:t>
      </w:r>
      <w:r w:rsidRPr="00417F9F">
        <w:rPr>
          <w:sz w:val="20"/>
          <w:szCs w:val="20"/>
          <w:lang w:val="uk-UA"/>
        </w:rPr>
        <w:t>Х</w:t>
      </w:r>
      <w:r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>
          <w:rPr>
            <w:lang w:val="uk-UA"/>
          </w:rPr>
          <w:t>10 м</w:t>
        </w:r>
      </w:smartTag>
      <w:r>
        <w:rPr>
          <w:lang w:val="uk-UA"/>
        </w:rPr>
        <w:t xml:space="preserve"> з оббіганням набивних м’ячів, кидок м’яча у ціль, що гойдається, три перекиди вперед,                     статична рівновага за методикою Бондаревського.  </w:t>
      </w:r>
    </w:p>
    <w:p w:rsidR="001A3117" w:rsidRPr="005B5653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>Наші дослідже</w:t>
      </w:r>
      <w:r>
        <w:rPr>
          <w:sz w:val="28"/>
          <w:lang w:val="uk-UA"/>
        </w:rPr>
        <w:t>ння показали, що більшість дівчат</w:t>
      </w:r>
      <w:r w:rsidRPr="005B5653">
        <w:rPr>
          <w:sz w:val="28"/>
          <w:lang w:val="uk-UA"/>
        </w:rPr>
        <w:t xml:space="preserve"> мають недостатній рівень розвитку </w:t>
      </w:r>
      <w:r>
        <w:rPr>
          <w:sz w:val="28"/>
          <w:lang w:val="uk-UA"/>
        </w:rPr>
        <w:t>координаційних якостей</w:t>
      </w:r>
      <w:r w:rsidRPr="005B5653">
        <w:rPr>
          <w:sz w:val="28"/>
          <w:lang w:val="uk-UA"/>
        </w:rPr>
        <w:t xml:space="preserve">. Тому </w:t>
      </w:r>
      <w:r>
        <w:rPr>
          <w:sz w:val="28"/>
          <w:lang w:val="uk-UA"/>
        </w:rPr>
        <w:t>систематичний розвиток координаційних якостей</w:t>
      </w:r>
      <w:r w:rsidRPr="005B5653">
        <w:rPr>
          <w:sz w:val="28"/>
          <w:lang w:val="uk-UA"/>
        </w:rPr>
        <w:t xml:space="preserve"> з чітким </w:t>
      </w:r>
      <w:r>
        <w:rPr>
          <w:sz w:val="28"/>
          <w:lang w:val="uk-UA"/>
        </w:rPr>
        <w:t>дозуванням навантажень був обов</w:t>
      </w:r>
      <w:r w:rsidRPr="005B5653">
        <w:rPr>
          <w:sz w:val="28"/>
          <w:lang w:val="uk-UA"/>
        </w:rPr>
        <w:t>’язковою умовою експериментальної методики.</w:t>
      </w:r>
    </w:p>
    <w:p w:rsidR="001A3117" w:rsidRPr="00FC2401" w:rsidRDefault="001A3117" w:rsidP="00C71BB3">
      <w:pPr>
        <w:spacing w:line="360" w:lineRule="auto"/>
        <w:ind w:firstLine="709"/>
        <w:jc w:val="both"/>
        <w:rPr>
          <w:color w:val="FF0000"/>
          <w:sz w:val="28"/>
          <w:lang w:val="uk-UA"/>
        </w:rPr>
      </w:pPr>
      <w:r w:rsidRPr="00633267">
        <w:rPr>
          <w:sz w:val="28"/>
          <w:szCs w:val="28"/>
          <w:lang w:val="uk-UA"/>
        </w:rPr>
        <w:t>У результаті проведених досліджень було виявлено, що після експе</w:t>
      </w:r>
      <w:r>
        <w:rPr>
          <w:sz w:val="28"/>
          <w:szCs w:val="28"/>
          <w:lang w:val="uk-UA"/>
        </w:rPr>
        <w:t xml:space="preserve">рименту </w:t>
      </w:r>
      <w:r w:rsidRPr="00633267">
        <w:rPr>
          <w:sz w:val="28"/>
          <w:szCs w:val="28"/>
          <w:lang w:val="uk-UA"/>
        </w:rPr>
        <w:t>показники індексу Кетле</w:t>
      </w:r>
      <w:r>
        <w:rPr>
          <w:sz w:val="28"/>
          <w:szCs w:val="28"/>
          <w:lang w:val="uk-UA"/>
        </w:rPr>
        <w:t xml:space="preserve">  як в</w:t>
      </w:r>
      <w:r w:rsidRPr="00633267">
        <w:rPr>
          <w:sz w:val="28"/>
          <w:szCs w:val="28"/>
          <w:lang w:val="uk-UA"/>
        </w:rPr>
        <w:t xml:space="preserve"> експериментальній, так контрольній групах вірогідно не змінилися</w:t>
      </w:r>
      <w:r>
        <w:rPr>
          <w:sz w:val="28"/>
          <w:szCs w:val="28"/>
          <w:lang w:val="uk-UA"/>
        </w:rPr>
        <w:t>,</w:t>
      </w:r>
      <w:r w:rsidRPr="00FC2401">
        <w:rPr>
          <w:sz w:val="28"/>
          <w:lang w:val="uk-UA"/>
        </w:rPr>
        <w:t>обидві групи не зазнали істотних коливань і знаходяться на рівні нижче середнього.</w:t>
      </w:r>
    </w:p>
    <w:p w:rsidR="001A3117" w:rsidRDefault="001A3117" w:rsidP="00C71BB3">
      <w:pPr>
        <w:spacing w:line="360" w:lineRule="auto"/>
        <w:ind w:firstLine="709"/>
        <w:jc w:val="both"/>
        <w:rPr>
          <w:color w:val="FF0000"/>
          <w:sz w:val="28"/>
          <w:lang w:val="uk-UA"/>
        </w:rPr>
      </w:pPr>
      <w:r w:rsidRPr="005B5653">
        <w:rPr>
          <w:sz w:val="28"/>
          <w:lang w:val="uk-UA"/>
        </w:rPr>
        <w:t>При визначенні функціонального стану організму, нами використовувались аналогічні з</w:t>
      </w:r>
      <w:r>
        <w:rPr>
          <w:sz w:val="28"/>
          <w:lang w:val="uk-UA"/>
        </w:rPr>
        <w:t>они потужності тренувань зонам першого</w:t>
      </w:r>
      <w:r w:rsidRPr="005B5653">
        <w:rPr>
          <w:sz w:val="28"/>
          <w:lang w:val="uk-UA"/>
        </w:rPr>
        <w:t xml:space="preserve"> етапу досліджень.</w:t>
      </w:r>
      <w:r>
        <w:rPr>
          <w:sz w:val="28"/>
          <w:lang w:val="uk-UA"/>
        </w:rPr>
        <w:t xml:space="preserve"> </w:t>
      </w:r>
      <w:r w:rsidRPr="00633267">
        <w:rPr>
          <w:sz w:val="28"/>
          <w:szCs w:val="28"/>
          <w:lang w:val="uk-UA"/>
        </w:rPr>
        <w:t xml:space="preserve">У результаті проведених досліджень було виявлено, що після експерименту показники </w:t>
      </w:r>
      <w:r>
        <w:rPr>
          <w:sz w:val="28"/>
          <w:szCs w:val="28"/>
          <w:lang w:val="uk-UA"/>
        </w:rPr>
        <w:t xml:space="preserve">ЧСС та АТ </w:t>
      </w:r>
      <w:r w:rsidRPr="00633267">
        <w:rPr>
          <w:sz w:val="28"/>
          <w:szCs w:val="28"/>
          <w:lang w:val="uk-UA"/>
        </w:rPr>
        <w:t xml:space="preserve">як </w:t>
      </w:r>
      <w:r>
        <w:rPr>
          <w:sz w:val="28"/>
          <w:szCs w:val="28"/>
          <w:lang w:val="uk-UA"/>
        </w:rPr>
        <w:t>в</w:t>
      </w:r>
      <w:r w:rsidRPr="00633267">
        <w:rPr>
          <w:sz w:val="28"/>
          <w:szCs w:val="28"/>
          <w:lang w:val="uk-UA"/>
        </w:rPr>
        <w:t xml:space="preserve"> експериментальній, так </w:t>
      </w:r>
      <w:r>
        <w:rPr>
          <w:sz w:val="28"/>
          <w:szCs w:val="28"/>
          <w:lang w:val="uk-UA"/>
        </w:rPr>
        <w:t xml:space="preserve">і </w:t>
      </w:r>
      <w:r w:rsidRPr="00633267">
        <w:rPr>
          <w:sz w:val="28"/>
          <w:szCs w:val="28"/>
          <w:lang w:val="uk-UA"/>
        </w:rPr>
        <w:t>контрольній групах вірогідно не змінилис</w:t>
      </w:r>
      <w:r>
        <w:rPr>
          <w:sz w:val="28"/>
          <w:szCs w:val="28"/>
          <w:lang w:val="uk-UA"/>
        </w:rPr>
        <w:t>я,</w:t>
      </w:r>
      <w:r w:rsidRPr="006C6459">
        <w:rPr>
          <w:sz w:val="28"/>
          <w:lang w:val="uk-UA"/>
        </w:rPr>
        <w:t xml:space="preserve">що вказує нам на приблизно однаковий рівень розвитку здатності серцево-судинної системи реагувати на </w:t>
      </w:r>
      <w:r>
        <w:rPr>
          <w:sz w:val="28"/>
          <w:lang w:val="uk-UA"/>
        </w:rPr>
        <w:t>фізичну роботу</w:t>
      </w:r>
      <w:r w:rsidRPr="006C64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Це можна пояснити невеликою тривалістю експерименту.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>Порівнюючи показники антропометричних даних можна зробити висновок, що між контрольною і експериментальною групах немає вірогідності розходжень, як до експ</w:t>
      </w:r>
      <w:r>
        <w:rPr>
          <w:sz w:val="28"/>
          <w:lang w:val="uk-UA"/>
        </w:rPr>
        <w:t>ерименту, так і після</w:t>
      </w:r>
      <w:r w:rsidRPr="005B5653">
        <w:rPr>
          <w:sz w:val="28"/>
          <w:lang w:val="uk-UA"/>
        </w:rPr>
        <w:t>. Хоча в обох групах відбулися зміни у ваговому й об'ємному пок</w:t>
      </w:r>
      <w:r>
        <w:rPr>
          <w:sz w:val="28"/>
          <w:lang w:val="uk-UA"/>
        </w:rPr>
        <w:t>азниках до експерименту і після.</w:t>
      </w:r>
    </w:p>
    <w:p w:rsidR="001A3117" w:rsidRPr="002F6B16" w:rsidRDefault="001A3117" w:rsidP="00C71BB3">
      <w:pPr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 w:rsidRPr="002F6B16">
        <w:rPr>
          <w:sz w:val="28"/>
          <w:szCs w:val="28"/>
          <w:lang w:val="uk-UA"/>
        </w:rPr>
        <w:t xml:space="preserve">Порівняльний аналіз результатів педагогічного тестування показав, що  у </w:t>
      </w:r>
      <w:r>
        <w:rPr>
          <w:sz w:val="28"/>
          <w:szCs w:val="28"/>
          <w:lang w:val="uk-UA"/>
        </w:rPr>
        <w:t>контрольній групі</w:t>
      </w:r>
      <w:r w:rsidRPr="002F6B16">
        <w:rPr>
          <w:sz w:val="28"/>
          <w:szCs w:val="28"/>
          <w:lang w:val="uk-UA"/>
        </w:rPr>
        <w:t xml:space="preserve"> в  тестах по визначенню рівня </w:t>
      </w:r>
      <w:r>
        <w:rPr>
          <w:sz w:val="28"/>
          <w:szCs w:val="28"/>
          <w:lang w:val="uk-UA"/>
        </w:rPr>
        <w:t>розвитку координаційних якостей</w:t>
      </w:r>
      <w:r w:rsidRPr="002F6B16">
        <w:rPr>
          <w:sz w:val="28"/>
          <w:szCs w:val="28"/>
          <w:lang w:val="uk-UA"/>
        </w:rPr>
        <w:t xml:space="preserve"> не спостерігається достовірний приріст показників </w:t>
      </w:r>
      <w:r>
        <w:rPr>
          <w:sz w:val="28"/>
          <w:szCs w:val="28"/>
          <w:lang w:val="uk-UA"/>
        </w:rPr>
        <w:t xml:space="preserve">  ( р &gt; 0,05 ), </w:t>
      </w:r>
      <w:r w:rsidRPr="002F6B16">
        <w:rPr>
          <w:sz w:val="28"/>
          <w:szCs w:val="28"/>
          <w:lang w:val="uk-UA"/>
        </w:rPr>
        <w:t xml:space="preserve">рівень розвитку </w:t>
      </w:r>
      <w:r>
        <w:rPr>
          <w:sz w:val="28"/>
          <w:szCs w:val="28"/>
          <w:lang w:val="uk-UA"/>
        </w:rPr>
        <w:t>координаційних якостей</w:t>
      </w:r>
      <w:r w:rsidRPr="002F6B16">
        <w:rPr>
          <w:sz w:val="28"/>
          <w:szCs w:val="28"/>
          <w:lang w:val="uk-UA"/>
        </w:rPr>
        <w:t xml:space="preserve"> залишився на середньому рівні.</w:t>
      </w:r>
    </w:p>
    <w:p w:rsidR="001A3117" w:rsidRDefault="001A3117" w:rsidP="00C71BB3">
      <w:pPr>
        <w:spacing w:line="360" w:lineRule="auto"/>
        <w:ind w:right="-5" w:firstLine="709"/>
        <w:jc w:val="both"/>
        <w:rPr>
          <w:sz w:val="28"/>
          <w:szCs w:val="28"/>
          <w:lang w:val="uk-UA"/>
        </w:rPr>
      </w:pPr>
      <w:r w:rsidRPr="00D62D74">
        <w:rPr>
          <w:sz w:val="28"/>
          <w:szCs w:val="28"/>
          <w:lang w:val="uk-UA"/>
        </w:rPr>
        <w:t xml:space="preserve">У експериментальній групі рівень розвитку </w:t>
      </w:r>
      <w:r>
        <w:rPr>
          <w:sz w:val="28"/>
          <w:szCs w:val="28"/>
          <w:lang w:val="uk-UA"/>
        </w:rPr>
        <w:t>координаційних якостей</w:t>
      </w:r>
      <w:r w:rsidRPr="00D62D74">
        <w:rPr>
          <w:sz w:val="28"/>
          <w:szCs w:val="28"/>
          <w:lang w:val="uk-UA"/>
        </w:rPr>
        <w:t xml:space="preserve"> зріс і спостерігався достовірний приріст показників</w:t>
      </w:r>
      <w:r>
        <w:rPr>
          <w:sz w:val="28"/>
          <w:szCs w:val="28"/>
          <w:lang w:val="uk-UA"/>
        </w:rPr>
        <w:t xml:space="preserve"> у всіх тестах</w:t>
      </w:r>
      <w:r w:rsidRPr="00D62D74">
        <w:rPr>
          <w:sz w:val="28"/>
          <w:szCs w:val="28"/>
          <w:lang w:val="uk-UA"/>
        </w:rPr>
        <w:t xml:space="preserve"> ( р </w:t>
      </w:r>
      <w:r w:rsidRPr="00D62D74">
        <w:rPr>
          <w:sz w:val="28"/>
          <w:szCs w:val="28"/>
        </w:rPr>
        <w:sym w:font="Symbol" w:char="F03C"/>
      </w:r>
      <w:r w:rsidRPr="00D62D74">
        <w:rPr>
          <w:sz w:val="28"/>
          <w:szCs w:val="28"/>
          <w:lang w:val="uk-UA"/>
        </w:rPr>
        <w:t xml:space="preserve"> 0,05 ). </w:t>
      </w:r>
      <w:r w:rsidRPr="00FF08B8">
        <w:rPr>
          <w:sz w:val="28"/>
          <w:szCs w:val="28"/>
          <w:lang w:val="uk-UA"/>
        </w:rPr>
        <w:t xml:space="preserve">Порівнюючи результати тестування розвитку </w:t>
      </w:r>
      <w:r>
        <w:rPr>
          <w:sz w:val="28"/>
          <w:szCs w:val="28"/>
          <w:lang w:val="uk-UA"/>
        </w:rPr>
        <w:t>координаційних якостей</w:t>
      </w:r>
      <w:r w:rsidRPr="00FF08B8">
        <w:rPr>
          <w:sz w:val="28"/>
          <w:szCs w:val="28"/>
          <w:lang w:val="uk-UA"/>
        </w:rPr>
        <w:t xml:space="preserve"> після експерименту між контрольною і експериментальною </w:t>
      </w:r>
      <w:r w:rsidRPr="0019705D">
        <w:rPr>
          <w:sz w:val="28"/>
          <w:szCs w:val="28"/>
          <w:lang w:val="uk-UA"/>
        </w:rPr>
        <w:t xml:space="preserve">групами спостерігається вірогідний  приріст показників в експериментальній групі, порівняно з контрольною (р </w:t>
      </w:r>
      <w:r w:rsidRPr="0019705D">
        <w:rPr>
          <w:sz w:val="28"/>
          <w:szCs w:val="28"/>
          <w:lang w:val="uk-UA"/>
        </w:rPr>
        <w:sym w:font="Symbol" w:char="F03C"/>
      </w:r>
      <w:r w:rsidRPr="0019705D">
        <w:rPr>
          <w:sz w:val="28"/>
          <w:szCs w:val="28"/>
          <w:lang w:val="uk-UA"/>
        </w:rPr>
        <w:t xml:space="preserve"> 0,05) (табл. 1). </w:t>
      </w:r>
    </w:p>
    <w:p w:rsidR="001A3117" w:rsidRDefault="001A3117" w:rsidP="00C71BB3">
      <w:pPr>
        <w:pStyle w:val="a"/>
        <w:rPr>
          <w:lang w:val="uk-UA"/>
        </w:rPr>
      </w:pPr>
      <w:r>
        <w:rPr>
          <w:lang w:val="uk-UA"/>
        </w:rPr>
        <w:t xml:space="preserve">Подальші дослідження будуть спрямовані на розвиток </w:t>
      </w:r>
      <w:r w:rsidRPr="00BD68EF">
        <w:rPr>
          <w:szCs w:val="28"/>
          <w:lang w:val="uk-UA"/>
        </w:rPr>
        <w:t>координаційних якостей</w:t>
      </w:r>
      <w:r>
        <w:rPr>
          <w:lang w:val="uk-UA"/>
        </w:rPr>
        <w:t xml:space="preserve"> у дівчат 13 – 15 років, що займаються </w:t>
      </w:r>
      <w:r w:rsidRPr="00BD68EF">
        <w:rPr>
          <w:szCs w:val="28"/>
          <w:lang w:val="uk-UA"/>
        </w:rPr>
        <w:t>фігурним</w:t>
      </w:r>
      <w:r>
        <w:rPr>
          <w:szCs w:val="28"/>
          <w:lang w:val="uk-UA"/>
        </w:rPr>
        <w:t xml:space="preserve"> </w:t>
      </w:r>
      <w:r w:rsidRPr="00BD68EF">
        <w:rPr>
          <w:szCs w:val="28"/>
          <w:lang w:val="uk-UA"/>
        </w:rPr>
        <w:t>катанням на ковзанах</w:t>
      </w:r>
      <w:r>
        <w:rPr>
          <w:lang w:val="uk-UA"/>
        </w:rPr>
        <w:t xml:space="preserve"> в оздоровчій групі.</w:t>
      </w:r>
    </w:p>
    <w:p w:rsidR="001A3117" w:rsidRPr="00C71BB3" w:rsidRDefault="001A3117" w:rsidP="00AF5A57">
      <w:pPr>
        <w:spacing w:line="360" w:lineRule="auto"/>
        <w:ind w:firstLine="851"/>
        <w:jc w:val="right"/>
        <w:rPr>
          <w:i/>
          <w:sz w:val="28"/>
          <w:szCs w:val="28"/>
          <w:lang w:val="uk-UA"/>
        </w:rPr>
      </w:pPr>
      <w:r w:rsidRPr="00C71BB3">
        <w:rPr>
          <w:i/>
          <w:sz w:val="28"/>
          <w:szCs w:val="28"/>
          <w:lang w:val="uk-UA"/>
        </w:rPr>
        <w:t>Таблиця 1</w:t>
      </w:r>
    </w:p>
    <w:p w:rsidR="001A3117" w:rsidRDefault="001A3117" w:rsidP="00AF5A57">
      <w:pPr>
        <w:pStyle w:val="BodyText"/>
        <w:spacing w:line="360" w:lineRule="auto"/>
        <w:jc w:val="center"/>
        <w:rPr>
          <w:b/>
          <w:sz w:val="28"/>
          <w:szCs w:val="28"/>
          <w:lang w:val="uk-UA"/>
        </w:rPr>
      </w:pPr>
      <w:r w:rsidRPr="00395F53">
        <w:rPr>
          <w:b/>
          <w:sz w:val="28"/>
          <w:szCs w:val="28"/>
          <w:lang w:val="uk-UA"/>
        </w:rPr>
        <w:t>Рівень розвитку координаційних якостей у дівчат 10 – 12  років після педагогічного експерименту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"/>
        <w:gridCol w:w="2478"/>
        <w:gridCol w:w="1058"/>
        <w:gridCol w:w="1659"/>
        <w:gridCol w:w="1550"/>
        <w:gridCol w:w="1255"/>
        <w:gridCol w:w="1074"/>
      </w:tblGrid>
      <w:tr w:rsidR="001A3117" w:rsidRPr="005C27F6" w:rsidTr="00AF5A57">
        <w:tc>
          <w:tcPr>
            <w:tcW w:w="497" w:type="dxa"/>
          </w:tcPr>
          <w:p w:rsidR="001A3117" w:rsidRPr="005C27F6" w:rsidRDefault="001A3117" w:rsidP="00AF5A57">
            <w:pPr>
              <w:pStyle w:val="BodyText"/>
            </w:pPr>
            <w:r w:rsidRPr="005C27F6">
              <w:t>№</w:t>
            </w:r>
          </w:p>
        </w:tc>
        <w:tc>
          <w:tcPr>
            <w:tcW w:w="2478" w:type="dxa"/>
          </w:tcPr>
          <w:p w:rsidR="001A3117" w:rsidRPr="005C27F6" w:rsidRDefault="001A3117" w:rsidP="00AF5A57">
            <w:pPr>
              <w:pStyle w:val="BodyText"/>
            </w:pPr>
            <w:r w:rsidRPr="005C27F6">
              <w:t>Тести</w:t>
            </w:r>
          </w:p>
        </w:tc>
        <w:tc>
          <w:tcPr>
            <w:tcW w:w="1058" w:type="dxa"/>
          </w:tcPr>
          <w:p w:rsidR="001A3117" w:rsidRPr="005C27F6" w:rsidRDefault="001A3117" w:rsidP="00AF5A57">
            <w:pPr>
              <w:pStyle w:val="BodyText"/>
              <w:rPr>
                <w:lang w:val="uk-UA"/>
              </w:rPr>
            </w:pPr>
            <w:r w:rsidRPr="005C27F6">
              <w:rPr>
                <w:lang w:val="uk-UA"/>
              </w:rPr>
              <w:t>Група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pStyle w:val="BodyText"/>
              <w:jc w:val="center"/>
            </w:pPr>
            <w:r w:rsidRPr="005C27F6">
              <w:t>1</w:t>
            </w:r>
          </w:p>
          <w:p w:rsidR="001A3117" w:rsidRPr="005C27F6" w:rsidRDefault="001A3117" w:rsidP="00AF5A57">
            <w:pPr>
              <w:pStyle w:val="BodyText"/>
              <w:jc w:val="center"/>
              <w:rPr>
                <w:b/>
              </w:rPr>
            </w:pPr>
            <w:r w:rsidRPr="005C27F6">
              <w:t>Х1</w:t>
            </w:r>
            <w:r w:rsidRPr="005C27F6">
              <w:rPr>
                <w:b/>
              </w:rPr>
              <w:sym w:font="Symbol" w:char="F0B1"/>
            </w:r>
            <w:r w:rsidRPr="005C27F6">
              <w:t xml:space="preserve"> m1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pStyle w:val="BodyText"/>
              <w:jc w:val="center"/>
            </w:pPr>
            <w:r w:rsidRPr="005C27F6">
              <w:t>2</w:t>
            </w:r>
          </w:p>
          <w:p w:rsidR="001A3117" w:rsidRPr="005C27F6" w:rsidRDefault="001A3117" w:rsidP="00AF5A57">
            <w:pPr>
              <w:pStyle w:val="BodyText"/>
              <w:jc w:val="center"/>
              <w:rPr>
                <w:b/>
              </w:rPr>
            </w:pPr>
            <w:r w:rsidRPr="005C27F6">
              <w:t>Х2</w:t>
            </w:r>
            <w:r w:rsidRPr="005C27F6">
              <w:rPr>
                <w:b/>
              </w:rPr>
              <w:sym w:font="Symbol" w:char="F0B1"/>
            </w:r>
            <w:r w:rsidRPr="005C27F6">
              <w:t xml:space="preserve"> m2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pStyle w:val="BodyText"/>
            </w:pPr>
            <w:r w:rsidRPr="005C27F6">
              <w:t>р</w:t>
            </w:r>
          </w:p>
          <w:p w:rsidR="001A3117" w:rsidRPr="005C27F6" w:rsidRDefault="001A3117" w:rsidP="00AF5A57">
            <w:pPr>
              <w:pStyle w:val="BodyText"/>
            </w:pPr>
          </w:p>
        </w:tc>
        <w:tc>
          <w:tcPr>
            <w:tcW w:w="1074" w:type="dxa"/>
          </w:tcPr>
          <w:p w:rsidR="001A3117" w:rsidRPr="005C27F6" w:rsidRDefault="001A3117" w:rsidP="00AF5A57">
            <w:pPr>
              <w:pStyle w:val="BodyText"/>
            </w:pPr>
            <w:r w:rsidRPr="005C27F6">
              <w:t xml:space="preserve">р1 </w:t>
            </w:r>
          </w:p>
          <w:p w:rsidR="001A3117" w:rsidRPr="005C27F6" w:rsidRDefault="001A3117" w:rsidP="00AF5A57">
            <w:pPr>
              <w:pStyle w:val="BodyText"/>
            </w:pPr>
          </w:p>
        </w:tc>
      </w:tr>
      <w:tr w:rsidR="001A3117" w:rsidRPr="005C27F6" w:rsidTr="005C27F6">
        <w:trPr>
          <w:trHeight w:val="539"/>
        </w:trPr>
        <w:tc>
          <w:tcPr>
            <w:tcW w:w="497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  <w:r w:rsidRPr="005C27F6">
              <w:t>1</w:t>
            </w:r>
          </w:p>
        </w:tc>
        <w:tc>
          <w:tcPr>
            <w:tcW w:w="2478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lang w:val="uk-UA"/>
              </w:rPr>
            </w:pPr>
            <w:r w:rsidRPr="005C27F6">
              <w:rPr>
                <w:lang w:val="uk-UA"/>
              </w:rPr>
              <w:t>Човниковий біг, с</w:t>
            </w:r>
          </w:p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058" w:type="dxa"/>
          </w:tcPr>
          <w:p w:rsidR="001A3117" w:rsidRPr="005C27F6" w:rsidRDefault="001A3117" w:rsidP="00AF5A57">
            <w:pPr>
              <w:pStyle w:val="BodyTextIndent"/>
              <w:spacing w:line="240" w:lineRule="auto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5C27F6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rPr>
                <w:lang w:val="uk-UA"/>
              </w:rPr>
            </w:pPr>
            <w:r w:rsidRPr="005C27F6">
              <w:rPr>
                <w:lang w:val="uk-UA"/>
              </w:rPr>
              <w:t xml:space="preserve">9.5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8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rPr>
                <w:lang w:val="uk-UA"/>
              </w:rPr>
            </w:pPr>
            <w:r w:rsidRPr="005C27F6">
              <w:rPr>
                <w:lang w:val="uk-UA"/>
              </w:rPr>
              <w:t xml:space="preserve"> 9.6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0.28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rPr>
                <w:lang w:val="uk-UA"/>
              </w:rPr>
            </w:pPr>
            <w:r w:rsidRPr="005C27F6">
              <w:rPr>
                <w:lang w:val="uk-UA"/>
              </w:rPr>
              <w:sym w:font="Symbol" w:char="F03E"/>
            </w:r>
            <w:r w:rsidRPr="005C27F6">
              <w:rPr>
                <w:lang w:val="uk-UA"/>
              </w:rPr>
              <w:t>0.05</w:t>
            </w:r>
          </w:p>
        </w:tc>
        <w:tc>
          <w:tcPr>
            <w:tcW w:w="1074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</w:p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  <w:r w:rsidRPr="005C27F6">
              <w:sym w:font="Symbol" w:char="F03C"/>
            </w:r>
            <w:r w:rsidRPr="005C27F6">
              <w:t>0.05</w:t>
            </w:r>
          </w:p>
        </w:tc>
      </w:tr>
      <w:tr w:rsidR="001A3117" w:rsidRPr="005C27F6" w:rsidTr="00AF5A57">
        <w:tc>
          <w:tcPr>
            <w:tcW w:w="497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color w:val="FF0000"/>
              </w:rPr>
            </w:pPr>
          </w:p>
        </w:tc>
        <w:tc>
          <w:tcPr>
            <w:tcW w:w="2478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058" w:type="dxa"/>
          </w:tcPr>
          <w:p w:rsidR="001A3117" w:rsidRPr="005C27F6" w:rsidRDefault="001A3117" w:rsidP="00AF5A57">
            <w:pPr>
              <w:spacing w:line="360" w:lineRule="auto"/>
              <w:jc w:val="center"/>
              <w:rPr>
                <w:lang w:val="uk-UA"/>
              </w:rPr>
            </w:pPr>
            <w:r w:rsidRPr="005C27F6">
              <w:rPr>
                <w:lang w:val="uk-UA"/>
              </w:rPr>
              <w:t>Е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t xml:space="preserve">9.4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7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t xml:space="preserve">8.6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0.15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spacing w:line="360" w:lineRule="auto"/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sym w:font="Symbol" w:char="F03C"/>
            </w:r>
            <w:r w:rsidRPr="005C27F6">
              <w:rPr>
                <w:lang w:val="uk-UA"/>
              </w:rPr>
              <w:t>0.05</w:t>
            </w:r>
          </w:p>
        </w:tc>
        <w:tc>
          <w:tcPr>
            <w:tcW w:w="1074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  <w:color w:val="FF0000"/>
              </w:rPr>
            </w:pPr>
          </w:p>
        </w:tc>
      </w:tr>
      <w:tr w:rsidR="001A3117" w:rsidRPr="005C27F6" w:rsidTr="00AF5A57">
        <w:tc>
          <w:tcPr>
            <w:tcW w:w="497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  <w:r w:rsidRPr="005C27F6">
              <w:t>2</w:t>
            </w:r>
          </w:p>
        </w:tc>
        <w:tc>
          <w:tcPr>
            <w:tcW w:w="2478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lang w:val="uk-UA"/>
              </w:rPr>
            </w:pPr>
            <w:r w:rsidRPr="005C27F6">
              <w:rPr>
                <w:lang w:val="uk-UA"/>
              </w:rPr>
              <w:t>Кидок м’яча у ціль, бали</w:t>
            </w:r>
          </w:p>
        </w:tc>
        <w:tc>
          <w:tcPr>
            <w:tcW w:w="1058" w:type="dxa"/>
          </w:tcPr>
          <w:p w:rsidR="001A3117" w:rsidRPr="005C27F6" w:rsidRDefault="001A3117" w:rsidP="00AF5A57">
            <w:pPr>
              <w:jc w:val="center"/>
              <w:rPr>
                <w:lang w:val="uk-UA"/>
              </w:rPr>
            </w:pPr>
            <w:r w:rsidRPr="005C27F6">
              <w:rPr>
                <w:lang w:val="uk-UA"/>
              </w:rPr>
              <w:t>К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highlight w:val="cyan"/>
                <w:lang w:val="uk-UA"/>
              </w:rPr>
            </w:pPr>
            <w:r w:rsidRPr="005C27F6">
              <w:rPr>
                <w:lang w:val="uk-UA"/>
              </w:rPr>
              <w:t>6.</w:t>
            </w:r>
            <w:r w:rsidRPr="005C27F6">
              <w:t>0±0</w:t>
            </w:r>
            <w:r w:rsidRPr="005C27F6">
              <w:rPr>
                <w:lang w:val="uk-UA"/>
              </w:rPr>
              <w:t>.</w:t>
            </w:r>
            <w:r w:rsidRPr="005C27F6">
              <w:t>1</w:t>
            </w:r>
            <w:r w:rsidRPr="005C27F6">
              <w:rPr>
                <w:lang w:val="uk-UA"/>
              </w:rPr>
              <w:t>7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t xml:space="preserve"> 6.2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0,41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sym w:font="Symbol" w:char="F03E"/>
            </w:r>
            <w:r w:rsidRPr="005C27F6">
              <w:rPr>
                <w:lang w:val="uk-UA"/>
              </w:rPr>
              <w:t>0.05</w:t>
            </w:r>
          </w:p>
          <w:p w:rsidR="001A3117" w:rsidRPr="005C27F6" w:rsidRDefault="001A3117" w:rsidP="00AF5A57">
            <w:pPr>
              <w:jc w:val="both"/>
              <w:rPr>
                <w:lang w:val="uk-UA"/>
              </w:rPr>
            </w:pPr>
          </w:p>
        </w:tc>
        <w:tc>
          <w:tcPr>
            <w:tcW w:w="1074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</w:p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  <w:r w:rsidRPr="005C27F6">
              <w:sym w:font="Symbol" w:char="F03C"/>
            </w:r>
            <w:r w:rsidRPr="005C27F6">
              <w:t>0.05</w:t>
            </w:r>
          </w:p>
        </w:tc>
      </w:tr>
      <w:tr w:rsidR="001A3117" w:rsidRPr="005C27F6" w:rsidTr="00AF5A57">
        <w:tc>
          <w:tcPr>
            <w:tcW w:w="497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color w:val="FF0000"/>
              </w:rPr>
            </w:pPr>
          </w:p>
        </w:tc>
        <w:tc>
          <w:tcPr>
            <w:tcW w:w="2478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058" w:type="dxa"/>
          </w:tcPr>
          <w:p w:rsidR="001A3117" w:rsidRPr="005C27F6" w:rsidRDefault="001A3117" w:rsidP="00AF5A57">
            <w:pPr>
              <w:spacing w:line="360" w:lineRule="auto"/>
              <w:jc w:val="center"/>
              <w:rPr>
                <w:lang w:val="uk-UA"/>
              </w:rPr>
            </w:pPr>
            <w:r w:rsidRPr="005C27F6">
              <w:rPr>
                <w:lang w:val="uk-UA"/>
              </w:rPr>
              <w:t>Е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6.2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18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t xml:space="preserve">7.4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0,28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spacing w:line="360" w:lineRule="auto"/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sym w:font="Symbol" w:char="F03C"/>
            </w:r>
            <w:r w:rsidRPr="005C27F6">
              <w:rPr>
                <w:lang w:val="uk-UA"/>
              </w:rPr>
              <w:t>0.05</w:t>
            </w:r>
          </w:p>
        </w:tc>
        <w:tc>
          <w:tcPr>
            <w:tcW w:w="1074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  <w:color w:val="FF0000"/>
              </w:rPr>
            </w:pPr>
          </w:p>
        </w:tc>
      </w:tr>
      <w:tr w:rsidR="001A3117" w:rsidRPr="005C27F6" w:rsidTr="00AF5A57">
        <w:tc>
          <w:tcPr>
            <w:tcW w:w="497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  <w:r w:rsidRPr="005C27F6">
              <w:t>3</w:t>
            </w:r>
          </w:p>
        </w:tc>
        <w:tc>
          <w:tcPr>
            <w:tcW w:w="2478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</w:rPr>
            </w:pPr>
            <w:r w:rsidRPr="005C27F6">
              <w:rPr>
                <w:lang w:val="uk-UA"/>
              </w:rPr>
              <w:t>Три перекиди вперед, с</w:t>
            </w:r>
          </w:p>
        </w:tc>
        <w:tc>
          <w:tcPr>
            <w:tcW w:w="1058" w:type="dxa"/>
            <w:vAlign w:val="center"/>
          </w:tcPr>
          <w:p w:rsidR="001A3117" w:rsidRPr="005C27F6" w:rsidRDefault="001A3117" w:rsidP="00AF5A57">
            <w:pPr>
              <w:jc w:val="center"/>
              <w:rPr>
                <w:lang w:val="uk-UA"/>
              </w:rPr>
            </w:pPr>
            <w:r w:rsidRPr="005C27F6">
              <w:rPr>
                <w:lang w:val="uk-UA"/>
              </w:rPr>
              <w:t>К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4.8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5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4.9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0,5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sym w:font="Symbol" w:char="F03E"/>
            </w:r>
            <w:r w:rsidRPr="005C27F6">
              <w:rPr>
                <w:lang w:val="uk-UA"/>
              </w:rPr>
              <w:t>0.05</w:t>
            </w:r>
          </w:p>
          <w:p w:rsidR="001A3117" w:rsidRPr="005C27F6" w:rsidRDefault="001A3117" w:rsidP="00AF5A57">
            <w:pPr>
              <w:jc w:val="both"/>
              <w:rPr>
                <w:lang w:val="uk-UA"/>
              </w:rPr>
            </w:pPr>
          </w:p>
        </w:tc>
        <w:tc>
          <w:tcPr>
            <w:tcW w:w="1074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</w:p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  <w:r w:rsidRPr="005C27F6">
              <w:sym w:font="Symbol" w:char="F03C"/>
            </w:r>
            <w:r w:rsidRPr="005C27F6">
              <w:t>0.05</w:t>
            </w:r>
          </w:p>
        </w:tc>
      </w:tr>
      <w:tr w:rsidR="001A3117" w:rsidRPr="005C27F6" w:rsidTr="00AF5A57">
        <w:tc>
          <w:tcPr>
            <w:tcW w:w="497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color w:val="FF0000"/>
              </w:rPr>
            </w:pPr>
          </w:p>
        </w:tc>
        <w:tc>
          <w:tcPr>
            <w:tcW w:w="2478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058" w:type="dxa"/>
            <w:vAlign w:val="center"/>
          </w:tcPr>
          <w:p w:rsidR="001A3117" w:rsidRPr="005C27F6" w:rsidRDefault="001A3117" w:rsidP="00AF5A57">
            <w:pPr>
              <w:jc w:val="center"/>
              <w:rPr>
                <w:lang w:val="uk-UA"/>
              </w:rPr>
            </w:pPr>
            <w:r w:rsidRPr="005C27F6">
              <w:rPr>
                <w:lang w:val="uk-UA"/>
              </w:rPr>
              <w:t>Е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t>4</w:t>
            </w:r>
            <w:r w:rsidRPr="005C27F6">
              <w:rPr>
                <w:lang w:val="uk-UA"/>
              </w:rPr>
              <w:t xml:space="preserve">.6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5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4.1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0,35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lang w:val="uk-UA"/>
              </w:rPr>
            </w:pPr>
            <w:r w:rsidRPr="005C27F6">
              <w:rPr>
                <w:lang w:val="uk-UA"/>
              </w:rPr>
              <w:sym w:font="Symbol" w:char="F03C"/>
            </w:r>
            <w:r w:rsidRPr="005C27F6">
              <w:rPr>
                <w:lang w:val="uk-UA"/>
              </w:rPr>
              <w:t>0.05</w:t>
            </w:r>
          </w:p>
        </w:tc>
        <w:tc>
          <w:tcPr>
            <w:tcW w:w="1074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  <w:color w:val="FF0000"/>
              </w:rPr>
            </w:pPr>
          </w:p>
        </w:tc>
      </w:tr>
      <w:tr w:rsidR="001A3117" w:rsidRPr="005C27F6" w:rsidTr="00AF5A57">
        <w:tc>
          <w:tcPr>
            <w:tcW w:w="497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  <w:r w:rsidRPr="005C27F6">
              <w:t>4</w:t>
            </w:r>
          </w:p>
        </w:tc>
        <w:tc>
          <w:tcPr>
            <w:tcW w:w="2478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  <w:jc w:val="center"/>
              <w:rPr>
                <w:b/>
              </w:rPr>
            </w:pPr>
            <w:r w:rsidRPr="005C27F6">
              <w:rPr>
                <w:lang w:val="uk-UA"/>
              </w:rPr>
              <w:t>Статична рівновага, с</w:t>
            </w:r>
          </w:p>
        </w:tc>
        <w:tc>
          <w:tcPr>
            <w:tcW w:w="1058" w:type="dxa"/>
            <w:vAlign w:val="center"/>
          </w:tcPr>
          <w:p w:rsidR="001A3117" w:rsidRPr="005C27F6" w:rsidRDefault="001A3117" w:rsidP="00AF5A57">
            <w:pPr>
              <w:pStyle w:val="Heading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5C27F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К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t xml:space="preserve">13.6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21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t xml:space="preserve">13.7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0,51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jc w:val="both"/>
              <w:rPr>
                <w:lang w:val="uk-UA"/>
              </w:rPr>
            </w:pPr>
            <w:r w:rsidRPr="005C27F6">
              <w:rPr>
                <w:lang w:val="uk-UA"/>
              </w:rPr>
              <w:sym w:font="Symbol" w:char="F03E"/>
            </w:r>
            <w:r w:rsidRPr="005C27F6">
              <w:rPr>
                <w:lang w:val="uk-UA"/>
              </w:rPr>
              <w:t>0.05</w:t>
            </w:r>
          </w:p>
          <w:p w:rsidR="001A3117" w:rsidRPr="005C27F6" w:rsidRDefault="001A3117" w:rsidP="00AF5A57">
            <w:pPr>
              <w:jc w:val="both"/>
              <w:rPr>
                <w:lang w:val="uk-UA"/>
              </w:rPr>
            </w:pPr>
          </w:p>
        </w:tc>
        <w:tc>
          <w:tcPr>
            <w:tcW w:w="1074" w:type="dxa"/>
            <w:vMerge w:val="restart"/>
          </w:tcPr>
          <w:p w:rsidR="001A3117" w:rsidRPr="005C27F6" w:rsidRDefault="001A3117" w:rsidP="00AF5A57">
            <w:pPr>
              <w:pStyle w:val="BodyText"/>
              <w:spacing w:line="360" w:lineRule="auto"/>
            </w:pPr>
          </w:p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  <w:r w:rsidRPr="005C27F6">
              <w:sym w:font="Symbol" w:char="F03C"/>
            </w:r>
            <w:r w:rsidRPr="005C27F6">
              <w:t>0.05</w:t>
            </w:r>
          </w:p>
        </w:tc>
      </w:tr>
      <w:tr w:rsidR="001A3117" w:rsidRPr="005C27F6" w:rsidTr="00AF5A57">
        <w:tc>
          <w:tcPr>
            <w:tcW w:w="497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</w:p>
        </w:tc>
        <w:tc>
          <w:tcPr>
            <w:tcW w:w="2478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</w:p>
        </w:tc>
        <w:tc>
          <w:tcPr>
            <w:tcW w:w="1058" w:type="dxa"/>
            <w:vAlign w:val="center"/>
          </w:tcPr>
          <w:p w:rsidR="001A3117" w:rsidRPr="005C27F6" w:rsidRDefault="001A3117" w:rsidP="00AF5A57">
            <w:pPr>
              <w:pStyle w:val="Heading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5C27F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Е</w:t>
            </w:r>
          </w:p>
        </w:tc>
        <w:tc>
          <w:tcPr>
            <w:tcW w:w="1659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13.8 </w:t>
            </w:r>
            <w:r w:rsidRPr="005C27F6">
              <w:t>±0</w:t>
            </w:r>
            <w:r w:rsidRPr="005C27F6">
              <w:rPr>
                <w:lang w:val="uk-UA"/>
              </w:rPr>
              <w:t>.</w:t>
            </w:r>
            <w:r w:rsidRPr="005C27F6">
              <w:t>23</w:t>
            </w:r>
          </w:p>
        </w:tc>
        <w:tc>
          <w:tcPr>
            <w:tcW w:w="1550" w:type="dxa"/>
          </w:tcPr>
          <w:p w:rsidR="001A3117" w:rsidRPr="005C27F6" w:rsidRDefault="001A3117" w:rsidP="00AF5A57">
            <w:pPr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rPr>
                <w:lang w:val="uk-UA"/>
              </w:rPr>
              <w:t xml:space="preserve">16.1 </w:t>
            </w:r>
            <w:r w:rsidRPr="005C27F6">
              <w:rPr>
                <w:lang w:val="uk-UA"/>
              </w:rPr>
              <w:sym w:font="Symbol" w:char="F0B1"/>
            </w:r>
            <w:r w:rsidRPr="005C27F6">
              <w:rPr>
                <w:lang w:val="uk-UA"/>
              </w:rPr>
              <w:t xml:space="preserve"> 0,52</w:t>
            </w:r>
          </w:p>
        </w:tc>
        <w:tc>
          <w:tcPr>
            <w:tcW w:w="1255" w:type="dxa"/>
          </w:tcPr>
          <w:p w:rsidR="001A3117" w:rsidRPr="005C27F6" w:rsidRDefault="001A3117" w:rsidP="00AF5A57">
            <w:pPr>
              <w:spacing w:line="360" w:lineRule="auto"/>
              <w:jc w:val="both"/>
              <w:rPr>
                <w:rFonts w:ascii="Arial" w:hAnsi="Arial"/>
                <w:highlight w:val="cyan"/>
                <w:lang w:val="uk-UA"/>
              </w:rPr>
            </w:pPr>
            <w:r w:rsidRPr="005C27F6">
              <w:rPr>
                <w:lang w:val="uk-UA"/>
              </w:rPr>
              <w:sym w:font="Symbol" w:char="F03C"/>
            </w:r>
            <w:r w:rsidRPr="005C27F6">
              <w:rPr>
                <w:lang w:val="uk-UA"/>
              </w:rPr>
              <w:t>0.05</w:t>
            </w:r>
          </w:p>
        </w:tc>
        <w:tc>
          <w:tcPr>
            <w:tcW w:w="1074" w:type="dxa"/>
            <w:vMerge/>
          </w:tcPr>
          <w:p w:rsidR="001A3117" w:rsidRPr="005C27F6" w:rsidRDefault="001A3117" w:rsidP="00AF5A57">
            <w:pPr>
              <w:pStyle w:val="BodyText"/>
              <w:spacing w:line="360" w:lineRule="auto"/>
              <w:rPr>
                <w:b/>
              </w:rPr>
            </w:pPr>
          </w:p>
        </w:tc>
      </w:tr>
    </w:tbl>
    <w:p w:rsidR="001A3117" w:rsidRDefault="001A3117" w:rsidP="005B185B">
      <w:pPr>
        <w:spacing w:line="360" w:lineRule="auto"/>
        <w:ind w:left="280" w:right="-5" w:firstLine="620"/>
        <w:jc w:val="right"/>
        <w:rPr>
          <w:sz w:val="28"/>
          <w:szCs w:val="28"/>
          <w:lang w:val="uk-UA"/>
        </w:rPr>
      </w:pPr>
    </w:p>
    <w:p w:rsidR="001A3117" w:rsidRPr="00D03FFD" w:rsidRDefault="001A3117" w:rsidP="005B185B">
      <w:pPr>
        <w:spacing w:line="360" w:lineRule="auto"/>
        <w:ind w:firstLine="360"/>
        <w:jc w:val="center"/>
        <w:rPr>
          <w:b/>
          <w:sz w:val="28"/>
          <w:lang w:val="uk-UA"/>
        </w:rPr>
      </w:pPr>
      <w:r w:rsidRPr="00D03FFD">
        <w:rPr>
          <w:b/>
          <w:sz w:val="28"/>
          <w:lang w:val="uk-UA"/>
        </w:rPr>
        <w:t>Висновки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5B5653">
        <w:rPr>
          <w:sz w:val="28"/>
          <w:lang w:val="uk-UA"/>
        </w:rPr>
        <w:t xml:space="preserve">Нами було проведене дослідження розвитку </w:t>
      </w:r>
      <w:r w:rsidRPr="00BD68EF">
        <w:rPr>
          <w:sz w:val="28"/>
          <w:szCs w:val="28"/>
          <w:lang w:val="uk-UA"/>
        </w:rPr>
        <w:t>координаційних якостей у дівчат 10 – 12 років, які займаються фігурним</w:t>
      </w:r>
      <w:r>
        <w:rPr>
          <w:sz w:val="28"/>
          <w:szCs w:val="28"/>
          <w:lang w:val="uk-UA"/>
        </w:rPr>
        <w:t xml:space="preserve"> </w:t>
      </w:r>
      <w:r w:rsidRPr="00BD68EF">
        <w:rPr>
          <w:sz w:val="28"/>
          <w:szCs w:val="28"/>
          <w:lang w:val="uk-UA"/>
        </w:rPr>
        <w:t>катанням на ковзанах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 оздоровчій групі</w:t>
      </w:r>
      <w:r w:rsidRPr="005B5653">
        <w:rPr>
          <w:sz w:val="28"/>
          <w:lang w:val="uk-UA"/>
        </w:rPr>
        <w:t xml:space="preserve">. На підставі отриманих даних до і після педагогічного експерименту, можна зробити </w:t>
      </w:r>
      <w:r>
        <w:rPr>
          <w:sz w:val="28"/>
          <w:lang w:val="uk-UA"/>
        </w:rPr>
        <w:t>такі вис</w:t>
      </w:r>
      <w:r w:rsidRPr="005B5653">
        <w:rPr>
          <w:sz w:val="28"/>
          <w:lang w:val="uk-UA"/>
        </w:rPr>
        <w:t>новки</w:t>
      </w:r>
      <w:r>
        <w:rPr>
          <w:sz w:val="28"/>
          <w:lang w:val="uk-UA"/>
        </w:rPr>
        <w:t>:</w:t>
      </w:r>
    </w:p>
    <w:p w:rsidR="001A3117" w:rsidRPr="00911517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 w:rsidRPr="00AB25A7">
        <w:rPr>
          <w:sz w:val="28"/>
          <w:lang w:val="uk-UA"/>
        </w:rPr>
        <w:t>1. У відповідних літературних джерелах з різних галузей знань,</w:t>
      </w:r>
      <w:r>
        <w:rPr>
          <w:sz w:val="28"/>
          <w:lang w:val="uk-UA"/>
        </w:rPr>
        <w:t xml:space="preserve"> що мають відношення до предмету</w:t>
      </w:r>
      <w:r w:rsidRPr="00AB25A7">
        <w:rPr>
          <w:sz w:val="28"/>
          <w:lang w:val="uk-UA"/>
        </w:rPr>
        <w:t xml:space="preserve"> дослідження, науково обґрунтована необхідність і важливість використання нових методик, спрямованих на розвиток фізичних якостей, у даному випадку розвиток </w:t>
      </w:r>
      <w:r w:rsidRPr="00BD68EF">
        <w:rPr>
          <w:sz w:val="28"/>
          <w:szCs w:val="28"/>
          <w:lang w:val="uk-UA"/>
        </w:rPr>
        <w:t>координаційних якостей</w:t>
      </w:r>
      <w:r w:rsidRPr="00AB25A7">
        <w:rPr>
          <w:sz w:val="28"/>
          <w:lang w:val="uk-UA"/>
        </w:rPr>
        <w:t xml:space="preserve">, на заняттях </w:t>
      </w:r>
      <w:r w:rsidRPr="00BD68EF">
        <w:rPr>
          <w:sz w:val="28"/>
          <w:szCs w:val="28"/>
          <w:lang w:val="uk-UA"/>
        </w:rPr>
        <w:t>фігурнимкатанням на ковзанах</w:t>
      </w:r>
      <w:r w:rsidRPr="00AB25A7">
        <w:rPr>
          <w:sz w:val="28"/>
          <w:lang w:val="uk-UA"/>
        </w:rPr>
        <w:t>в оздоровчих групах.</w:t>
      </w:r>
    </w:p>
    <w:p w:rsidR="001A3117" w:rsidRPr="00FF73A9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5B5653">
        <w:rPr>
          <w:sz w:val="28"/>
          <w:lang w:val="uk-UA"/>
        </w:rPr>
        <w:t xml:space="preserve">За результатами дослідження вихідного рівня розвитку </w:t>
      </w:r>
      <w:r w:rsidRPr="00BD68EF">
        <w:rPr>
          <w:sz w:val="28"/>
          <w:szCs w:val="28"/>
          <w:lang w:val="uk-UA"/>
        </w:rPr>
        <w:t>координаційних якостей</w:t>
      </w:r>
      <w:r w:rsidRPr="005B5653">
        <w:rPr>
          <w:sz w:val="28"/>
          <w:lang w:val="uk-UA"/>
        </w:rPr>
        <w:t xml:space="preserve"> виявлено, що дівчат</w:t>
      </w:r>
      <w:r>
        <w:rPr>
          <w:sz w:val="28"/>
          <w:lang w:val="uk-UA"/>
        </w:rPr>
        <w:t>а</w:t>
      </w:r>
      <w:r w:rsidRPr="005B5653">
        <w:rPr>
          <w:sz w:val="28"/>
          <w:lang w:val="uk-UA"/>
        </w:rPr>
        <w:t xml:space="preserve"> 1</w:t>
      </w:r>
      <w:r>
        <w:rPr>
          <w:sz w:val="28"/>
          <w:lang w:val="uk-UA"/>
        </w:rPr>
        <w:t xml:space="preserve">0 – </w:t>
      </w:r>
      <w:r w:rsidRPr="005B5653">
        <w:rPr>
          <w:sz w:val="28"/>
          <w:lang w:val="uk-UA"/>
        </w:rPr>
        <w:t>1</w:t>
      </w:r>
      <w:r>
        <w:rPr>
          <w:sz w:val="28"/>
          <w:lang w:val="uk-UA"/>
        </w:rPr>
        <w:t>2</w:t>
      </w:r>
      <w:r w:rsidRPr="005B5653">
        <w:rPr>
          <w:sz w:val="28"/>
          <w:lang w:val="uk-UA"/>
        </w:rPr>
        <w:t xml:space="preserve"> років, які займаються</w:t>
      </w:r>
      <w:r w:rsidRPr="00BD68EF">
        <w:rPr>
          <w:sz w:val="28"/>
          <w:szCs w:val="28"/>
          <w:lang w:val="uk-UA"/>
        </w:rPr>
        <w:t>фігурнимкатанням на ковзанах</w:t>
      </w:r>
      <w:r>
        <w:rPr>
          <w:sz w:val="28"/>
          <w:lang w:val="uk-UA"/>
        </w:rPr>
        <w:t>, мали середній</w:t>
      </w:r>
      <w:r w:rsidRPr="005B5653">
        <w:rPr>
          <w:sz w:val="28"/>
          <w:lang w:val="uk-UA"/>
        </w:rPr>
        <w:t xml:space="preserve"> рівень розвитку гнучкості. 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 показниками індексу Кетле дівчата 10 – 12 років мали середній рівень фізичного розвитку.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41C6E">
        <w:rPr>
          <w:sz w:val="28"/>
          <w:szCs w:val="28"/>
          <w:lang w:val="uk-UA"/>
        </w:rPr>
        <w:t xml:space="preserve">Експериментальна програма передбачала заняття з переважним використання вправ, спрямованих на розвиток </w:t>
      </w:r>
      <w:r w:rsidRPr="00BD68EF">
        <w:rPr>
          <w:sz w:val="28"/>
          <w:szCs w:val="28"/>
          <w:lang w:val="uk-UA"/>
        </w:rPr>
        <w:t>координаційних якостей</w:t>
      </w:r>
      <w:r w:rsidRPr="00C41C6E">
        <w:rPr>
          <w:sz w:val="28"/>
          <w:szCs w:val="28"/>
          <w:lang w:val="uk-UA"/>
        </w:rPr>
        <w:t xml:space="preserve"> дівчат 1</w:t>
      </w:r>
      <w:r>
        <w:rPr>
          <w:sz w:val="28"/>
          <w:szCs w:val="28"/>
          <w:lang w:val="uk-UA"/>
        </w:rPr>
        <w:t xml:space="preserve">0 – </w:t>
      </w:r>
      <w:r w:rsidRPr="00C41C6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 років два</w:t>
      </w:r>
      <w:r w:rsidRPr="00C41C6E">
        <w:rPr>
          <w:sz w:val="28"/>
          <w:szCs w:val="28"/>
          <w:lang w:val="uk-UA"/>
        </w:rPr>
        <w:t xml:space="preserve"> раз</w:t>
      </w:r>
      <w:r>
        <w:rPr>
          <w:sz w:val="28"/>
          <w:szCs w:val="28"/>
          <w:lang w:val="uk-UA"/>
        </w:rPr>
        <w:t>и</w:t>
      </w:r>
      <w:r w:rsidRPr="00C41C6E">
        <w:rPr>
          <w:sz w:val="28"/>
          <w:szCs w:val="28"/>
          <w:lang w:val="uk-UA"/>
        </w:rPr>
        <w:t xml:space="preserve"> на тиждень</w:t>
      </w:r>
      <w:r>
        <w:rPr>
          <w:sz w:val="28"/>
          <w:szCs w:val="28"/>
          <w:lang w:val="uk-UA"/>
        </w:rPr>
        <w:t>.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B875C4">
        <w:rPr>
          <w:sz w:val="28"/>
          <w:szCs w:val="28"/>
          <w:lang w:val="uk-UA"/>
        </w:rPr>
        <w:t xml:space="preserve">В умовах педагогічного експерименту рівень </w:t>
      </w:r>
      <w:r>
        <w:rPr>
          <w:sz w:val="28"/>
          <w:szCs w:val="28"/>
          <w:lang w:val="uk-UA"/>
        </w:rPr>
        <w:t>розвит</w:t>
      </w:r>
      <w:r w:rsidRPr="00C41C6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 </w:t>
      </w:r>
      <w:r w:rsidRPr="00BD68EF">
        <w:rPr>
          <w:sz w:val="28"/>
          <w:szCs w:val="28"/>
          <w:lang w:val="uk-UA"/>
        </w:rPr>
        <w:t>координаційних якостей</w:t>
      </w:r>
      <w:r w:rsidRPr="00B875C4">
        <w:rPr>
          <w:sz w:val="28"/>
          <w:szCs w:val="28"/>
          <w:lang w:val="uk-UA"/>
        </w:rPr>
        <w:t xml:space="preserve"> дівчат 1</w:t>
      </w:r>
      <w:r>
        <w:rPr>
          <w:sz w:val="28"/>
          <w:szCs w:val="28"/>
          <w:lang w:val="uk-UA"/>
        </w:rPr>
        <w:t xml:space="preserve">0 – </w:t>
      </w:r>
      <w:r w:rsidRPr="00B875C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B875C4">
        <w:rPr>
          <w:sz w:val="28"/>
          <w:szCs w:val="28"/>
          <w:lang w:val="uk-UA"/>
        </w:rPr>
        <w:t xml:space="preserve"> років експериментальної групи значно підвищився. Кількісний аналіз показників </w:t>
      </w:r>
      <w:r w:rsidRPr="00BD68EF">
        <w:rPr>
          <w:sz w:val="28"/>
          <w:szCs w:val="28"/>
          <w:lang w:val="uk-UA"/>
        </w:rPr>
        <w:t>координаційних якостей</w:t>
      </w:r>
      <w:r w:rsidRPr="00B875C4">
        <w:rPr>
          <w:sz w:val="28"/>
          <w:szCs w:val="28"/>
          <w:lang w:val="uk-UA"/>
        </w:rPr>
        <w:t xml:space="preserve">  показав, що в експериментальній групі піс</w:t>
      </w:r>
      <w:r>
        <w:rPr>
          <w:sz w:val="28"/>
          <w:szCs w:val="28"/>
          <w:lang w:val="uk-UA"/>
        </w:rPr>
        <w:t>ля експерименту всі показники мають</w:t>
      </w:r>
      <w:r w:rsidRPr="00B875C4">
        <w:rPr>
          <w:sz w:val="28"/>
          <w:szCs w:val="28"/>
          <w:lang w:val="uk-UA"/>
        </w:rPr>
        <w:t xml:space="preserve"> статистично значущі (</w:t>
      </w:r>
      <w:r>
        <w:rPr>
          <w:sz w:val="28"/>
          <w:szCs w:val="28"/>
          <w:lang w:val="uk-UA"/>
        </w:rPr>
        <w:t>р</w:t>
      </w:r>
      <w:r w:rsidRPr="00B875C4">
        <w:rPr>
          <w:sz w:val="28"/>
          <w:szCs w:val="28"/>
          <w:lang w:val="uk-UA"/>
        </w:rPr>
        <w:t xml:space="preserve">&lt;0,05) зміни порівняно з показниками контрольної групи. </w:t>
      </w:r>
    </w:p>
    <w:p w:rsidR="001A3117" w:rsidRDefault="001A3117" w:rsidP="00C71BB3">
      <w:pPr>
        <w:pStyle w:val="a"/>
        <w:rPr>
          <w:lang w:val="uk-UA"/>
        </w:rPr>
      </w:pPr>
      <w:r>
        <w:rPr>
          <w:lang w:val="uk-UA"/>
        </w:rPr>
        <w:t xml:space="preserve">Таким чином, отримані результати свідчать про ефективність розробленої нами системи занять, </w:t>
      </w:r>
      <w:r w:rsidRPr="00775641">
        <w:rPr>
          <w:lang w:val="uk-UA"/>
        </w:rPr>
        <w:t xml:space="preserve">що сприяють розвитку </w:t>
      </w:r>
      <w:r w:rsidRPr="00BD68EF">
        <w:rPr>
          <w:szCs w:val="28"/>
          <w:lang w:val="uk-UA"/>
        </w:rPr>
        <w:t>координаційних якостей</w:t>
      </w:r>
      <w:r>
        <w:rPr>
          <w:lang w:val="uk-UA"/>
        </w:rPr>
        <w:t xml:space="preserve"> у дівчат 10 – 12</w:t>
      </w:r>
      <w:r w:rsidRPr="00775641">
        <w:rPr>
          <w:lang w:val="uk-UA"/>
        </w:rPr>
        <w:t xml:space="preserve">  років, </w:t>
      </w:r>
      <w:r>
        <w:rPr>
          <w:lang w:val="uk-UA"/>
        </w:rPr>
        <w:t>які</w:t>
      </w:r>
      <w:r w:rsidRPr="00775641">
        <w:rPr>
          <w:lang w:val="uk-UA"/>
        </w:rPr>
        <w:t xml:space="preserve"> займаються </w:t>
      </w:r>
      <w:r w:rsidRPr="00BD68EF">
        <w:rPr>
          <w:szCs w:val="28"/>
          <w:lang w:val="uk-UA"/>
        </w:rPr>
        <w:t>фігурним</w:t>
      </w:r>
      <w:r>
        <w:rPr>
          <w:szCs w:val="28"/>
          <w:lang w:val="uk-UA"/>
        </w:rPr>
        <w:t xml:space="preserve"> </w:t>
      </w:r>
      <w:r w:rsidRPr="00BD68EF">
        <w:rPr>
          <w:szCs w:val="28"/>
          <w:lang w:val="uk-UA"/>
        </w:rPr>
        <w:t>катанням на ковзанах</w:t>
      </w:r>
      <w:r>
        <w:rPr>
          <w:szCs w:val="28"/>
          <w:lang w:val="uk-UA"/>
        </w:rPr>
        <w:t xml:space="preserve"> </w:t>
      </w:r>
      <w:r>
        <w:rPr>
          <w:lang w:val="uk-UA"/>
        </w:rPr>
        <w:t>в оздоровчій групі.</w:t>
      </w:r>
    </w:p>
    <w:p w:rsidR="001A3117" w:rsidRDefault="001A3117" w:rsidP="005B185B">
      <w:pPr>
        <w:pStyle w:val="a"/>
        <w:rPr>
          <w:lang w:val="uk-UA"/>
        </w:rPr>
      </w:pPr>
    </w:p>
    <w:p w:rsidR="001A3117" w:rsidRDefault="001A3117" w:rsidP="005B185B">
      <w:pPr>
        <w:pStyle w:val="a"/>
        <w:jc w:val="center"/>
        <w:rPr>
          <w:b/>
          <w:lang w:val="uk-UA"/>
        </w:rPr>
      </w:pPr>
      <w:r>
        <w:rPr>
          <w:b/>
          <w:lang w:val="uk-UA"/>
        </w:rPr>
        <w:t xml:space="preserve"> Літератури:</w:t>
      </w:r>
    </w:p>
    <w:p w:rsidR="001A3117" w:rsidRPr="00C71BB3" w:rsidRDefault="001A3117" w:rsidP="00C71BB3">
      <w:pPr>
        <w:tabs>
          <w:tab w:val="left" w:pos="720"/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1</w:t>
      </w:r>
      <w:r w:rsidRPr="00C71BB3">
        <w:rPr>
          <w:sz w:val="28"/>
          <w:szCs w:val="28"/>
          <w:lang w:val="uk-UA" w:eastAsia="en-US"/>
        </w:rPr>
        <w:t xml:space="preserve">. </w:t>
      </w:r>
      <w:r w:rsidRPr="00C71BB3">
        <w:rPr>
          <w:sz w:val="28"/>
          <w:szCs w:val="28"/>
          <w:lang w:val="uk-UA"/>
        </w:rPr>
        <w:t xml:space="preserve">Власюк О.О. Деякі проблеми фізичного виховання школярів і сучасні шляхи їх розв’язання. /Власюк О.О.// Спортивний вісник Придніпров’я. – Дніпропетровськ, ДДІФКіС. 2016. – № 3. – С. 30-33. 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 Волков Л. В. Теори</w:t>
      </w:r>
      <w:r w:rsidRPr="005B5653">
        <w:rPr>
          <w:sz w:val="28"/>
          <w:lang w:val="uk-UA"/>
        </w:rPr>
        <w:t>я и методика детского и юношескогоспорта</w:t>
      </w:r>
      <w:r>
        <w:rPr>
          <w:sz w:val="28"/>
          <w:lang w:val="uk-UA"/>
        </w:rPr>
        <w:t xml:space="preserve"> / Л.В.Волков –  К.:Олімпійская література, 2002. – </w:t>
      </w:r>
      <w:r w:rsidRPr="005B5653">
        <w:rPr>
          <w:sz w:val="28"/>
          <w:lang w:val="uk-UA"/>
        </w:rPr>
        <w:t>293с.</w:t>
      </w:r>
    </w:p>
    <w:p w:rsidR="001A3117" w:rsidRPr="005B5653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3. Губа В.П. Индивидуализация підготовки юныхс портсменов / В.П. Губа, П.В. Кващук, В.Г. Никитушкин. – М: Физкультура и спорт, 2009. – 274 с.</w:t>
      </w:r>
    </w:p>
    <w:p w:rsidR="001A3117" w:rsidRDefault="001A3117" w:rsidP="00C71BB3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Pr="005B5653">
        <w:rPr>
          <w:sz w:val="28"/>
          <w:lang w:val="uk-UA"/>
        </w:rPr>
        <w:t>Деминский А.Ц Методические</w:t>
      </w:r>
      <w:r>
        <w:rPr>
          <w:sz w:val="28"/>
          <w:lang w:val="uk-UA"/>
        </w:rPr>
        <w:t xml:space="preserve"> </w:t>
      </w:r>
      <w:r w:rsidRPr="005B5653">
        <w:rPr>
          <w:sz w:val="28"/>
          <w:lang w:val="uk-UA"/>
        </w:rPr>
        <w:t>основы</w:t>
      </w:r>
      <w:r>
        <w:rPr>
          <w:sz w:val="28"/>
          <w:lang w:val="uk-UA"/>
        </w:rPr>
        <w:t xml:space="preserve"> </w:t>
      </w:r>
      <w:r w:rsidRPr="005B5653">
        <w:rPr>
          <w:sz w:val="28"/>
          <w:lang w:val="uk-UA"/>
        </w:rPr>
        <w:t>оздор</w:t>
      </w:r>
      <w:r>
        <w:rPr>
          <w:sz w:val="28"/>
          <w:lang w:val="uk-UA"/>
        </w:rPr>
        <w:t>овительной физической культуры / А.Ц. Деминский</w:t>
      </w:r>
      <w:r w:rsidRPr="005B5653">
        <w:rPr>
          <w:sz w:val="28"/>
          <w:lang w:val="uk-UA"/>
        </w:rPr>
        <w:t xml:space="preserve">, </w:t>
      </w:r>
      <w:r>
        <w:rPr>
          <w:sz w:val="28"/>
          <w:lang w:val="uk-UA"/>
        </w:rPr>
        <w:t>Ж.К. Холодов</w:t>
      </w:r>
      <w:r w:rsidRPr="005B5653">
        <w:rPr>
          <w:sz w:val="28"/>
          <w:lang w:val="uk-UA"/>
        </w:rPr>
        <w:t xml:space="preserve">, Кузнецов В.С. </w:t>
      </w:r>
      <w:r>
        <w:rPr>
          <w:sz w:val="28"/>
          <w:lang w:val="uk-UA"/>
        </w:rPr>
        <w:t xml:space="preserve"> –  Донецк, 2001</w:t>
      </w:r>
      <w:r w:rsidRPr="005B5653">
        <w:rPr>
          <w:sz w:val="28"/>
          <w:lang w:val="uk-UA"/>
        </w:rPr>
        <w:t>.</w:t>
      </w:r>
      <w:r>
        <w:rPr>
          <w:sz w:val="28"/>
          <w:lang w:val="uk-UA"/>
        </w:rPr>
        <w:t xml:space="preserve"> – 54 с.</w:t>
      </w:r>
    </w:p>
    <w:p w:rsidR="001A3117" w:rsidRDefault="001A3117" w:rsidP="004171C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B0115">
        <w:rPr>
          <w:sz w:val="28"/>
          <w:szCs w:val="28"/>
          <w:lang w:val="uk-UA"/>
        </w:rPr>
        <w:t>Круцевич Т.Ю.Теорія і методика фізичного виховання: у 2-х т. / [ під ред.. Т.Ю. Круцевич]</w:t>
      </w:r>
      <w:r>
        <w:rPr>
          <w:sz w:val="28"/>
          <w:szCs w:val="28"/>
          <w:lang w:val="uk-UA"/>
        </w:rPr>
        <w:t xml:space="preserve">. – </w:t>
      </w:r>
      <w:r w:rsidRPr="004B011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.: Олімпійська література, 2008. – Т. 1:Загальні основи теорії і методики фізичного виховання. – 423 с.</w:t>
      </w:r>
    </w:p>
    <w:p w:rsidR="001A3117" w:rsidRDefault="001A3117" w:rsidP="004171C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kern w:val="36"/>
          <w:sz w:val="28"/>
          <w:szCs w:val="28"/>
        </w:rPr>
        <w:t xml:space="preserve">6. </w:t>
      </w:r>
      <w:r w:rsidRPr="004171C5">
        <w:rPr>
          <w:color w:val="000000"/>
          <w:kern w:val="36"/>
          <w:sz w:val="28"/>
          <w:szCs w:val="28"/>
        </w:rPr>
        <w:t>Курбанов Н.Ш. Самоучитель по фигурному катанию</w:t>
      </w:r>
      <w:r>
        <w:rPr>
          <w:color w:val="000000"/>
          <w:kern w:val="36"/>
          <w:sz w:val="28"/>
          <w:szCs w:val="28"/>
        </w:rPr>
        <w:t xml:space="preserve"> / Н.Ш. Курбанов –</w:t>
      </w:r>
      <w:r w:rsidRPr="004171C5">
        <w:rPr>
          <w:color w:val="000000"/>
          <w:sz w:val="28"/>
          <w:szCs w:val="28"/>
          <w:shd w:val="clear" w:color="auto" w:fill="FFFFFF"/>
        </w:rPr>
        <w:t>Ростов-на-Дону: Феникс, 2009. – 112 с.</w:t>
      </w:r>
    </w:p>
    <w:p w:rsidR="001A3117" w:rsidRDefault="001A3117" w:rsidP="004171C5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7. Сергієнко Л.П. Тестування рухових здібностей школярів / Л.П. Сергієнко – К:Олімпі</w:t>
      </w:r>
      <w:r w:rsidRPr="005B5653">
        <w:rPr>
          <w:sz w:val="28"/>
          <w:lang w:val="uk-UA"/>
        </w:rPr>
        <w:t>йс</w:t>
      </w:r>
      <w:r>
        <w:rPr>
          <w:sz w:val="28"/>
          <w:lang w:val="uk-UA"/>
        </w:rPr>
        <w:t>ь</w:t>
      </w:r>
      <w:r w:rsidRPr="005B5653">
        <w:rPr>
          <w:sz w:val="28"/>
          <w:lang w:val="uk-UA"/>
        </w:rPr>
        <w:t>ка література,2001</w:t>
      </w:r>
      <w:r>
        <w:rPr>
          <w:sz w:val="28"/>
          <w:lang w:val="uk-UA"/>
        </w:rPr>
        <w:t>. – 439 с.</w:t>
      </w:r>
    </w:p>
    <w:p w:rsidR="001A3117" w:rsidRPr="00D9436F" w:rsidRDefault="001A3117" w:rsidP="00F01B99">
      <w:pPr>
        <w:spacing w:line="360" w:lineRule="auto"/>
        <w:ind w:firstLine="900"/>
        <w:jc w:val="both"/>
        <w:rPr>
          <w:sz w:val="28"/>
          <w:szCs w:val="28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Default="001A3117" w:rsidP="00226055">
      <w:pPr>
        <w:spacing w:line="360" w:lineRule="auto"/>
        <w:rPr>
          <w:sz w:val="28"/>
          <w:lang w:val="uk-UA"/>
        </w:rPr>
      </w:pPr>
    </w:p>
    <w:p w:rsidR="001A3117" w:rsidRDefault="001A3117" w:rsidP="00E03A1C">
      <w:pPr>
        <w:spacing w:line="360" w:lineRule="auto"/>
        <w:jc w:val="both"/>
        <w:rPr>
          <w:sz w:val="28"/>
          <w:lang w:val="uk-UA"/>
        </w:rPr>
      </w:pPr>
    </w:p>
    <w:p w:rsidR="001A3117" w:rsidRDefault="001A3117">
      <w:pPr>
        <w:rPr>
          <w:sz w:val="28"/>
          <w:szCs w:val="28"/>
          <w:lang w:val="uk-UA"/>
        </w:rPr>
      </w:pPr>
    </w:p>
    <w:p w:rsidR="001A3117" w:rsidRPr="00705E1F" w:rsidRDefault="001A3117">
      <w:pPr>
        <w:rPr>
          <w:sz w:val="32"/>
          <w:szCs w:val="32"/>
          <w:lang w:val="uk-UA"/>
        </w:rPr>
      </w:pPr>
    </w:p>
    <w:sectPr w:rsidR="001A3117" w:rsidRPr="00705E1F" w:rsidSect="00C71B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F2D58"/>
    <w:multiLevelType w:val="multilevel"/>
    <w:tmpl w:val="9BFEF76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55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3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2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4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40" w:hanging="2160"/>
      </w:pPr>
      <w:rPr>
        <w:rFonts w:cs="Times New Roman" w:hint="default"/>
      </w:rPr>
    </w:lvl>
  </w:abstractNum>
  <w:abstractNum w:abstractNumId="1">
    <w:nsid w:val="38D17AF9"/>
    <w:multiLevelType w:val="multilevel"/>
    <w:tmpl w:val="31946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80" w:hanging="75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ind w:left="16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">
    <w:nsid w:val="69C21461"/>
    <w:multiLevelType w:val="hybridMultilevel"/>
    <w:tmpl w:val="4008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2A1C9F"/>
    <w:multiLevelType w:val="hybridMultilevel"/>
    <w:tmpl w:val="7092F91C"/>
    <w:lvl w:ilvl="0" w:tplc="BBFC3B8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B99"/>
    <w:rsid w:val="00035546"/>
    <w:rsid w:val="000A2619"/>
    <w:rsid w:val="000D3D0F"/>
    <w:rsid w:val="000E040A"/>
    <w:rsid w:val="00110D37"/>
    <w:rsid w:val="001669B2"/>
    <w:rsid w:val="00180505"/>
    <w:rsid w:val="0019705D"/>
    <w:rsid w:val="001A0E19"/>
    <w:rsid w:val="001A3117"/>
    <w:rsid w:val="001B2953"/>
    <w:rsid w:val="001D72F1"/>
    <w:rsid w:val="001D750A"/>
    <w:rsid w:val="001F389A"/>
    <w:rsid w:val="00226055"/>
    <w:rsid w:val="00226D6E"/>
    <w:rsid w:val="002A1E70"/>
    <w:rsid w:val="002C78B6"/>
    <w:rsid w:val="002F6B16"/>
    <w:rsid w:val="00367994"/>
    <w:rsid w:val="00395F53"/>
    <w:rsid w:val="003B7EB0"/>
    <w:rsid w:val="003D08AC"/>
    <w:rsid w:val="004052F2"/>
    <w:rsid w:val="004171C5"/>
    <w:rsid w:val="00417F9F"/>
    <w:rsid w:val="00424E95"/>
    <w:rsid w:val="00431FC6"/>
    <w:rsid w:val="00456419"/>
    <w:rsid w:val="00456CEA"/>
    <w:rsid w:val="004B0115"/>
    <w:rsid w:val="004D6E05"/>
    <w:rsid w:val="005201EE"/>
    <w:rsid w:val="0055319E"/>
    <w:rsid w:val="005650F0"/>
    <w:rsid w:val="00584966"/>
    <w:rsid w:val="005B185B"/>
    <w:rsid w:val="005B5653"/>
    <w:rsid w:val="005C27F6"/>
    <w:rsid w:val="00633267"/>
    <w:rsid w:val="006341C4"/>
    <w:rsid w:val="00645C06"/>
    <w:rsid w:val="00651C40"/>
    <w:rsid w:val="006760AB"/>
    <w:rsid w:val="006A79F3"/>
    <w:rsid w:val="006C6459"/>
    <w:rsid w:val="006D7004"/>
    <w:rsid w:val="00705E1F"/>
    <w:rsid w:val="00775641"/>
    <w:rsid w:val="0081722D"/>
    <w:rsid w:val="008536EC"/>
    <w:rsid w:val="008613CA"/>
    <w:rsid w:val="00881442"/>
    <w:rsid w:val="009030EE"/>
    <w:rsid w:val="00911517"/>
    <w:rsid w:val="009302C0"/>
    <w:rsid w:val="0096551D"/>
    <w:rsid w:val="009A13A5"/>
    <w:rsid w:val="009E2953"/>
    <w:rsid w:val="00A96FCD"/>
    <w:rsid w:val="00AB25A7"/>
    <w:rsid w:val="00AD1EC0"/>
    <w:rsid w:val="00AF5A57"/>
    <w:rsid w:val="00B77DE6"/>
    <w:rsid w:val="00B875C4"/>
    <w:rsid w:val="00BD68EF"/>
    <w:rsid w:val="00BE3929"/>
    <w:rsid w:val="00BF2504"/>
    <w:rsid w:val="00C13088"/>
    <w:rsid w:val="00C41C6E"/>
    <w:rsid w:val="00C71BB3"/>
    <w:rsid w:val="00C81F3F"/>
    <w:rsid w:val="00CB7F74"/>
    <w:rsid w:val="00CD2D42"/>
    <w:rsid w:val="00D03FFD"/>
    <w:rsid w:val="00D45A13"/>
    <w:rsid w:val="00D5084F"/>
    <w:rsid w:val="00D62D74"/>
    <w:rsid w:val="00D91AD7"/>
    <w:rsid w:val="00D9436F"/>
    <w:rsid w:val="00D973C0"/>
    <w:rsid w:val="00DB3C56"/>
    <w:rsid w:val="00E03A1C"/>
    <w:rsid w:val="00E21183"/>
    <w:rsid w:val="00E41C21"/>
    <w:rsid w:val="00E5292D"/>
    <w:rsid w:val="00E611A2"/>
    <w:rsid w:val="00F01B99"/>
    <w:rsid w:val="00F13027"/>
    <w:rsid w:val="00F40C5A"/>
    <w:rsid w:val="00F63ADF"/>
    <w:rsid w:val="00FC2401"/>
    <w:rsid w:val="00FE21B3"/>
    <w:rsid w:val="00FF08B8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B9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71C5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1B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1B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71C5"/>
    <w:rPr>
      <w:rFonts w:ascii="Cambria" w:hAnsi="Cambria" w:cs="Times New Roman"/>
      <w:color w:val="365F91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01B9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01B99"/>
    <w:rPr>
      <w:rFonts w:ascii="Arial" w:hAnsi="Arial" w:cs="Arial"/>
      <w:b/>
      <w:bCs/>
      <w:sz w:val="26"/>
      <w:szCs w:val="2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01B99"/>
    <w:pPr>
      <w:spacing w:line="360" w:lineRule="auto"/>
      <w:ind w:firstLine="900"/>
    </w:pPr>
    <w:rPr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01B99"/>
    <w:rPr>
      <w:rFonts w:ascii="Times New Roman" w:hAnsi="Times New Roman" w:cs="Times New Roman"/>
      <w:bCs/>
      <w:sz w:val="28"/>
      <w:szCs w:val="28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F01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01B99"/>
    <w:rPr>
      <w:rFonts w:ascii="Courier New" w:hAnsi="Courier New" w:cs="Courier New"/>
      <w:sz w:val="20"/>
      <w:szCs w:val="20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F01B9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01B99"/>
    <w:rPr>
      <w:rFonts w:ascii="Times New Roman" w:hAnsi="Times New Roman" w:cs="Times New Roman"/>
      <w:sz w:val="16"/>
      <w:szCs w:val="16"/>
      <w:lang w:val="ru-RU" w:eastAsia="ru-RU"/>
    </w:rPr>
  </w:style>
  <w:style w:type="paragraph" w:customStyle="1" w:styleId="FR1">
    <w:name w:val="FR1"/>
    <w:uiPriority w:val="99"/>
    <w:rsid w:val="00F01B99"/>
    <w:pPr>
      <w:widowControl w:val="0"/>
      <w:autoSpaceDE w:val="0"/>
      <w:autoSpaceDN w:val="0"/>
      <w:adjustRightInd w:val="0"/>
      <w:spacing w:line="540" w:lineRule="auto"/>
      <w:ind w:left="1160" w:right="1000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TableGrid">
    <w:name w:val="Table Grid"/>
    <w:basedOn w:val="TableNormal"/>
    <w:uiPriority w:val="99"/>
    <w:rsid w:val="00F01B99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F01B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01B99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uiPriority w:val="99"/>
    <w:rsid w:val="00F01B99"/>
    <w:pPr>
      <w:widowControl w:val="0"/>
      <w:autoSpaceDE w:val="0"/>
      <w:autoSpaceDN w:val="0"/>
      <w:adjustRightInd w:val="0"/>
      <w:spacing w:before="440"/>
      <w:jc w:val="center"/>
    </w:pPr>
    <w:rPr>
      <w:rFonts w:ascii="Arial" w:eastAsia="Times New Roman" w:hAnsi="Arial"/>
      <w:noProof/>
      <w:sz w:val="24"/>
      <w:szCs w:val="20"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F01B99"/>
    <w:pPr>
      <w:jc w:val="center"/>
    </w:pPr>
    <w:rPr>
      <w:b/>
      <w:lang w:val="uk-UA"/>
    </w:rPr>
  </w:style>
  <w:style w:type="paragraph" w:styleId="ListParagraph">
    <w:name w:val="List Paragraph"/>
    <w:basedOn w:val="Normal"/>
    <w:uiPriority w:val="99"/>
    <w:qFormat/>
    <w:rsid w:val="00424E95"/>
    <w:pPr>
      <w:ind w:left="720"/>
      <w:contextualSpacing/>
    </w:pPr>
  </w:style>
  <w:style w:type="paragraph" w:customStyle="1" w:styleId="a">
    <w:name w:val="абзац_м"/>
    <w:uiPriority w:val="99"/>
    <w:rsid w:val="005B185B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hl">
    <w:name w:val="hl"/>
    <w:basedOn w:val="DefaultParagraphFont"/>
    <w:uiPriority w:val="99"/>
    <w:rsid w:val="00D943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395</TotalTime>
  <Pages>7</Pages>
  <Words>6714</Words>
  <Characters>3828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23</cp:revision>
  <dcterms:created xsi:type="dcterms:W3CDTF">2013-11-23T19:19:00Z</dcterms:created>
  <dcterms:modified xsi:type="dcterms:W3CDTF">2018-09-29T19:29:00Z</dcterms:modified>
</cp:coreProperties>
</file>