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E2" w:rsidRPr="0094684D" w:rsidRDefault="00CE2DE2" w:rsidP="005D1C2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684D">
        <w:rPr>
          <w:rFonts w:ascii="Times New Roman" w:hAnsi="Times New Roman"/>
          <w:b/>
          <w:sz w:val="28"/>
          <w:szCs w:val="28"/>
        </w:rPr>
        <w:t>Биржан</w:t>
      </w:r>
      <w:r w:rsidRPr="009468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4684D">
        <w:rPr>
          <w:rFonts w:ascii="Times New Roman" w:hAnsi="Times New Roman"/>
          <w:b/>
          <w:sz w:val="28"/>
          <w:szCs w:val="28"/>
        </w:rPr>
        <w:t>Бияшев</w:t>
      </w:r>
      <w:r w:rsidRPr="0094684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94684D">
        <w:rPr>
          <w:rFonts w:ascii="Times New Roman" w:hAnsi="Times New Roman"/>
          <w:b/>
          <w:sz w:val="28"/>
          <w:szCs w:val="28"/>
        </w:rPr>
        <w:t>Кайрат</w:t>
      </w:r>
      <w:r w:rsidRPr="0094684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4684D">
        <w:rPr>
          <w:rFonts w:ascii="Times New Roman" w:hAnsi="Times New Roman"/>
          <w:b/>
          <w:sz w:val="28"/>
          <w:szCs w:val="28"/>
        </w:rPr>
        <w:t>Жуманов</w:t>
      </w:r>
      <w:r w:rsidRPr="0094684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CE2DE2" w:rsidRPr="0094684D" w:rsidRDefault="00CE2DE2" w:rsidP="005D1C2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684D">
        <w:rPr>
          <w:rFonts w:ascii="Times New Roman" w:hAnsi="Times New Roman"/>
          <w:b/>
          <w:sz w:val="28"/>
          <w:szCs w:val="28"/>
        </w:rPr>
        <w:t>Асель</w:t>
      </w:r>
      <w:r w:rsidRPr="0094684D">
        <w:rPr>
          <w:rFonts w:ascii="Times New Roman" w:hAnsi="Times New Roman"/>
          <w:b/>
          <w:sz w:val="28"/>
          <w:szCs w:val="28"/>
          <w:lang w:val="kk-KZ"/>
        </w:rPr>
        <w:t xml:space="preserve"> Жолдасбекова, </w:t>
      </w:r>
      <w:r w:rsidRPr="0094684D">
        <w:rPr>
          <w:rFonts w:ascii="Times New Roman" w:hAnsi="Times New Roman"/>
          <w:b/>
          <w:sz w:val="28"/>
          <w:szCs w:val="28"/>
        </w:rPr>
        <w:t>Серик</w:t>
      </w:r>
      <w:r w:rsidRPr="0094684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4684D">
        <w:rPr>
          <w:rFonts w:ascii="Times New Roman" w:hAnsi="Times New Roman"/>
          <w:b/>
          <w:sz w:val="28"/>
          <w:szCs w:val="28"/>
        </w:rPr>
        <w:t>Кошкимбаев</w:t>
      </w:r>
      <w:r w:rsidRPr="0094684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CE2DE2" w:rsidRPr="0094684D" w:rsidRDefault="00CE2DE2" w:rsidP="005D1C2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684D">
        <w:rPr>
          <w:rFonts w:ascii="Times New Roman" w:hAnsi="Times New Roman"/>
          <w:b/>
          <w:sz w:val="28"/>
          <w:szCs w:val="28"/>
        </w:rPr>
        <w:t>Абди</w:t>
      </w:r>
      <w:r w:rsidRPr="0094684D">
        <w:rPr>
          <w:rFonts w:ascii="Times New Roman" w:hAnsi="Times New Roman"/>
          <w:b/>
          <w:sz w:val="28"/>
          <w:szCs w:val="28"/>
          <w:lang w:val="kk-KZ"/>
        </w:rPr>
        <w:t>разак  Алтенов</w:t>
      </w:r>
      <w:r w:rsidRPr="0094684D">
        <w:rPr>
          <w:rFonts w:ascii="Times New Roman" w:hAnsi="Times New Roman"/>
          <w:b/>
          <w:sz w:val="28"/>
          <w:szCs w:val="28"/>
        </w:rPr>
        <w:t xml:space="preserve"> </w:t>
      </w:r>
    </w:p>
    <w:p w:rsidR="00CE2DE2" w:rsidRPr="0094684D" w:rsidRDefault="00CE2DE2" w:rsidP="005D1C2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94684D">
        <w:rPr>
          <w:rFonts w:ascii="Times New Roman" w:hAnsi="Times New Roman"/>
          <w:b/>
          <w:sz w:val="28"/>
          <w:szCs w:val="28"/>
        </w:rPr>
        <w:t xml:space="preserve">(Алматы, Казахстан) </w:t>
      </w:r>
    </w:p>
    <w:p w:rsidR="00CE2DE2" w:rsidRPr="005D1C2D" w:rsidRDefault="00CE2DE2" w:rsidP="005D1C2D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E2DE2" w:rsidRDefault="00CE2DE2" w:rsidP="005D1C2D">
      <w:pPr>
        <w:pStyle w:val="2"/>
        <w:shd w:val="clear" w:color="auto" w:fill="auto"/>
        <w:tabs>
          <w:tab w:val="left" w:pos="864"/>
        </w:tabs>
        <w:spacing w:line="360" w:lineRule="auto"/>
        <w:ind w:firstLine="709"/>
        <w:rPr>
          <w:b/>
          <w:sz w:val="28"/>
          <w:szCs w:val="28"/>
          <w:lang w:val="ru-RU"/>
        </w:rPr>
      </w:pPr>
      <w:r w:rsidRPr="0094684D">
        <w:rPr>
          <w:b/>
          <w:sz w:val="28"/>
          <w:szCs w:val="28"/>
          <w:lang w:val="ru-RU"/>
        </w:rPr>
        <w:t>ЭТИОЛОГИЯ БОЛЕЗНИ ПОРОСЯТ И ИДЕНТИФИКАЦИЯ ВЫДЕЛЕННЫХ КУЛЬТУР</w:t>
      </w:r>
    </w:p>
    <w:p w:rsidR="00CE2DE2" w:rsidRPr="0094684D" w:rsidRDefault="00CE2DE2" w:rsidP="005D1C2D">
      <w:pPr>
        <w:pStyle w:val="2"/>
        <w:shd w:val="clear" w:color="auto" w:fill="auto"/>
        <w:tabs>
          <w:tab w:val="left" w:pos="864"/>
        </w:tabs>
        <w:spacing w:line="360" w:lineRule="auto"/>
        <w:ind w:firstLine="709"/>
        <w:rPr>
          <w:b/>
          <w:sz w:val="28"/>
          <w:szCs w:val="28"/>
          <w:lang w:val="ru-RU"/>
        </w:rPr>
      </w:pPr>
    </w:p>
    <w:p w:rsidR="00CE2DE2" w:rsidRPr="005D1C2D" w:rsidRDefault="00CE2DE2" w:rsidP="005D1C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C2D">
        <w:rPr>
          <w:rFonts w:ascii="Times New Roman" w:hAnsi="Times New Roman"/>
          <w:color w:val="000000"/>
          <w:sz w:val="28"/>
          <w:szCs w:val="28"/>
        </w:rPr>
        <w:t xml:space="preserve">Проблема эшерихиоза животных приобретает все большую актуальность. </w:t>
      </w:r>
      <w:r w:rsidRPr="005D1C2D">
        <w:rPr>
          <w:rFonts w:ascii="Times New Roman" w:hAnsi="Times New Roman"/>
          <w:sz w:val="28"/>
          <w:szCs w:val="28"/>
        </w:rPr>
        <w:t>Это связано с широкой циркуляцией многочисленных сероваровэшерихий в природе, полидетерминантностью факторов вирулентности возбудителей, полиэтиологичностью, разнообразием путей внедрения в организм животного и человека. Ущерб, наносимый этими болезнями, заключается не только в падеже животных, но и в том, что переболевшие животные на протяжении длительного периода времени являются носителями и становятся постоянным источником контаминации окружающей среды. Продукты животного происхождения (мясо, молоко, яйца) полученные от животных-носителей при недостаточной тепловой обработке могут вызывать пищевые токсикоинфекции у людей.</w:t>
      </w:r>
    </w:p>
    <w:p w:rsidR="00CE2DE2" w:rsidRPr="005D1C2D" w:rsidRDefault="00CE2DE2" w:rsidP="005D1C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C2D">
        <w:rPr>
          <w:rFonts w:ascii="Times New Roman" w:hAnsi="Times New Roman"/>
          <w:sz w:val="28"/>
          <w:szCs w:val="28"/>
        </w:rPr>
        <w:t>Все это обуславливает изучение эпизоотической и эпидемиологической ситуации по данной инфекции, вскрытие основных движущих сил инфекционного процесса, а также совершенствование лечебной и специфической профилактики и разработки ветеринарно-санитарных мероприятий.</w:t>
      </w:r>
      <w:r w:rsidRPr="005D1C2D">
        <w:rPr>
          <w:rFonts w:ascii="Times New Roman" w:hAnsi="Times New Roman"/>
          <w:color w:val="000000"/>
          <w:spacing w:val="2"/>
          <w:sz w:val="28"/>
          <w:szCs w:val="28"/>
        </w:rPr>
        <w:t xml:space="preserve"> [1,2,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5D1C2D">
        <w:rPr>
          <w:rFonts w:ascii="Times New Roman" w:hAnsi="Times New Roman"/>
          <w:color w:val="000000"/>
          <w:spacing w:val="2"/>
          <w:sz w:val="28"/>
          <w:szCs w:val="28"/>
        </w:rPr>
        <w:t>].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Изучение этиологии болезни поросят, регистрировавшейся в хо</w:t>
      </w:r>
      <w:r w:rsidRPr="0094684D">
        <w:rPr>
          <w:sz w:val="28"/>
          <w:szCs w:val="28"/>
          <w:lang w:val="ru-RU"/>
        </w:rPr>
        <w:softHyphen/>
        <w:t>зяйствах Республики Казахстан проводилось в лаборатории противобактериозной биотехнологии в Казахском национальном аграрном университете.</w:t>
      </w:r>
    </w:p>
    <w:p w:rsidR="00CE2DE2" w:rsidRPr="005D1C2D" w:rsidRDefault="00CE2DE2" w:rsidP="005D1C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C2D">
        <w:rPr>
          <w:rFonts w:ascii="Times New Roman" w:hAnsi="Times New Roman"/>
          <w:sz w:val="28"/>
          <w:szCs w:val="28"/>
        </w:rPr>
        <w:t>Материалом для выделения культур служили патматериалы (печень, легкие, лимфатические узлы, костный мозг, селезенка, пораженный участок кишечника, сердце) от павших и убитых с диагностической целью больных животных. В период вспышки заболевания среди поросят нами исследован материал от 150 животных из хозяйств Республики Казахстан. Для получения первичных культур использовали следующие питательные среды: МПБ, МПА, среды Китт-Тароцци, Эндо, Минка. Первичный отбор культур проводился на основании особенностей роста на средах и микроско</w:t>
      </w:r>
      <w:r w:rsidRPr="005D1C2D">
        <w:rPr>
          <w:rFonts w:ascii="Times New Roman" w:hAnsi="Times New Roman"/>
          <w:sz w:val="28"/>
          <w:szCs w:val="28"/>
        </w:rPr>
        <w:softHyphen/>
        <w:t>пии препаратов из отдельных колоний. У выделенных культур изучали мор</w:t>
      </w:r>
      <w:r w:rsidRPr="005D1C2D">
        <w:rPr>
          <w:rFonts w:ascii="Times New Roman" w:hAnsi="Times New Roman"/>
          <w:sz w:val="28"/>
          <w:szCs w:val="28"/>
        </w:rPr>
        <w:softHyphen/>
        <w:t>фологические, культуральные, биохимические, серологические, гемоли</w:t>
      </w:r>
      <w:r w:rsidRPr="005D1C2D">
        <w:rPr>
          <w:rFonts w:ascii="Times New Roman" w:hAnsi="Times New Roman"/>
          <w:sz w:val="28"/>
          <w:szCs w:val="28"/>
        </w:rPr>
        <w:softHyphen/>
        <w:t>тические свойства и патогенность по общепринятым схемам (Н.И. Розанов, 1952). Патогенность выделенных культур определялась путем постановки биопробы на лабораторных животных и в опытах по эксперимен</w:t>
      </w:r>
      <w:r w:rsidRPr="005D1C2D">
        <w:rPr>
          <w:rFonts w:ascii="Times New Roman" w:hAnsi="Times New Roman"/>
          <w:sz w:val="28"/>
          <w:szCs w:val="28"/>
        </w:rPr>
        <w:softHyphen/>
        <w:t>тальному воспроизведению болезни на поросятах.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b/>
          <w:sz w:val="28"/>
          <w:szCs w:val="28"/>
          <w:lang w:val="ru-RU"/>
        </w:rPr>
        <w:t xml:space="preserve">Результаты исследования. </w:t>
      </w:r>
      <w:r w:rsidRPr="0094684D">
        <w:rPr>
          <w:sz w:val="28"/>
          <w:szCs w:val="28"/>
          <w:lang w:val="ru-RU"/>
        </w:rPr>
        <w:t>Несмотря на достигнутые успехи в вопросе профилактики кишечных заболеваний у молодняка сельскохозяйственных животных, этиологическая структура отечной болезни поросят в нашей республике окончательно не расшифрована.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Бактериологическому исследованию подвергнуто 500 проб патматериала от 100 поросят, в том числе от 80 павших поросят от спонтанной отечной болезни и от 20 поросят убитых с клиническими признаками.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Для прижизненной бактериологической диагностики исследовали 100 проб фекалий у клинических здоровых животных (20 - поросята сосуны, 60 - поросята-отъемыши и 20 - свиноматки).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 xml:space="preserve"> В результате бактериологического было выделено 645 культур, из них от павших поросят от спонтанной отечной болезни - 356 (55,2%), от поросят убитых с клиническими признаками – 181(28,1%) и от здоровых – 108 (16,7%). 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Целью дальнейших исследований явилось идентификация выделен</w:t>
      </w:r>
      <w:r w:rsidRPr="0094684D">
        <w:rPr>
          <w:sz w:val="28"/>
          <w:szCs w:val="28"/>
          <w:lang w:val="ru-RU"/>
        </w:rPr>
        <w:softHyphen/>
        <w:t>ных штаммов по культуральным, биохимическим, антигенным и патогенным свойствам. При идентификации выделенных культур придер</w:t>
      </w:r>
      <w:r w:rsidRPr="0094684D">
        <w:rPr>
          <w:sz w:val="28"/>
          <w:szCs w:val="28"/>
          <w:lang w:val="ru-RU"/>
        </w:rPr>
        <w:softHyphen/>
        <w:t>живались классификационной схемы Определителя бактерий Берджи</w:t>
      </w:r>
      <w:r w:rsidRPr="0094684D">
        <w:rPr>
          <w:color w:val="000000"/>
          <w:spacing w:val="2"/>
          <w:sz w:val="28"/>
          <w:szCs w:val="28"/>
          <w:lang w:val="ru-RU"/>
        </w:rPr>
        <w:t>[4].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Все 645 штаммов эшерихий обладали типичными морфологическими и тинкторальными свойствами. Из 645 штаммов 622 образовывали индол, 628 были подвижными, все штаммы разлагали глюкозу, лактозу, сахарозу, мальтозу, маннит с образованием кислоты и газа, не образовывали сероводород и не разжижали желатину.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Одним из критериев патогенности микробов является способность ге-молизировать эритроциты различных животных. По нашим данным из 645 штаммов эшерихии продуцировали гемотоксин 625 (96,9%), из них бета- гемотоксин - 97,6%, альфа-гемотоксин - 2%, дельта-гемотоксин - три штамма кишечной палочки. Все культуры эшерихии, выделенные от павших и кли</w:t>
      </w:r>
      <w:r w:rsidRPr="0094684D">
        <w:rPr>
          <w:sz w:val="28"/>
          <w:szCs w:val="28"/>
          <w:lang w:val="ru-RU"/>
        </w:rPr>
        <w:softHyphen/>
        <w:t>нических больных свиней отечной болезнью продуцировали бета-гемотоксин и стойко сохраняли их при пересевах и хранения в течение 5 лет (срока наблюдений).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Патогенность эшерихии связана не столько с продуцированием токси</w:t>
      </w:r>
      <w:r w:rsidRPr="0094684D">
        <w:rPr>
          <w:sz w:val="28"/>
          <w:szCs w:val="28"/>
          <w:lang w:val="ru-RU"/>
        </w:rPr>
        <w:softHyphen/>
        <w:t xml:space="preserve">на, но и адгезивными свойствами этих бактерий - последние обусловливают прикрепление бактерий к эпителиальным клеткам кишечника и интенсивное их размножение, колонизацию кишечника, продукцию энтеротоксинов с последующим проникновением бактерий в регионарные лимфатические узлы и кровоток. Способность прилипать к клеткам эпителия слизистой оболочки кишечника обеспечивается наличием фимбрии или пили (реснички) белковой природы. Выявление адгезивных антигенов проводилось в соответствии с Методическими указаниями по бактериологической диагностике колибактериоза (эшерихиоза) животных и«Временным наставлением по применению агглютинирующих сывороток к адгезивным антигенам эшерихий К88, К99, 987Р, </w:t>
      </w:r>
      <w:r w:rsidRPr="005D1C2D">
        <w:rPr>
          <w:sz w:val="28"/>
          <w:szCs w:val="28"/>
          <w:lang/>
        </w:rPr>
        <w:t>F</w:t>
      </w:r>
      <w:r w:rsidRPr="0094684D">
        <w:rPr>
          <w:sz w:val="28"/>
          <w:szCs w:val="28"/>
          <w:lang w:val="ru-RU"/>
        </w:rPr>
        <w:t>41, А20».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Выявлению на наличие адгезивных антигенов подвергли 537 штам</w:t>
      </w:r>
      <w:r w:rsidRPr="0094684D">
        <w:rPr>
          <w:sz w:val="28"/>
          <w:szCs w:val="28"/>
          <w:lang w:val="ru-RU"/>
        </w:rPr>
        <w:softHyphen/>
        <w:t>мов эшерихии, выделенных от павших и больных поросят отечной болезнью, которые продуцировали бета-гемотоксин. В результате исследований устано</w:t>
      </w:r>
      <w:r w:rsidRPr="0094684D">
        <w:rPr>
          <w:sz w:val="28"/>
          <w:szCs w:val="28"/>
          <w:lang w:val="ru-RU"/>
        </w:rPr>
        <w:softHyphen/>
        <w:t>влено, что 86% исследованных штаммов эшерихии дали положительную реак</w:t>
      </w:r>
      <w:r w:rsidRPr="0094684D">
        <w:rPr>
          <w:sz w:val="28"/>
          <w:szCs w:val="28"/>
          <w:lang w:val="ru-RU"/>
        </w:rPr>
        <w:softHyphen/>
        <w:t>цию агглютинации с сывороткой К88 и 14% - с сывороткой К99.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При типировании этих же 537 штаммов эшерихии используя 0- типоспецифические агглютинирующие коли-сыворотки, удалось отнести их к следующим сероварам - 0141 (74,1%), 0139 (18,2%), 0138 (4,1%), 0142 (2,7%), 026 (1,2%) и 08 (0,2%).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С целью доказательства о этиологической роли этих микробов в забо</w:t>
      </w:r>
      <w:r w:rsidRPr="0094684D">
        <w:rPr>
          <w:sz w:val="28"/>
          <w:szCs w:val="28"/>
          <w:lang w:val="ru-RU"/>
        </w:rPr>
        <w:softHyphen/>
        <w:t>левании свиней, в опытах на лабораторных животных нами изучена патогенность и вирулентность 10 штаммов эшерихиисеровара - 0141 и 10 штаммов - 0139, продуцирующих бета-гемотоксин. Всего в опытах исполь</w:t>
      </w:r>
      <w:r w:rsidRPr="0094684D">
        <w:rPr>
          <w:sz w:val="28"/>
          <w:szCs w:val="28"/>
          <w:lang w:val="ru-RU"/>
        </w:rPr>
        <w:softHyphen/>
        <w:t xml:space="preserve">зовано 400 белых мышей. 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Результаты опыта показали, что 90% лабораторных животных погиба</w:t>
      </w:r>
      <w:r w:rsidRPr="0094684D">
        <w:rPr>
          <w:sz w:val="28"/>
          <w:szCs w:val="28"/>
          <w:lang w:val="ru-RU"/>
        </w:rPr>
        <w:softHyphen/>
        <w:t>ли в течение 3-8 суток после заражения и только 10% подопытных живот</w:t>
      </w:r>
      <w:r w:rsidRPr="0094684D">
        <w:rPr>
          <w:sz w:val="28"/>
          <w:szCs w:val="28"/>
          <w:lang w:val="ru-RU"/>
        </w:rPr>
        <w:softHyphen/>
        <w:t>ных оставались живыми в течение месяца. Большинство штаммов имели приблизительно одинаковую вирулентность за исключением штамма 16-041, который вызывал гибель подопытных белых мышей в течение трех суток. Во всех опытах проводилось бактериологическое иссле</w:t>
      </w:r>
      <w:r w:rsidRPr="0094684D">
        <w:rPr>
          <w:sz w:val="28"/>
          <w:szCs w:val="28"/>
          <w:lang w:val="ru-RU"/>
        </w:rPr>
        <w:softHyphen/>
        <w:t>дование павших лабораторных животных (белые мыши). Постоянно выделялась заражающая культура.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Патогенность выделенных штаммов эшерихии проверялась также на поросятах месячного возраста. Для заражения использовали штаммы эшерихии с различными адгезивными антигенами и обладающими наиболее пато</w:t>
      </w:r>
      <w:r w:rsidRPr="0094684D">
        <w:rPr>
          <w:sz w:val="28"/>
          <w:szCs w:val="28"/>
          <w:lang w:val="ru-RU"/>
        </w:rPr>
        <w:softHyphen/>
        <w:t>генными свойствами. Животных заражали внутрибрюшинно суточной ага</w:t>
      </w:r>
      <w:r w:rsidRPr="0094684D">
        <w:rPr>
          <w:sz w:val="28"/>
          <w:szCs w:val="28"/>
          <w:lang w:val="ru-RU"/>
        </w:rPr>
        <w:softHyphen/>
        <w:t>ровой культурой в дозах - 5-10</w:t>
      </w:r>
      <w:r w:rsidRPr="0094684D">
        <w:rPr>
          <w:sz w:val="28"/>
          <w:szCs w:val="28"/>
          <w:vertAlign w:val="superscript"/>
          <w:lang w:val="ru-RU"/>
        </w:rPr>
        <w:t>9</w:t>
      </w:r>
      <w:r w:rsidRPr="0094684D">
        <w:rPr>
          <w:sz w:val="28"/>
          <w:szCs w:val="28"/>
          <w:lang w:val="ru-RU"/>
        </w:rPr>
        <w:t xml:space="preserve"> КОЕ, 10</w:t>
      </w:r>
      <w:r w:rsidRPr="0094684D">
        <w:rPr>
          <w:sz w:val="28"/>
          <w:szCs w:val="28"/>
          <w:vertAlign w:val="superscript"/>
          <w:lang w:val="ru-RU"/>
        </w:rPr>
        <w:t>10</w:t>
      </w:r>
      <w:r w:rsidRPr="0094684D">
        <w:rPr>
          <w:sz w:val="28"/>
          <w:szCs w:val="28"/>
          <w:lang w:val="ru-RU"/>
        </w:rPr>
        <w:t xml:space="preserve"> КОЕ и 15</w:t>
      </w:r>
      <w:r w:rsidRPr="005D1C2D">
        <w:rPr>
          <w:sz w:val="28"/>
          <w:szCs w:val="28"/>
          <w:lang/>
        </w:rPr>
        <w:t>x</w:t>
      </w:r>
      <w:r w:rsidRPr="0094684D">
        <w:rPr>
          <w:sz w:val="28"/>
          <w:szCs w:val="28"/>
          <w:lang w:val="ru-RU"/>
        </w:rPr>
        <w:t>10</w:t>
      </w:r>
      <w:r w:rsidRPr="0094684D">
        <w:rPr>
          <w:sz w:val="28"/>
          <w:szCs w:val="28"/>
          <w:vertAlign w:val="superscript"/>
          <w:lang w:val="ru-RU"/>
        </w:rPr>
        <w:t>9</w:t>
      </w:r>
      <w:r w:rsidRPr="0094684D">
        <w:rPr>
          <w:sz w:val="28"/>
          <w:szCs w:val="28"/>
          <w:lang w:val="ru-RU"/>
        </w:rPr>
        <w:t xml:space="preserve"> КОЕ. На 4-5 сутки после введения изучаемых культур наблюдали признаки заболева</w:t>
      </w:r>
      <w:r w:rsidRPr="0094684D">
        <w:rPr>
          <w:sz w:val="28"/>
          <w:szCs w:val="28"/>
          <w:lang w:val="ru-RU"/>
        </w:rPr>
        <w:softHyphen/>
        <w:t>ния: отказ от корма, угнетенное состояние, посинение кожи живота и ушей, температура была в пределах 40-41°С, понос. У поросят, зараженных культу</w:t>
      </w:r>
      <w:r w:rsidRPr="0094684D">
        <w:rPr>
          <w:sz w:val="28"/>
          <w:szCs w:val="28"/>
          <w:lang w:val="ru-RU"/>
        </w:rPr>
        <w:softHyphen/>
        <w:t>рой №</w:t>
      </w:r>
      <w:r w:rsidRPr="005D1C2D">
        <w:rPr>
          <w:rStyle w:val="1pt"/>
          <w:sz w:val="28"/>
          <w:szCs w:val="28"/>
        </w:rPr>
        <w:t>16-0141</w:t>
      </w:r>
      <w:r w:rsidRPr="0094684D">
        <w:rPr>
          <w:sz w:val="28"/>
          <w:szCs w:val="28"/>
          <w:lang w:val="ru-RU"/>
        </w:rPr>
        <w:t xml:space="preserve"> (К-88) перед гибелью животных наблюдали нарушение коор</w:t>
      </w:r>
      <w:r w:rsidRPr="0094684D">
        <w:rPr>
          <w:sz w:val="28"/>
          <w:szCs w:val="28"/>
          <w:lang w:val="ru-RU"/>
        </w:rPr>
        <w:softHyphen/>
        <w:t>динации движений, судороги, паралич конечностей. При вскрытии павших поросят отмечали увеличение брыжеечных лимфоузлов, геморрагический гастроэнтерит, дистрофия печени, отек легких, венозный застой крови внут</w:t>
      </w:r>
      <w:r w:rsidRPr="0094684D">
        <w:rPr>
          <w:sz w:val="28"/>
          <w:szCs w:val="28"/>
          <w:lang w:val="ru-RU"/>
        </w:rPr>
        <w:softHyphen/>
        <w:t>ренних органов, а у двух - очаговое утолщение стенки желудка. Указанные изменения соответствуют патологоанатомической картине трупов животных, павших от спонтанной отечной болезни.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4684D">
        <w:rPr>
          <w:sz w:val="28"/>
          <w:szCs w:val="28"/>
          <w:lang w:val="ru-RU"/>
        </w:rPr>
        <w:t>Таким образом, установлено, что 645 культур, выделенных от пав</w:t>
      </w:r>
      <w:r w:rsidRPr="0094684D">
        <w:rPr>
          <w:sz w:val="28"/>
          <w:szCs w:val="28"/>
          <w:lang w:val="ru-RU"/>
        </w:rPr>
        <w:softHyphen/>
        <w:t>ших, больных поросят, а также от здоровых животных были идентифицированы как штаммы кишечной палочки, из них 97,6% отнесены к бета-гемолитическим культурам эшерихии. Все культуры эшерихии, выде</w:t>
      </w:r>
      <w:r w:rsidRPr="0094684D">
        <w:rPr>
          <w:sz w:val="28"/>
          <w:szCs w:val="28"/>
          <w:lang w:val="ru-RU"/>
        </w:rPr>
        <w:softHyphen/>
        <w:t>ленных от павших поросят от спонтанной отечной болезни и от клинически больных животных обладали адгезивными антигенами К-88 (86%) и К-99 (14%).</w:t>
      </w:r>
    </w:p>
    <w:p w:rsidR="00CE2DE2" w:rsidRPr="0094684D" w:rsidRDefault="00CE2DE2" w:rsidP="005D1C2D">
      <w:pPr>
        <w:pStyle w:val="2"/>
        <w:shd w:val="clear" w:color="auto" w:fill="auto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E2DE2" w:rsidRPr="0094684D" w:rsidRDefault="00CE2DE2" w:rsidP="0094684D">
      <w:pPr>
        <w:pStyle w:val="2"/>
        <w:shd w:val="clear" w:color="auto" w:fill="auto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Литература:</w:t>
      </w:r>
    </w:p>
    <w:p w:rsidR="00CE2DE2" w:rsidRPr="005D1C2D" w:rsidRDefault="00CE2DE2" w:rsidP="005D1C2D">
      <w:pPr>
        <w:pStyle w:val="BodyTextIndent"/>
        <w:spacing w:line="360" w:lineRule="auto"/>
        <w:ind w:firstLine="709"/>
        <w:rPr>
          <w:szCs w:val="28"/>
        </w:rPr>
      </w:pPr>
      <w:r w:rsidRPr="005D1C2D">
        <w:rPr>
          <w:szCs w:val="28"/>
        </w:rPr>
        <w:t xml:space="preserve">1.  </w:t>
      </w:r>
      <w:r w:rsidRPr="005D1C2D">
        <w:rPr>
          <w:szCs w:val="28"/>
          <w:lang w:val="en-US"/>
        </w:rPr>
        <w:t>WustA</w:t>
      </w:r>
      <w:r w:rsidRPr="005D1C2D">
        <w:rPr>
          <w:szCs w:val="28"/>
        </w:rPr>
        <w:t>. Борьба с диареей поросят, вызванной кишечной палочкой. – 1990.- №16.- с. 671-679</w:t>
      </w:r>
    </w:p>
    <w:p w:rsidR="00CE2DE2" w:rsidRPr="005D1C2D" w:rsidRDefault="00CE2DE2" w:rsidP="005D1C2D">
      <w:pPr>
        <w:pStyle w:val="BodyTextIndent"/>
        <w:spacing w:line="360" w:lineRule="auto"/>
        <w:ind w:firstLine="709"/>
        <w:rPr>
          <w:szCs w:val="28"/>
        </w:rPr>
      </w:pPr>
      <w:r w:rsidRPr="005D1C2D">
        <w:rPr>
          <w:szCs w:val="28"/>
        </w:rPr>
        <w:t>2.  Головко А.Н. Фимбриальные</w:t>
      </w:r>
      <w:r>
        <w:rPr>
          <w:szCs w:val="28"/>
          <w:lang w:val="uk-UA"/>
        </w:rPr>
        <w:t xml:space="preserve"> </w:t>
      </w:r>
      <w:r w:rsidRPr="005D1C2D">
        <w:rPr>
          <w:szCs w:val="28"/>
        </w:rPr>
        <w:t>адгезины</w:t>
      </w:r>
      <w:r>
        <w:rPr>
          <w:szCs w:val="28"/>
          <w:lang w:val="uk-UA"/>
        </w:rPr>
        <w:t xml:space="preserve"> </w:t>
      </w:r>
      <w:r w:rsidRPr="005D1C2D">
        <w:rPr>
          <w:szCs w:val="28"/>
        </w:rPr>
        <w:t>энтеротоксигенных</w:t>
      </w:r>
      <w:r>
        <w:rPr>
          <w:szCs w:val="28"/>
          <w:lang w:val="uk-UA"/>
        </w:rPr>
        <w:t xml:space="preserve"> </w:t>
      </w:r>
      <w:r w:rsidRPr="005D1C2D">
        <w:rPr>
          <w:szCs w:val="28"/>
        </w:rPr>
        <w:t>эшерихий // Ветеринария – 1993. – №9. – с. 31-32</w:t>
      </w:r>
    </w:p>
    <w:p w:rsidR="00CE2DE2" w:rsidRPr="005D1C2D" w:rsidRDefault="00CE2DE2" w:rsidP="005D1C2D">
      <w:pPr>
        <w:pStyle w:val="BodyTextIndent"/>
        <w:numPr>
          <w:ilvl w:val="0"/>
          <w:numId w:val="2"/>
        </w:numPr>
        <w:spacing w:line="360" w:lineRule="auto"/>
        <w:ind w:left="0" w:firstLine="709"/>
        <w:jc w:val="left"/>
        <w:rPr>
          <w:szCs w:val="28"/>
        </w:rPr>
      </w:pPr>
      <w:r w:rsidRPr="005D1C2D">
        <w:rPr>
          <w:szCs w:val="28"/>
        </w:rPr>
        <w:t>Бияшев Б.К. Распространенность отечной болезни поросят в Казахстане // Межд. научно-практ. конф. Молодых ученых и аспирантов. – Алматы.- 1996. – С. 31-32</w:t>
      </w:r>
    </w:p>
    <w:p w:rsidR="00CE2DE2" w:rsidRPr="005D1C2D" w:rsidRDefault="00CE2DE2" w:rsidP="005D1C2D">
      <w:pPr>
        <w:pStyle w:val="BodyTextIndent"/>
        <w:numPr>
          <w:ilvl w:val="0"/>
          <w:numId w:val="2"/>
        </w:numPr>
        <w:spacing w:line="360" w:lineRule="auto"/>
        <w:ind w:left="0" w:firstLine="709"/>
        <w:rPr>
          <w:color w:val="000000"/>
          <w:szCs w:val="28"/>
        </w:rPr>
      </w:pPr>
      <w:r w:rsidRPr="005D1C2D">
        <w:rPr>
          <w:szCs w:val="28"/>
        </w:rPr>
        <w:t>Хоулт Дж. и др. Определитель бактерий Берджи. – М.: «Мир». – 1997. 9-е изд. - 1-2 т. – с. 790</w:t>
      </w:r>
      <w:bookmarkStart w:id="0" w:name="_GoBack"/>
      <w:bookmarkEnd w:id="0"/>
    </w:p>
    <w:sectPr w:rsidR="00CE2DE2" w:rsidRPr="005D1C2D" w:rsidSect="00E517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75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E666213"/>
    <w:multiLevelType w:val="hybridMultilevel"/>
    <w:tmpl w:val="FCC0EC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8747C8"/>
    <w:multiLevelType w:val="hybridMultilevel"/>
    <w:tmpl w:val="FCC0EC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1D3760"/>
    <w:multiLevelType w:val="hybridMultilevel"/>
    <w:tmpl w:val="16622336"/>
    <w:lvl w:ilvl="0" w:tplc="1B504E02">
      <w:start w:val="1"/>
      <w:numFmt w:val="decimal"/>
      <w:lvlText w:val="%1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402"/>
    <w:rsid w:val="00066B55"/>
    <w:rsid w:val="00086692"/>
    <w:rsid w:val="00147E71"/>
    <w:rsid w:val="00162D6E"/>
    <w:rsid w:val="001B5066"/>
    <w:rsid w:val="001F73D7"/>
    <w:rsid w:val="002D6C1F"/>
    <w:rsid w:val="003A1D90"/>
    <w:rsid w:val="005C2E68"/>
    <w:rsid w:val="005D1C2D"/>
    <w:rsid w:val="00605823"/>
    <w:rsid w:val="006161FD"/>
    <w:rsid w:val="006A17C5"/>
    <w:rsid w:val="006E65CC"/>
    <w:rsid w:val="007C19A2"/>
    <w:rsid w:val="00877CB0"/>
    <w:rsid w:val="008D1148"/>
    <w:rsid w:val="00906412"/>
    <w:rsid w:val="0094684D"/>
    <w:rsid w:val="00984996"/>
    <w:rsid w:val="00A84147"/>
    <w:rsid w:val="00AF3402"/>
    <w:rsid w:val="00B66FD1"/>
    <w:rsid w:val="00B71030"/>
    <w:rsid w:val="00C87C03"/>
    <w:rsid w:val="00CB50F6"/>
    <w:rsid w:val="00CD29E0"/>
    <w:rsid w:val="00CE2DE2"/>
    <w:rsid w:val="00D733C3"/>
    <w:rsid w:val="00DD05D2"/>
    <w:rsid w:val="00E336D0"/>
    <w:rsid w:val="00E517B9"/>
    <w:rsid w:val="00E559F6"/>
    <w:rsid w:val="00EF588C"/>
    <w:rsid w:val="00FC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6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D6E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99"/>
    <w:rsid w:val="00162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162D6E"/>
    <w:rPr>
      <w:rFonts w:cs="Times New Roman"/>
    </w:rPr>
  </w:style>
  <w:style w:type="paragraph" w:styleId="NormalWeb">
    <w:name w:val="Normal (Web)"/>
    <w:aliases w:val="Знак2 Знак,Знак2,Знак2 Знак Знак,Знак2 Знак Знак Знак Знак"/>
    <w:basedOn w:val="Normal"/>
    <w:link w:val="NormalWebChar"/>
    <w:uiPriority w:val="99"/>
    <w:rsid w:val="00162D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NormalWebChar">
    <w:name w:val="Normal (Web) Char"/>
    <w:aliases w:val="Знак2 Знак Char,Знак2 Char,Знак2 Знак Знак Char,Знак2 Знак Знак Знак Знак Char"/>
    <w:link w:val="NormalWeb"/>
    <w:uiPriority w:val="99"/>
    <w:locked/>
    <w:rsid w:val="00162D6E"/>
    <w:rPr>
      <w:rFonts w:ascii="Times New Roman" w:hAnsi="Times New Roman"/>
      <w:sz w:val="24"/>
      <w:lang w:eastAsia="ru-RU"/>
    </w:rPr>
  </w:style>
  <w:style w:type="character" w:customStyle="1" w:styleId="hl">
    <w:name w:val="hl"/>
    <w:basedOn w:val="DefaultParagraphFont"/>
    <w:uiPriority w:val="99"/>
    <w:rsid w:val="00162D6E"/>
    <w:rPr>
      <w:rFonts w:cs="Times New Roman"/>
    </w:rPr>
  </w:style>
  <w:style w:type="paragraph" w:customStyle="1" w:styleId="Default">
    <w:name w:val="Default"/>
    <w:uiPriority w:val="99"/>
    <w:rsid w:val="006A17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a">
    <w:name w:val="Основной текст_"/>
    <w:link w:val="2"/>
    <w:uiPriority w:val="99"/>
    <w:locked/>
    <w:rsid w:val="00D733C3"/>
    <w:rPr>
      <w:rFonts w:ascii="Times New Roman" w:hAnsi="Times New Roman"/>
      <w:spacing w:val="8"/>
      <w:sz w:val="1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D733C3"/>
    <w:pPr>
      <w:widowControl w:val="0"/>
      <w:shd w:val="clear" w:color="auto" w:fill="FFFFFF"/>
      <w:spacing w:after="0" w:line="230" w:lineRule="exact"/>
      <w:jc w:val="center"/>
    </w:pPr>
    <w:rPr>
      <w:rFonts w:ascii="Times New Roman" w:eastAsia="Times New Roman" w:hAnsi="Times New Roman"/>
      <w:spacing w:val="8"/>
      <w:sz w:val="16"/>
      <w:szCs w:val="16"/>
      <w:lang w:val="en-US" w:eastAsia="uk-UA"/>
    </w:rPr>
  </w:style>
  <w:style w:type="character" w:styleId="Strong">
    <w:name w:val="Strong"/>
    <w:basedOn w:val="DefaultParagraphFont"/>
    <w:uiPriority w:val="99"/>
    <w:qFormat/>
    <w:rsid w:val="00D733C3"/>
    <w:rPr>
      <w:rFonts w:cs="Times New Roman"/>
      <w:b/>
    </w:rPr>
  </w:style>
  <w:style w:type="character" w:customStyle="1" w:styleId="a0">
    <w:name w:val="Основной текст + Полужирный"/>
    <w:aliases w:val="Интервал 0 pt"/>
    <w:uiPriority w:val="99"/>
    <w:rsid w:val="00D733C3"/>
    <w:rPr>
      <w:rFonts w:ascii="Times New Roman" w:hAnsi="Times New Roman"/>
      <w:b/>
      <w:color w:val="000000"/>
      <w:spacing w:val="9"/>
      <w:w w:val="100"/>
      <w:position w:val="0"/>
      <w:sz w:val="16"/>
      <w:u w:val="single"/>
      <w:lang w:val="ru-RU"/>
    </w:rPr>
  </w:style>
  <w:style w:type="character" w:customStyle="1" w:styleId="20">
    <w:name w:val="Основной текст (2)_"/>
    <w:link w:val="21"/>
    <w:uiPriority w:val="99"/>
    <w:locked/>
    <w:rsid w:val="00D733C3"/>
    <w:rPr>
      <w:rFonts w:ascii="Times New Roman" w:hAnsi="Times New Roman"/>
      <w:b/>
      <w:spacing w:val="9"/>
      <w:sz w:val="16"/>
      <w:shd w:val="clear" w:color="auto" w:fill="FFFFFF"/>
    </w:rPr>
  </w:style>
  <w:style w:type="paragraph" w:customStyle="1" w:styleId="21">
    <w:name w:val="Основной текст (2)"/>
    <w:basedOn w:val="Normal"/>
    <w:link w:val="20"/>
    <w:uiPriority w:val="99"/>
    <w:rsid w:val="00D733C3"/>
    <w:pPr>
      <w:widowControl w:val="0"/>
      <w:shd w:val="clear" w:color="auto" w:fill="FFFFFF"/>
      <w:spacing w:after="0" w:line="230" w:lineRule="exact"/>
      <w:ind w:hanging="1820"/>
      <w:jc w:val="center"/>
    </w:pPr>
    <w:rPr>
      <w:rFonts w:ascii="Times New Roman" w:eastAsia="Times New Roman" w:hAnsi="Times New Roman"/>
      <w:b/>
      <w:bCs/>
      <w:spacing w:val="9"/>
      <w:sz w:val="16"/>
      <w:szCs w:val="16"/>
      <w:lang w:val="en-US" w:eastAsia="uk-UA"/>
    </w:rPr>
  </w:style>
  <w:style w:type="character" w:customStyle="1" w:styleId="1pt">
    <w:name w:val="Основной текст + Интервал 1 pt"/>
    <w:uiPriority w:val="99"/>
    <w:rsid w:val="00D733C3"/>
    <w:rPr>
      <w:rFonts w:ascii="Times New Roman" w:hAnsi="Times New Roman"/>
      <w:color w:val="000000"/>
      <w:spacing w:val="31"/>
      <w:w w:val="100"/>
      <w:position w:val="0"/>
      <w:sz w:val="16"/>
      <w:u w:val="none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D733C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33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5</Pages>
  <Words>5171</Words>
  <Characters>2949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30</cp:revision>
  <dcterms:created xsi:type="dcterms:W3CDTF">2018-11-13T02:26:00Z</dcterms:created>
  <dcterms:modified xsi:type="dcterms:W3CDTF">2018-11-24T17:05:00Z</dcterms:modified>
</cp:coreProperties>
</file>