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3E" w:rsidRDefault="00306B3E" w:rsidP="00306B3E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Тетяна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Пікуль</w:t>
      </w:r>
      <w:proofErr w:type="spellEnd"/>
    </w:p>
    <w:p w:rsidR="00306B3E" w:rsidRDefault="00306B3E" w:rsidP="00306B3E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06B3E" w:rsidRPr="00FC2F7E" w:rsidRDefault="00306B3E" w:rsidP="00306B3E">
      <w:pPr>
        <w:spacing w:after="360"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2F7E">
        <w:rPr>
          <w:rFonts w:ascii="Times New Roman" w:hAnsi="Times New Roman" w:cs="Times New Roman"/>
          <w:b/>
          <w:sz w:val="28"/>
          <w:szCs w:val="28"/>
        </w:rPr>
        <w:t>ФІЛОЛОГІЧНІ НАУКИ</w:t>
      </w:r>
    </w:p>
    <w:p w:rsidR="00306B3E" w:rsidRDefault="00306B3E" w:rsidP="00306B3E">
      <w:pPr>
        <w:spacing w:line="360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06B3E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306B3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06B3E">
        <w:rPr>
          <w:rFonts w:ascii="Times New Roman" w:hAnsi="Times New Roman" w:cs="Times New Roman"/>
          <w:sz w:val="28"/>
          <w:szCs w:val="28"/>
        </w:rPr>
        <w:t>методоло</w:t>
      </w:r>
      <w:r>
        <w:rPr>
          <w:rFonts w:ascii="Times New Roman" w:hAnsi="Times New Roman" w:cs="Times New Roman"/>
          <w:sz w:val="28"/>
          <w:szCs w:val="28"/>
        </w:rPr>
        <w:t>гічні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06B3E" w:rsidRDefault="00306B3E" w:rsidP="00306B3E">
      <w:pPr>
        <w:spacing w:line="360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50601" w:rsidRDefault="00306B3E" w:rsidP="00306B3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b/>
          <w:sz w:val="28"/>
          <w:szCs w:val="28"/>
          <w:lang w:val="uk-UA"/>
        </w:rPr>
        <w:t>МОВНА КАРТИНА СВІТУ І МОВНА ОСОБИСТІСТЬ ЯК ВИХІДНІ ПОНЯТТЯ ПРИ ВИЗНАЧЕННІ ІДІОСТИЛЮ</w:t>
      </w:r>
    </w:p>
    <w:p w:rsidR="00306B3E" w:rsidRPr="00CD6940" w:rsidRDefault="00306B3E" w:rsidP="00306B3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>Поняття картини світу є одним із фундаментальних понять, які віддзеркалюють буття людини та її стосунки з навколишнім світом. Термін «картина світу» виник в кінці ХІХ – на початку Х</w:t>
      </w:r>
      <w:bookmarkStart w:id="0" w:name="_GoBack"/>
      <w:bookmarkEnd w:id="0"/>
      <w:r w:rsidRPr="00CD6940">
        <w:rPr>
          <w:rFonts w:ascii="Times New Roman" w:hAnsi="Times New Roman" w:cs="Times New Roman"/>
          <w:sz w:val="28"/>
          <w:szCs w:val="28"/>
          <w:lang w:val="uk-UA"/>
        </w:rPr>
        <w:t>Х ст., коли, одним із перших, його почав використовувати Г. Герц стосовно фізичної картини світу як сукупності внутрішніх образів зовнішніх предметів. А. Гуревич у подальших дослідженнях вживає поняття картини світу, моделі світу, бачення світу як синонімічні терміни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9,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с. 9].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теорії про мову як спосіб світобачення вважають В. фон Гумбольдта. Подальший розвиток ідеї В. фон Гумбольдта бачимо в гіпотезі лінгвістичної відносності Е.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Сепіра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– Б.Л.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Уорфа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які вважають, що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структури впливають на світогляд і уявлення про організацію світу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5,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116].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У концепції Е.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Сепіра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Уорфа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вказується, що  сприйняття оточуючої дійсності, світу, відбувається саме з позиції мови. Завдяки мові світ, що становить «пошук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відчуттів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хаос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сприйняттів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», стає більш впорядкованим. У процесі пізнання активізується роль мови та її специфічних властивостей, формується мовна картина світу як лінгвістична інтерпретація буття. Через словесні образи та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моделі, що відіграють роль особливих форм пізнання та осмислення реальності, відбувається специфічне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лінгвопоетичне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моделювання світу. Словесний образ поєднується з понятійним, лінгвістичне конструювання світу з логічним його відображенням, вносячи свої корективи і доповнення в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мисленнєві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відображення реальності, створює передумови для відтворення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lastRenderedPageBreak/>
        <w:t>більш повної та всебічної картини оточуючої дійсності у людській свідомості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5,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116]. 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Мовна картина світу є суб’єктивним образом об’єктивної реальності, адже кожний індивід неповторно, по-своєму відображає світ. Іншими словами, «мовна картина світу – це комплекс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мовних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засобів, у яких відображені особливості етнічного сприйняття світу», «це сукупність уявлень народу про дійсність, зафіксованих в одинцях мови на певному етапі розвитку народу» [</w:t>
      </w:r>
      <w:r w:rsidR="00784017">
        <w:rPr>
          <w:rFonts w:ascii="Times New Roman" w:hAnsi="Times New Roman" w:cs="Times New Roman"/>
          <w:bCs/>
          <w:iCs/>
          <w:sz w:val="28"/>
          <w:szCs w:val="28"/>
          <w:lang w:val="uk-UA"/>
        </w:rPr>
        <w:t>10,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с. 5]. Цим можна пояснити універсальність кожної національної мови як системи знань та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істин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. Через значення слова мова представляє той чи той предмет об’єктивної картини світу, у сукупності ж –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концептуалізує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її. Мовна картина світу відображає у вербальних формах дійсність, яка сприймається свідомістю. Тому предметом дослідження сучасної лінгвістики все частіше стає питання «про ступінь впливу людини на мову, якою вона послуговується, і про вплив природної мови на поведінку і мислення людини, особливо у плані формування її картини світу» [</w:t>
      </w:r>
      <w:r w:rsidR="00784017">
        <w:rPr>
          <w:rFonts w:ascii="Times New Roman" w:hAnsi="Times New Roman" w:cs="Times New Roman"/>
          <w:bCs/>
          <w:iCs/>
          <w:sz w:val="28"/>
          <w:szCs w:val="28"/>
          <w:lang w:val="uk-UA"/>
        </w:rPr>
        <w:t>8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>, с. 142].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Проблемі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присвячені наукові розвідки Б.О. Серебреникова, С.Я. Єрмоленко, Л.А.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Лисиченко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Ж.П. Соколовської, А.К.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Мойсієнка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та ін. Мову художніх творів крізь призму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автора як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вивчали Ж.П. Соколовська, О.О.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Маленко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Л.П. Іванова, Ю.С.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Лазебник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Л.А.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Лисиченко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Т.С.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Мейзерська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Н.В. Слухай, Н.М. Сологуб, О.Д.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Турган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А.К.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Мойсієнко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С.Я. Єрмоленко та ін. 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К.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Рахіліна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під поняттям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розуміє словесне відтворення образу дійсності, яку людина має на увазі. Мовна картина світу, на думку дослідниці, лише відображає, а не копіює дійсність, адже деякі якості об’єктів при відображенні відпадають, а залишаються лише якості, найбільш значущі для людини. Саме в наголошенні на важливих для того чи іншого індивіду понять, об’єктів та їх якостей полягає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антропоцентричність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 xml:space="preserve">12, с.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>113].</w:t>
      </w:r>
    </w:p>
    <w:p w:rsidR="00450601" w:rsidRPr="00CD6940" w:rsidRDefault="00450601" w:rsidP="00306B3E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О. Корнілов пропонує вузьке «лексичне» розуміння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світу, в якому та «виконує перш за все функцію фіксації національного бачення світу, а синтаксис – це лише спосіб функціонування лексичних засобів»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106].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За визначенням Є.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Бартмінського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мовна картина світу – це певний комплекс суджень, більш-менш закріплених у мові, що відображаються в значеннях слів чи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імпліційовані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цими значеннями,</w:t>
      </w:r>
      <w:r w:rsidRPr="00CD6940">
        <w:rPr>
          <w:lang w:val="uk-UA"/>
        </w:rPr>
        <w:t xml:space="preserve">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>які свідчать про ознаки чи способи існування об’єктів позамовного світу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2,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305].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Із усіх наведених визначень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випливає, що більшість дослідників вбачає тісний зв’язок між концептуальною і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мовною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картинами світу: мова ніби окреслює, виокремлює певні елементи концептуальної картини світу, пояснюючи зміст концептуальної картини світу, зв’язуючи слова між собою, внаслідок чого й утворюється мовлення. 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З.Д. Попова та І.А.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Стернін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 такі складові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світу:</w:t>
      </w:r>
    </w:p>
    <w:p w:rsidR="00450601" w:rsidRPr="00CD6940" w:rsidRDefault="00450601" w:rsidP="00306B3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t xml:space="preserve">функціональні засоби мови – відбір лексики і фразеології для спілкування, склад найбільш частотних </w:t>
      </w:r>
      <w:proofErr w:type="spellStart"/>
      <w:r w:rsidRPr="00CD6940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CD6940">
        <w:rPr>
          <w:rFonts w:ascii="Times New Roman" w:hAnsi="Times New Roman" w:cs="Times New Roman"/>
          <w:sz w:val="28"/>
          <w:szCs w:val="28"/>
        </w:rPr>
        <w:t xml:space="preserve"> засобів; </w:t>
      </w:r>
    </w:p>
    <w:p w:rsidR="00450601" w:rsidRPr="00CD6940" w:rsidRDefault="00450601" w:rsidP="00306B3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940">
        <w:rPr>
          <w:rFonts w:ascii="Times New Roman" w:hAnsi="Times New Roman" w:cs="Times New Roman"/>
          <w:sz w:val="28"/>
          <w:szCs w:val="28"/>
        </w:rPr>
        <w:t>фоносемантика</w:t>
      </w:r>
      <w:proofErr w:type="spellEnd"/>
      <w:r w:rsidRPr="00CD6940">
        <w:rPr>
          <w:rFonts w:ascii="Times New Roman" w:hAnsi="Times New Roman" w:cs="Times New Roman"/>
          <w:sz w:val="28"/>
          <w:szCs w:val="28"/>
        </w:rPr>
        <w:t xml:space="preserve"> мови;</w:t>
      </w:r>
    </w:p>
    <w:p w:rsidR="00450601" w:rsidRPr="00CD6940" w:rsidRDefault="00450601" w:rsidP="00306B3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t>номінативні засоби мови – лексеми, фразеологізми, а також відсутність номінативних одиниць (</w:t>
      </w:r>
      <w:proofErr w:type="spellStart"/>
      <w:r w:rsidRPr="00CD6940">
        <w:rPr>
          <w:rFonts w:ascii="Times New Roman" w:hAnsi="Times New Roman" w:cs="Times New Roman"/>
          <w:sz w:val="28"/>
          <w:szCs w:val="28"/>
        </w:rPr>
        <w:t>лакунарність</w:t>
      </w:r>
      <w:proofErr w:type="spellEnd"/>
      <w:r w:rsidRPr="00CD6940">
        <w:rPr>
          <w:rFonts w:ascii="Times New Roman" w:hAnsi="Times New Roman" w:cs="Times New Roman"/>
          <w:sz w:val="28"/>
          <w:szCs w:val="28"/>
        </w:rPr>
        <w:t xml:space="preserve"> різних типів); </w:t>
      </w:r>
    </w:p>
    <w:p w:rsidR="00450601" w:rsidRPr="00CD6940" w:rsidRDefault="00450601" w:rsidP="00306B3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t xml:space="preserve">образні засоби мови – національно-специфічна образність, напрямки розвитку переносних значень, внутрішня форма </w:t>
      </w:r>
      <w:proofErr w:type="spellStart"/>
      <w:r w:rsidRPr="00CD6940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CD6940">
        <w:rPr>
          <w:rFonts w:ascii="Times New Roman" w:hAnsi="Times New Roman" w:cs="Times New Roman"/>
          <w:sz w:val="28"/>
          <w:szCs w:val="28"/>
        </w:rPr>
        <w:t xml:space="preserve"> одиниць [</w:t>
      </w:r>
      <w:r w:rsidR="00784017">
        <w:rPr>
          <w:rFonts w:ascii="Times New Roman" w:hAnsi="Times New Roman" w:cs="Times New Roman"/>
          <w:sz w:val="28"/>
          <w:szCs w:val="28"/>
        </w:rPr>
        <w:t>11, с.</w:t>
      </w:r>
      <w:r w:rsidRPr="00CD6940">
        <w:rPr>
          <w:rFonts w:ascii="Times New Roman" w:hAnsi="Times New Roman" w:cs="Times New Roman"/>
          <w:sz w:val="28"/>
          <w:szCs w:val="28"/>
        </w:rPr>
        <w:t xml:space="preserve"> 64].</w:t>
      </w:r>
    </w:p>
    <w:p w:rsidR="00450601" w:rsidRPr="00CD6940" w:rsidRDefault="00450601" w:rsidP="00306B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Отже, можемо зробити висновок, що мовна картина світу не належить до спеціальних чи наукових картин світу, адже вона є попередником багатьох інших картин світу і певною мірою формує їх (виступає попередником і формувальним чинником спеціальних картин світу). Можна говорити про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мовну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картину світу як про частину загальнонаукової картини світу або як про підсистему концептуальної картини світу, яка містить у собі ті її компоненти, які можна зіставити з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знаками. Людина сприймає світ і, відповідно, формує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мовну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картину світу, завдяки мові, в якій закріплюється загальнолюдський, національний та індивідуальний досвід, який потім виражається, як варіант, у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художньому творі, виражаючи художню картину світу письменника, що позначена його індивідуальністю. 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Через мову художніх творів, відбір зображальних засобів із загальнонаціонального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мовного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фонду та їх художнє осмислення розкривається мовна особистість письменника. Саме тому інтегруючим чинником понять ідіостилю та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виступає поняття «мовна особистість</w:t>
      </w:r>
      <w:r w:rsidR="005C76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6,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3]. </w:t>
      </w:r>
    </w:p>
    <w:p w:rsidR="00450601" w:rsidRPr="00CD6940" w:rsidRDefault="00450601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Проблематика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широко представлена в науці, зокрема у працях таких вчених як  В.В. Виноградов, Р.О.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Будагов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Г.О. Винокур, Е.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Косеріу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Е. Новак, К.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Ажеж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Петков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Ю.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Караулов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, С.Є. Нікітіна. </w:t>
      </w:r>
    </w:p>
    <w:p w:rsidR="00CD6940" w:rsidRPr="00CD6940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Деякі дослідники користуються поняттями «колективна мовна особистість» та «індивідуальна мовна особистість». Так, О.А.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Ворожбітова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пропонує використовувати термін «колективна мовна особистість» або «сукупна мовна особистість» стосовно етносу в цілому, а для опису соціальних груп ввести термін «групова мовна особистість»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4,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139]. </w:t>
      </w:r>
    </w:p>
    <w:p w:rsidR="00CD6940" w:rsidRPr="00CD6940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Під «сукупною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мовною</w:t>
      </w:r>
      <w:proofErr w:type="spellEnd"/>
      <w:r w:rsidRPr="00CD6940">
        <w:rPr>
          <w:lang w:val="uk-UA"/>
        </w:rPr>
        <w:t xml:space="preserve">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особистістю» І.І.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Сентенберг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розуміє узагальнений образ носія даної мови, що може варіюватися в територіальному, професійному, культурному, статевому та інших відношеннях, та індивідуальну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мовну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особистість – тобто конкретного носія даної мови. При цьому ці два різновиди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дослідник уявляє як дві сторони однієї медалі, що не існують одна без одної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14,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15]. </w:t>
      </w:r>
    </w:p>
    <w:p w:rsidR="00CD6940" w:rsidRPr="00CD6940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Можемо сказати, що сукупна мовна особистість та індивідуальна мовна особистість співвідносяться так само як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ідіостиль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та ідіолект – більш широке значення протиставляється більш вузькому, яке є складовою частиною широкого значення.</w:t>
      </w:r>
    </w:p>
    <w:p w:rsidR="00CD6940" w:rsidRPr="00CD6940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Д.М. Романюк вважає, що до розуміння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можна прийти трьома шляхами: </w:t>
      </w:r>
    </w:p>
    <w:p w:rsidR="00CD6940" w:rsidRPr="00CD6940" w:rsidRDefault="00CD6940" w:rsidP="00306B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t>визначення стильової домінанти, особливостей поетики, закономірностей побудови художнього тексту;</w:t>
      </w:r>
    </w:p>
    <w:p w:rsidR="00CD6940" w:rsidRPr="00CD6940" w:rsidRDefault="00CD6940" w:rsidP="00306B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lastRenderedPageBreak/>
        <w:t xml:space="preserve">дослідження співвідношення між індивідуальним стилем автора і нормами загальнонародної мови; </w:t>
      </w:r>
    </w:p>
    <w:p w:rsidR="00CD6940" w:rsidRPr="00CD6940" w:rsidRDefault="00CD6940" w:rsidP="00306B3E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940">
        <w:rPr>
          <w:rFonts w:ascii="Times New Roman" w:hAnsi="Times New Roman" w:cs="Times New Roman"/>
          <w:sz w:val="28"/>
          <w:szCs w:val="28"/>
        </w:rPr>
        <w:t>вивчення ідіостилю митця у контексті відповідного літературного напрямку [</w:t>
      </w:r>
      <w:r w:rsidR="00784017">
        <w:rPr>
          <w:rFonts w:ascii="Times New Roman" w:hAnsi="Times New Roman" w:cs="Times New Roman"/>
          <w:sz w:val="28"/>
          <w:szCs w:val="28"/>
        </w:rPr>
        <w:t>13,</w:t>
      </w:r>
      <w:r w:rsidRPr="00CD6940">
        <w:rPr>
          <w:rFonts w:ascii="Times New Roman" w:hAnsi="Times New Roman" w:cs="Times New Roman"/>
          <w:sz w:val="28"/>
          <w:szCs w:val="28"/>
        </w:rPr>
        <w:t xml:space="preserve"> с. 528]. </w:t>
      </w:r>
    </w:p>
    <w:p w:rsidR="005C7613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Бачимо, що більшість дослідників, у тому числі й В.В. Виноградов, говорять, що одним із важливих шляхів вивчення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є дослідження мови художнього твору цієї особистості. Причому лише цей шлях, на думку вченого, відкриває найбільш широкі можливості для аналізу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особистості.</w:t>
      </w:r>
    </w:p>
    <w:p w:rsidR="00CD6940" w:rsidRPr="00CD6940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Схоже твердження висловлює Р.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Барт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>, вказуючи, що письменник «визначається не в соціально-рольових або оціночних категоріях, але винятково через характерне для нього усвідомлення слова»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1,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347].</w:t>
      </w:r>
    </w:p>
    <w:p w:rsidR="00450601" w:rsidRDefault="00CD6940" w:rsidP="00306B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Отже, бачимо, що індивідуальна особистість письменника реалізується в його словесній творчості. В.В. Виноградов для підтвердження саме цієї думки згадує висловлювання Георга фон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Габеленца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>: «Мовою людина не тільки висловлює щось, але нею висловлює також і саму себе» [</w:t>
      </w:r>
      <w:r w:rsidR="00784017">
        <w:rPr>
          <w:rFonts w:ascii="Times New Roman" w:hAnsi="Times New Roman" w:cs="Times New Roman"/>
          <w:sz w:val="28"/>
          <w:szCs w:val="28"/>
          <w:lang w:val="uk-UA"/>
        </w:rPr>
        <w:t>3, с.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25]. Коли ж цією людиною є письменник, то його мовотворчість – це художній твір, у якому він виявляє через індивідуальне образне слово своє світосприйняття. Таким чином, для вивчення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необхідно мати достатньо представлену сукупність породжених нею текстів. У таких текстах ми знайдемо варіантну частину в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мовній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картині світу, характерну і неповторну для цієї особистості. 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удожній світ письменника репрезентований його індивідуальною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мовною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картиною світу, яка є частиною національної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світу. Обсяг </w:t>
      </w:r>
      <w:proofErr w:type="spellStart"/>
      <w:r w:rsidRPr="00CD6940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CD6940"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 окремого індивіда залежить від того, наскільки багатий його концептуальний світ</w:t>
      </w:r>
      <w:r w:rsidR="007B46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6B3E" w:rsidRPr="00306B3E" w:rsidRDefault="00306B3E" w:rsidP="00306B3E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0E74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  <w:r w:rsidRPr="00200E74">
        <w:rPr>
          <w:rFonts w:ascii="Times New Roman" w:hAnsi="Times New Roman" w:cs="Times New Roman"/>
          <w:b/>
          <w:sz w:val="28"/>
          <w:szCs w:val="28"/>
        </w:rPr>
        <w:t>:</w:t>
      </w:r>
    </w:p>
    <w:p w:rsidR="00306B3E" w:rsidRPr="005C7613" w:rsidRDefault="00306B3E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Барт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Нулевая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степень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письма.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Семиотика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антол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сост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Ю. С. </w:t>
      </w:r>
      <w:r w:rsidRPr="005C7613">
        <w:rPr>
          <w:rFonts w:ascii="Times New Roman" w:hAnsi="Times New Roman" w:cs="Times New Roman"/>
          <w:sz w:val="28"/>
          <w:szCs w:val="28"/>
        </w:rPr>
        <w:t xml:space="preserve">Степанов. 2-е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Екатеринбург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, 2001.</w:t>
      </w:r>
      <w:r w:rsidR="005C7613">
        <w:rPr>
          <w:rFonts w:ascii="Times New Roman" w:hAnsi="Times New Roman" w:cs="Times New Roman"/>
          <w:sz w:val="28"/>
          <w:szCs w:val="28"/>
        </w:rPr>
        <w:t xml:space="preserve">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С. 327-370.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Бартминский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Е.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Языковой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образ м</w:t>
      </w:r>
      <w:r w:rsidRPr="005C7613">
        <w:rPr>
          <w:rFonts w:ascii="Times New Roman" w:hAnsi="Times New Roman" w:cs="Times New Roman"/>
          <w:sz w:val="28"/>
          <w:szCs w:val="28"/>
        </w:rPr>
        <w:t xml:space="preserve">ира: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очерки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этнолингвистике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r w:rsidRPr="005C7613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Индрик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, 2005.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528 с.</w:t>
      </w:r>
    </w:p>
    <w:p w:rsidR="00306B3E" w:rsidRPr="005C7613" w:rsidRDefault="00306B3E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613">
        <w:rPr>
          <w:rFonts w:ascii="Times New Roman" w:hAnsi="Times New Roman" w:cs="Times New Roman"/>
          <w:sz w:val="28"/>
          <w:szCs w:val="28"/>
        </w:rPr>
        <w:lastRenderedPageBreak/>
        <w:t xml:space="preserve">Виноградов В.В. О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художественной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литератур</w:t>
      </w:r>
      <w:r w:rsidRPr="005C761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 xml:space="preserve">во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лит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., 1959.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653 с.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Ворожбитова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Антропоцентрическое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направление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:</w:t>
      </w:r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учебное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2-е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r w:rsidRPr="005C7613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школа, 2005.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 xml:space="preserve">367 </w:t>
      </w:r>
      <w:r w:rsidRPr="005C7613">
        <w:rPr>
          <w:rFonts w:ascii="Times New Roman" w:hAnsi="Times New Roman" w:cs="Times New Roman"/>
          <w:sz w:val="28"/>
          <w:szCs w:val="28"/>
        </w:rPr>
        <w:t>с.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Звегинцев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В.А. Теоретико-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лингв</w:t>
      </w:r>
      <w:r w:rsidRPr="005C7613">
        <w:rPr>
          <w:rFonts w:ascii="Times New Roman" w:hAnsi="Times New Roman" w:cs="Times New Roman"/>
          <w:sz w:val="28"/>
          <w:szCs w:val="28"/>
        </w:rPr>
        <w:t>истические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предпосылки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гипотезы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Сепира-Уорфа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Новое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лингвистике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: сб. ст.</w:t>
      </w:r>
      <w:r w:rsidRPr="005C761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сост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., ред. В. А.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Звегинцев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r w:rsidRPr="005C7613">
        <w:rPr>
          <w:rFonts w:ascii="Times New Roman" w:hAnsi="Times New Roman" w:cs="Times New Roman"/>
          <w:sz w:val="28"/>
          <w:szCs w:val="28"/>
        </w:rPr>
        <w:t xml:space="preserve">Москва, 1960.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1.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С. 111-134</w:t>
      </w:r>
      <w:r w:rsidR="00784017">
        <w:rPr>
          <w:rFonts w:ascii="Times New Roman" w:hAnsi="Times New Roman" w:cs="Times New Roman"/>
          <w:sz w:val="28"/>
          <w:szCs w:val="28"/>
        </w:rPr>
        <w:t>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Караулов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Ю.Н.,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Красильникова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Е.В</w:t>
      </w:r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Предисловие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Русская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личность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задачи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изучения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личность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отв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ред. акад. Д.Н.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Шмелев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. Москва: Наука, 1989.</w:t>
      </w:r>
      <w:r w:rsidR="0007107B">
        <w:rPr>
          <w:rFonts w:ascii="Times New Roman" w:hAnsi="Times New Roman" w:cs="Times New Roman"/>
          <w:sz w:val="28"/>
          <w:szCs w:val="28"/>
        </w:rPr>
        <w:t xml:space="preserve"> -</w:t>
      </w:r>
      <w:r w:rsidRPr="005C7613">
        <w:rPr>
          <w:rFonts w:ascii="Times New Roman" w:hAnsi="Times New Roman" w:cs="Times New Roman"/>
          <w:sz w:val="28"/>
          <w:szCs w:val="28"/>
        </w:rPr>
        <w:t xml:space="preserve"> С. 3-8.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Корнилов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Языковые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картины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ми</w:t>
      </w:r>
      <w:r w:rsidRPr="005C7613">
        <w:rPr>
          <w:rFonts w:ascii="Times New Roman" w:hAnsi="Times New Roman" w:cs="Times New Roman"/>
          <w:sz w:val="28"/>
          <w:szCs w:val="28"/>
        </w:rPr>
        <w:t xml:space="preserve">ра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производные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национальных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менталитетов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Издво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МГУ, 1999.</w:t>
      </w:r>
      <w:r w:rsidR="0007107B">
        <w:rPr>
          <w:rFonts w:ascii="Times New Roman" w:hAnsi="Times New Roman" w:cs="Times New Roman"/>
          <w:sz w:val="28"/>
          <w:szCs w:val="28"/>
        </w:rPr>
        <w:t xml:space="preserve"> -</w:t>
      </w:r>
      <w:r w:rsidRPr="005C7613">
        <w:rPr>
          <w:rFonts w:ascii="Times New Roman" w:hAnsi="Times New Roman" w:cs="Times New Roman"/>
          <w:sz w:val="28"/>
          <w:szCs w:val="28"/>
        </w:rPr>
        <w:t xml:space="preserve"> 341 с.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Е.С. Роль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словообра</w:t>
      </w:r>
      <w:r w:rsidRPr="005C7613">
        <w:rPr>
          <w:rFonts w:ascii="Times New Roman" w:hAnsi="Times New Roman" w:cs="Times New Roman"/>
          <w:sz w:val="28"/>
          <w:szCs w:val="28"/>
        </w:rPr>
        <w:t>зования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формировании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языковой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картины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мира. Роль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человеческого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фактора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 картина </w:t>
      </w:r>
      <w:r w:rsidRPr="005C7613">
        <w:rPr>
          <w:rFonts w:ascii="Times New Roman" w:hAnsi="Times New Roman" w:cs="Times New Roman"/>
          <w:sz w:val="28"/>
          <w:szCs w:val="28"/>
        </w:rPr>
        <w:t xml:space="preserve">мира /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отв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ред. Б. А.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Серебренников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. Москва: Наука, 1988.</w:t>
      </w:r>
      <w:r w:rsidR="0007107B">
        <w:rPr>
          <w:rFonts w:ascii="Times New Roman" w:hAnsi="Times New Roman" w:cs="Times New Roman"/>
          <w:sz w:val="28"/>
          <w:szCs w:val="28"/>
        </w:rPr>
        <w:t xml:space="preserve"> -</w:t>
      </w:r>
      <w:r w:rsidRPr="005C7613">
        <w:rPr>
          <w:rFonts w:ascii="Times New Roman" w:hAnsi="Times New Roman" w:cs="Times New Roman"/>
          <w:sz w:val="28"/>
          <w:szCs w:val="28"/>
        </w:rPr>
        <w:t xml:space="preserve"> С. 141-172.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Переломова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О.С.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Ідіостиль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Валерія Ше</w:t>
      </w:r>
      <w:r w:rsidRPr="005C7613">
        <w:rPr>
          <w:rFonts w:ascii="Times New Roman" w:hAnsi="Times New Roman" w:cs="Times New Roman"/>
          <w:sz w:val="28"/>
          <w:szCs w:val="28"/>
        </w:rPr>
        <w:t xml:space="preserve">вчука: монографія. Суми: Вид-во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СумДУ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, 2010.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138 с.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613">
        <w:rPr>
          <w:rFonts w:ascii="Times New Roman" w:hAnsi="Times New Roman" w:cs="Times New Roman"/>
          <w:sz w:val="28"/>
          <w:szCs w:val="28"/>
        </w:rPr>
        <w:t xml:space="preserve">Попова З., Стернин И.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наци</w:t>
      </w:r>
      <w:r w:rsidRPr="005C7613">
        <w:rPr>
          <w:rFonts w:ascii="Times New Roman" w:hAnsi="Times New Roman" w:cs="Times New Roman"/>
          <w:sz w:val="28"/>
          <w:szCs w:val="28"/>
        </w:rPr>
        <w:t>ональная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картина мира. Воронеж: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Истоки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, 2002.</w:t>
      </w:r>
      <w:r w:rsidR="0007107B">
        <w:rPr>
          <w:rFonts w:ascii="Times New Roman" w:hAnsi="Times New Roman" w:cs="Times New Roman"/>
          <w:sz w:val="28"/>
          <w:szCs w:val="28"/>
        </w:rPr>
        <w:t xml:space="preserve"> -</w:t>
      </w:r>
      <w:r w:rsidRPr="005C7613">
        <w:rPr>
          <w:rFonts w:ascii="Times New Roman" w:hAnsi="Times New Roman" w:cs="Times New Roman"/>
          <w:sz w:val="28"/>
          <w:szCs w:val="28"/>
        </w:rPr>
        <w:t xml:space="preserve"> С. 5-16.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613">
        <w:rPr>
          <w:rFonts w:ascii="Times New Roman" w:hAnsi="Times New Roman" w:cs="Times New Roman"/>
          <w:sz w:val="28"/>
          <w:szCs w:val="28"/>
        </w:rPr>
        <w:t xml:space="preserve">Попова З.Д., Стернин И.А.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Когни</w:t>
      </w:r>
      <w:r w:rsidRPr="005C7613">
        <w:rPr>
          <w:rFonts w:ascii="Times New Roman" w:hAnsi="Times New Roman" w:cs="Times New Roman"/>
          <w:sz w:val="28"/>
          <w:szCs w:val="28"/>
        </w:rPr>
        <w:t>тивная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лингвистика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Москва: АСТ: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Восток-Запад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, 2007.</w:t>
      </w:r>
      <w:r w:rsidR="0007107B">
        <w:rPr>
          <w:rFonts w:ascii="Times New Roman" w:hAnsi="Times New Roman" w:cs="Times New Roman"/>
          <w:sz w:val="28"/>
          <w:szCs w:val="28"/>
        </w:rPr>
        <w:t xml:space="preserve"> -</w:t>
      </w:r>
      <w:r w:rsidRPr="005C7613">
        <w:rPr>
          <w:rFonts w:ascii="Times New Roman" w:hAnsi="Times New Roman" w:cs="Times New Roman"/>
          <w:sz w:val="28"/>
          <w:szCs w:val="28"/>
        </w:rPr>
        <w:t xml:space="preserve"> 314 с.</w:t>
      </w:r>
    </w:p>
    <w:p w:rsidR="007B46AA" w:rsidRPr="005C7613" w:rsidRDefault="007B46AA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Рахилина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Когнитивный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анал</w:t>
      </w:r>
      <w:r w:rsidRPr="005C7613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имён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: семантика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сочетаемость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Русские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словари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, 2000.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416 с.</w:t>
      </w:r>
    </w:p>
    <w:p w:rsidR="00306B3E" w:rsidRPr="005C7613" w:rsidRDefault="00306B3E" w:rsidP="005C7613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613">
        <w:rPr>
          <w:rFonts w:ascii="Times New Roman" w:hAnsi="Times New Roman" w:cs="Times New Roman"/>
          <w:sz w:val="28"/>
          <w:szCs w:val="28"/>
        </w:rPr>
        <w:t xml:space="preserve">Романюк Л. М. Поетичний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ідіостиль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Тодося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Осьмачки.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Ученые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записки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Таврического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национального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университе</w:t>
      </w:r>
      <w:r w:rsidRPr="005C7613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В. И.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Вернадского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Серия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r w:rsidRPr="005C761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Филология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Социальные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коммуникации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». </w:t>
      </w:r>
      <w:r w:rsidRPr="005C7613">
        <w:rPr>
          <w:rFonts w:ascii="Times New Roman" w:hAnsi="Times New Roman" w:cs="Times New Roman"/>
          <w:sz w:val="28"/>
          <w:szCs w:val="28"/>
        </w:rPr>
        <w:t xml:space="preserve">2011. Т. 24 (63). № 2.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Часть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2.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С. 528-533.</w:t>
      </w:r>
    </w:p>
    <w:p w:rsidR="00DD784A" w:rsidRDefault="007B46AA" w:rsidP="00306B3E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Сентенберг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И.И.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личность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коммуникативнодеятельностном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r w:rsidRPr="005C7613">
        <w:rPr>
          <w:rFonts w:ascii="Times New Roman" w:hAnsi="Times New Roman" w:cs="Times New Roman"/>
          <w:sz w:val="28"/>
          <w:szCs w:val="28"/>
        </w:rPr>
        <w:t xml:space="preserve">аспекте.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Языковая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личность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проблемы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з</w:t>
      </w:r>
      <w:r w:rsidRPr="005C7613">
        <w:rPr>
          <w:rFonts w:ascii="Times New Roman" w:hAnsi="Times New Roman" w:cs="Times New Roman"/>
          <w:sz w:val="28"/>
          <w:szCs w:val="28"/>
        </w:rPr>
        <w:t>начения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смысла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: Сб. науч.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>.</w:t>
      </w:r>
      <w:r w:rsidRPr="005C7613">
        <w:rPr>
          <w:rFonts w:ascii="Times New Roman" w:hAnsi="Times New Roman" w:cs="Times New Roman"/>
          <w:sz w:val="28"/>
          <w:szCs w:val="28"/>
        </w:rPr>
        <w:t xml:space="preserve">– Волгоград : </w:t>
      </w:r>
      <w:proofErr w:type="spellStart"/>
      <w:r w:rsidRPr="005C7613">
        <w:rPr>
          <w:rFonts w:ascii="Times New Roman" w:hAnsi="Times New Roman" w:cs="Times New Roman"/>
          <w:sz w:val="28"/>
          <w:szCs w:val="28"/>
        </w:rPr>
        <w:t>Перемена</w:t>
      </w:r>
      <w:proofErr w:type="spellEnd"/>
      <w:r w:rsidRPr="005C7613">
        <w:rPr>
          <w:rFonts w:ascii="Times New Roman" w:hAnsi="Times New Roman" w:cs="Times New Roman"/>
          <w:sz w:val="28"/>
          <w:szCs w:val="28"/>
        </w:rPr>
        <w:t xml:space="preserve">, 1994. </w:t>
      </w:r>
      <w:r w:rsidR="0007107B">
        <w:rPr>
          <w:rFonts w:ascii="Times New Roman" w:hAnsi="Times New Roman" w:cs="Times New Roman"/>
          <w:sz w:val="28"/>
          <w:szCs w:val="28"/>
        </w:rPr>
        <w:t xml:space="preserve">- </w:t>
      </w:r>
      <w:r w:rsidRPr="005C7613">
        <w:rPr>
          <w:rFonts w:ascii="Times New Roman" w:hAnsi="Times New Roman" w:cs="Times New Roman"/>
          <w:sz w:val="28"/>
          <w:szCs w:val="28"/>
        </w:rPr>
        <w:t>С. 14-25.</w:t>
      </w:r>
    </w:p>
    <w:p w:rsidR="005C7613" w:rsidRPr="00972FF9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2FF9">
        <w:rPr>
          <w:rFonts w:ascii="Times New Roman" w:hAnsi="Times New Roman" w:cs="Times New Roman"/>
          <w:b/>
          <w:sz w:val="28"/>
          <w:szCs w:val="28"/>
        </w:rPr>
        <w:lastRenderedPageBreak/>
        <w:t>Науковий</w:t>
      </w:r>
      <w:proofErr w:type="spellEnd"/>
      <w:r w:rsidRPr="00972F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2FF9">
        <w:rPr>
          <w:rFonts w:ascii="Times New Roman" w:hAnsi="Times New Roman" w:cs="Times New Roman"/>
          <w:b/>
          <w:sz w:val="28"/>
          <w:szCs w:val="28"/>
        </w:rPr>
        <w:t>керівник</w:t>
      </w:r>
      <w:proofErr w:type="spellEnd"/>
      <w:r w:rsidRPr="00972FF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C7613" w:rsidRPr="005C7613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72FF9">
        <w:rPr>
          <w:rFonts w:ascii="Times New Roman" w:hAnsi="Times New Roman" w:cs="Times New Roman"/>
          <w:sz w:val="28"/>
          <w:szCs w:val="28"/>
        </w:rPr>
        <w:t xml:space="preserve"> кандидат </w:t>
      </w:r>
      <w:r>
        <w:rPr>
          <w:rFonts w:ascii="Times New Roman" w:hAnsi="Times New Roman" w:cs="Times New Roman"/>
          <w:sz w:val="28"/>
          <w:szCs w:val="28"/>
          <w:lang w:val="uk-UA"/>
        </w:rPr>
        <w:t>філологічних</w:t>
      </w:r>
      <w:r w:rsidR="00784017">
        <w:rPr>
          <w:rFonts w:ascii="Times New Roman" w:hAnsi="Times New Roman" w:cs="Times New Roman"/>
          <w:sz w:val="28"/>
          <w:szCs w:val="28"/>
        </w:rPr>
        <w:t xml:space="preserve"> наук,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Вовчук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Іванівна</w:t>
      </w:r>
    </w:p>
    <w:p w:rsidR="005C7613" w:rsidRPr="001B1865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B1865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B1865">
        <w:rPr>
          <w:rFonts w:ascii="Times New Roman" w:hAnsi="Times New Roman" w:cs="Times New Roman"/>
          <w:b/>
          <w:sz w:val="28"/>
          <w:szCs w:val="28"/>
        </w:rPr>
        <w:t xml:space="preserve"> про автора:</w:t>
      </w:r>
    </w:p>
    <w:p w:rsidR="005C7613" w:rsidRPr="005C7613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Пікуль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</w:t>
      </w:r>
    </w:p>
    <w:p w:rsidR="005C7613" w:rsidRPr="005C7613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+3809</w:t>
      </w:r>
      <w:r>
        <w:rPr>
          <w:rFonts w:ascii="Times New Roman" w:hAnsi="Times New Roman" w:cs="Times New Roman"/>
          <w:sz w:val="28"/>
          <w:szCs w:val="28"/>
          <w:lang w:val="uk-UA"/>
        </w:rPr>
        <w:t>71875858</w:t>
      </w:r>
    </w:p>
    <w:p w:rsidR="005C7613" w:rsidRPr="001B1865" w:rsidRDefault="005C7613" w:rsidP="005C7613">
      <w:pPr>
        <w:spacing w:line="360" w:lineRule="auto"/>
        <w:ind w:left="360"/>
        <w:jc w:val="right"/>
        <w:rPr>
          <w:bCs/>
          <w:color w:val="646464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tanushkafiver.ua@gmail.com</w:t>
      </w:r>
    </w:p>
    <w:p w:rsidR="005C7613" w:rsidRDefault="005C7613" w:rsidP="005C7613">
      <w:pPr>
        <w:tabs>
          <w:tab w:val="left" w:pos="4500"/>
          <w:tab w:val="right" w:pos="9638"/>
        </w:tabs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магістр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другого року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навчання</w:t>
      </w:r>
      <w:proofErr w:type="spellEnd"/>
    </w:p>
    <w:p w:rsidR="005C7613" w:rsidRDefault="005C7613" w:rsidP="005C7613">
      <w:pPr>
        <w:tabs>
          <w:tab w:val="left" w:pos="4500"/>
          <w:tab w:val="right" w:pos="9638"/>
        </w:tabs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72FF9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факультету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іноземної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філології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5C7613" w:rsidRPr="00972FF9" w:rsidRDefault="005C7613" w:rsidP="005C7613">
      <w:pPr>
        <w:tabs>
          <w:tab w:val="left" w:pos="4500"/>
          <w:tab w:val="right" w:pos="9638"/>
        </w:tabs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рупи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Ф-62</w:t>
      </w:r>
      <w:r w:rsidRPr="00972F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C7613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72FF9">
        <w:rPr>
          <w:rFonts w:ascii="Times New Roman" w:hAnsi="Times New Roman" w:cs="Times New Roman"/>
          <w:bCs/>
          <w:sz w:val="28"/>
          <w:szCs w:val="28"/>
        </w:rPr>
        <w:t>Рівненський</w:t>
      </w:r>
      <w:proofErr w:type="spellEnd"/>
      <w:r w:rsidRPr="00972F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72FF9">
        <w:rPr>
          <w:rFonts w:ascii="Times New Roman" w:hAnsi="Times New Roman" w:cs="Times New Roman"/>
          <w:bCs/>
          <w:sz w:val="28"/>
          <w:szCs w:val="28"/>
        </w:rPr>
        <w:t>державний</w:t>
      </w:r>
      <w:proofErr w:type="spellEnd"/>
      <w:r w:rsidRPr="00972F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72FF9">
        <w:rPr>
          <w:rFonts w:ascii="Times New Roman" w:hAnsi="Times New Roman" w:cs="Times New Roman"/>
          <w:bCs/>
          <w:sz w:val="28"/>
          <w:szCs w:val="28"/>
        </w:rPr>
        <w:t>гуманітарний</w:t>
      </w:r>
      <w:proofErr w:type="spellEnd"/>
      <w:r w:rsidRPr="00972F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72FF9">
        <w:rPr>
          <w:rFonts w:ascii="Times New Roman" w:hAnsi="Times New Roman" w:cs="Times New Roman"/>
          <w:bCs/>
          <w:sz w:val="28"/>
          <w:szCs w:val="28"/>
        </w:rPr>
        <w:t>університет</w:t>
      </w:r>
      <w:proofErr w:type="spellEnd"/>
      <w:r w:rsidRPr="00972FF9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5C7613" w:rsidRPr="00972FF9" w:rsidRDefault="005C7613" w:rsidP="005C7613">
      <w:pPr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потрібний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сертифікат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C7613" w:rsidRPr="005C7613" w:rsidRDefault="005C7613" w:rsidP="005C7613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C7613" w:rsidRPr="005C7613" w:rsidSect="00450601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2D47"/>
    <w:multiLevelType w:val="multilevel"/>
    <w:tmpl w:val="06041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8038A6"/>
    <w:multiLevelType w:val="hybridMultilevel"/>
    <w:tmpl w:val="1520ED5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EE3EAD"/>
    <w:multiLevelType w:val="multilevel"/>
    <w:tmpl w:val="4EB0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874461"/>
    <w:multiLevelType w:val="hybridMultilevel"/>
    <w:tmpl w:val="1AB035D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FA1325"/>
    <w:multiLevelType w:val="hybridMultilevel"/>
    <w:tmpl w:val="6270BCA2"/>
    <w:lvl w:ilvl="0" w:tplc="3A58A1A2">
      <w:start w:val="1"/>
      <w:numFmt w:val="decimal"/>
      <w:lvlText w:val="%1)"/>
      <w:lvlJc w:val="left"/>
      <w:pPr>
        <w:ind w:left="1369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D559D4"/>
    <w:multiLevelType w:val="hybridMultilevel"/>
    <w:tmpl w:val="A35A4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3"/>
    <w:rsid w:val="0007107B"/>
    <w:rsid w:val="00306B3E"/>
    <w:rsid w:val="00450601"/>
    <w:rsid w:val="005C7613"/>
    <w:rsid w:val="00784017"/>
    <w:rsid w:val="007B46AA"/>
    <w:rsid w:val="00B91463"/>
    <w:rsid w:val="00CD6940"/>
    <w:rsid w:val="00DD784A"/>
    <w:rsid w:val="00E9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7373"/>
  <w15:chartTrackingRefBased/>
  <w15:docId w15:val="{25B47E62-737E-4364-B707-4AD8FAAA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601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2018-11-29T19:23:00Z</dcterms:created>
  <dcterms:modified xsi:type="dcterms:W3CDTF">2018-11-29T19:26:00Z</dcterms:modified>
</cp:coreProperties>
</file>