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1B9" w:rsidRPr="002F4CA1" w:rsidRDefault="00EE21B9" w:rsidP="000F7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567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F4CA1">
        <w:rPr>
          <w:rFonts w:ascii="Times New Roman" w:hAnsi="Times New Roman"/>
          <w:b/>
          <w:color w:val="000000"/>
          <w:sz w:val="28"/>
          <w:szCs w:val="28"/>
          <w:lang w:val="uk-UA"/>
        </w:rPr>
        <w:t>Євген Маслов</w:t>
      </w:r>
    </w:p>
    <w:p w:rsidR="00EE21B9" w:rsidRPr="002F4CA1" w:rsidRDefault="00EE21B9" w:rsidP="000F7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567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F4CA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(Харків, Україна) </w:t>
      </w:r>
    </w:p>
    <w:p w:rsidR="00EE21B9" w:rsidRDefault="00EE21B9" w:rsidP="000F7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E21B9" w:rsidRDefault="00EE21B9" w:rsidP="000F7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F7DCE">
        <w:rPr>
          <w:rFonts w:ascii="Times New Roman" w:hAnsi="Times New Roman"/>
          <w:b/>
          <w:color w:val="000000"/>
          <w:sz w:val="28"/>
          <w:szCs w:val="28"/>
          <w:lang w:val="uk-UA"/>
        </w:rPr>
        <w:t>ПРОБЛЕМИ І ПЕРСПЕКТИВИ РОЗВИТКУ ІННОВАЦІЙНОЇ ДІЯЛЬНОСТІ ПІДПРИЄМСТВА</w:t>
      </w:r>
    </w:p>
    <w:p w:rsidR="00EE21B9" w:rsidRPr="000F7DCE" w:rsidRDefault="00EE21B9" w:rsidP="000F7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Для інтенсифікації економічного розвитку і підвищення конкурентоспроможності української економіки важливо зараз забезпечити не стільки кількісне зростання макроекономічних показників, скільки створення сприятливих можливостей для використання науково-технічного, виробничого, ресурсного та інтелектуального потенціалу. Це пов'язано з розвитком інноваційної сфери. І тому однією з найбільш актуальних макроекономічних задач стає вивчення проблем інноваційної діяльності підприємства і розробка інструментів стимулювання інноваційної активності як промислових підприємств, так і організацій науково-технічного та науково-освітнього профілю, створення розвиненої інноваційної інфраструктури, що сприяє якісному поліпшенню інноваційних процесів.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В останнє десятиліття інноваційний бізнес демонструє значний потенціал. Темпи зростання великих і малих інноваційних підприємств досить високі, проте недостатня конкурентоспроможність їх продукції в порівнянні із західними стандартами часто перешкоджає проникненню вітчизняних товарів на міжнародний ринок.[1]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Проблеми інноваційної діяльності стають все більш актуальними. Це є відображенням зростаючого розуміння суспільством того, що оновлення України, всіх сфер її життя неможливо без нововведень у виробництво, управління, фінанси. Саме інновації ведуть до оновлення ринку, поліпшення якості і розширення асортименту товарів і послуг, створення нових методів виробництва, збуту продукції, підвищення ефективності управління.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Основними суб'єктами інноваційного процесу виступають первинні ланки економічної системи - підприємства, які всією логікою функціонування ринкового механізму висуваються в центр тих необхідних змін, які пов'язані із зацікавленістю суспільства у високоефективних нововведення.[2]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Багато компаній намагаються в тому або іншому вигляді здійснювати інноваційну діяльність самостійно, спеціально створюючи для цього дочірні структури або інноваційні центри, покликані сприяти просуванню і використання інноваційної продукції. Наймаються фахівці, які знаються на патентно-ліцензійній діяльності, охороні інтелектуальної власності та іншим компонентам, необхідним для комерційного використання інновацій.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ru-RU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Однією з найважливіших проблем в інноваційній діяльності є проблема організації цієї діяльності. Аналіз діяльності ряду підприємств дозволяє зробити висновок про те, що все більшого значення набуває якість управління. Кваліфікація менеджера, керівника стає найважливішим фактором забезпечення ефективності інноваційного процесу. У цій ситуації від менеджера потрібно віртуозне володіння повним набором інструментів управління. Як правило, проблема якісного управління вирішується за рахунок залучення висококваліфікованих менеджерів з боку і постійного навчання персоналу. Однак тут виникають проблеми іншого плану - все більше відчувається нестача управлінців високого рівня, до того ж вони досить дорогі. Навчання персоналу дуже часто виявляється недостатньо ефективним.</w:t>
      </w:r>
      <w:r w:rsidRPr="000F7DCE">
        <w:rPr>
          <w:rFonts w:cs="Times New Roman"/>
          <w:color w:val="000000"/>
          <w:sz w:val="28"/>
          <w:szCs w:val="28"/>
          <w:lang w:val="ru-RU"/>
        </w:rPr>
        <w:t>[3]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До теперішнього часу стала очевидною необхідність розробки механізмів активізації і розвитку галузей промислового комплексу на основі ефективного використання їх інноваційного потенціалу. Перед підприємствами стоїть питання не тільки залишитися провідною ланкою в промисловості, а й бути конкурентоспроможними як на внутрішньому, так і на зовнішньому ринку. Провідна роль відводиться інноваціям, які зможуть зіграти ключову роль в активізації структурних перетворень в економічному підйомі, стабільному функціонуванні підприємств промисловості. Інновації впливають на національну економіку перш за все через науково-технічної політику. Це сприяє розширенню виробництва, підвищенню його технічного рівня, недопущення надмірного морального і фізичного зносу основних фондів, забезпечення випуску конкурентоспроможної продукції. Аналіз стану інноваційної активності підприємств свідчить про те, що її низький рівень викликаний структурно-регресійним спадом виробництва в умовах руйнування колишніх механізмів функціонування економіки при повільному формуванні нових ринкових механізмів регулювання і саморегулювання економіки.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Інновації впливають на національну економіку перш за все через науково-технічну політику. Це сприяє розширенню виробництва, підвищенню його технічного рівня, недопущення надмірного морального і фізичного зносу основних фондів, забезпечення випуску конкурентоспроможної продукції.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Рішення проблем підвищення інноваційної активності вітчизняних підприємств вимагає комплексного підходу, поєднання заходів макроекономічної політики з заходами на рівні мікроекономіки, загальнодержавних дій з ініціативами самих підприємств. Важливим є поєднання заходів економічного, організаційного і адміністративно-законодавчого характеру.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Важливо відзначити, що багато регіонів України, в цілому, володіючи високим науково-технічним потенціалом, мають недостатній рівень розвитку регіональної інноваційної системи, що є наслідком: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1) недостатньою інноваційної привабливості інноваційної сфери в порівнянні з іншими галузями економіки;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2) недосконалою системою професійної підготовки кадрів для інноваційної сфери;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3) технологічну відсталість і, як наслідок, низьку конкурентоспроможність продукції деяких галузей;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4) нерозвиненість сфери малих інноваційних підприємств, що володіють необхідною гнучкістю для швидко мінливих умов ринку;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5) відсутність механізму реалізації результатів інтелектуальної діяльності в реальний сектор високотехнологічного виробництва;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6) недостатній рівень розвитку інфраструктури регіональної інноваційної системи, включаючи фінансове, інформаційне, консалтингове, маркетингове забезпечення;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7) відсутність системи експертизи, конкурсного відбору та венчурного фінансування науково-технічних проектів, що забезпечують створення високотехнологічної продукції;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8) відсутність венчурних організацій, що працюють на принципах проектного фінансування та управління інноваційними проектами.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У число основних напрямків щодо вирішення зазначених проблем слід віднести підвищення ефективності управління розвитком підприємств, і перш за все, забезпечення збалансованості поточної і стратегічної інноваційної діяльності, підвищення обгрунтованості вибору її перспективних напрямів, зниження ризикованості, адаптацію управління розвитком підприємств до умов зміни середовища.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Малі інноваційні підприємства, як найбільш гнучка, адаптивна та креативна організаційна форма, повинні бути структурами-індикаторами, що визначають напрямки інноваційного розвитку, що генерують інноваційні ідеї. Виходячи із закордонного досвіду, такі підприємства викликають величезний інтерес великих компаній, які купують їх разом з інноваційними ідеями. На жаль, сьогодні ми змушені констатувати низький рівень інноваційної активності малих підприємств, а, отже, поки неможливо використовувати даний компонент в повному обсязі його потенційних можливостей в якості фактора розвитку регіональної інноваційної системи.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Створення і розвиток інноваційного середовища - масштабна і складна задача, вирішити яку неможливо без добре продуманих і узгоджених ефективних дій з боку органів влади, економічного і наукового співтовариств.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Тому при організації інноваційної діяльності правильним буде виходити з того, що хоча ринкова економіка більш сприйнятлива до інновацій, ніж директивна, це не відбувається автоматично. Потрібні добре розвинені прямі і зворотні зв'язки між усіма учасниками інноваційного процесу.</w:t>
      </w:r>
    </w:p>
    <w:p w:rsidR="00EE21B9" w:rsidRPr="000F7DCE" w:rsidRDefault="00EE21B9" w:rsidP="000F7DCE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Узгодженість дій має ключове значення для успіху в силу обмеженості фінансових і кадрових ресурсів і обмеженого часового фактора. Тільки при наявності скоординованого плану можна уникнути розпилення зусиль, дублювання функцій різними учасниками і простою проектів. Економічне співтовариство в особі промислових підприємств має відповідально і професійно висловити своє бажання для розвитку діалогу з органами влади щодо визначення вигідних напрямків розвитку інноваційного механізму в області та ресурсного забезпечення економічного зростання.</w:t>
      </w:r>
    </w:p>
    <w:p w:rsidR="00EE21B9" w:rsidRPr="000F7DCE" w:rsidRDefault="00EE21B9" w:rsidP="000F7DCE">
      <w:pPr>
        <w:pStyle w:val="Standard"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ind w:firstLine="567"/>
        <w:jc w:val="both"/>
        <w:rPr>
          <w:rFonts w:cs="Times New Roman"/>
          <w:color w:val="000000"/>
          <w:sz w:val="28"/>
          <w:szCs w:val="28"/>
          <w:lang w:val="uk-UA"/>
        </w:rPr>
      </w:pPr>
      <w:r w:rsidRPr="000F7DCE">
        <w:rPr>
          <w:rFonts w:cs="Times New Roman"/>
          <w:color w:val="000000"/>
          <w:sz w:val="28"/>
          <w:szCs w:val="28"/>
          <w:lang w:val="uk-UA"/>
        </w:rPr>
        <w:t>Тож, держава і економічне співтовариство виступають партнерами у спільних діях, які регулюють ріст активності в інноваційній діяльності підприємства. Координації спільних зусиль держави та економічного співтовариства - ось одне з найважливіших організаційних завдань, яке дозволить вирішити існуючі в інноваційній діяльності підприємств проблеми і тим самим забезпечити сталий інноваційний розвиток економіки України</w:t>
      </w:r>
    </w:p>
    <w:p w:rsidR="00EE21B9" w:rsidRPr="000F7DCE" w:rsidRDefault="00EE21B9" w:rsidP="002F4CA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567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F7DCE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EE21B9" w:rsidRPr="000F7DCE" w:rsidRDefault="00EE21B9" w:rsidP="000F7DCE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F7DCE">
        <w:rPr>
          <w:rFonts w:ascii="Times New Roman" w:hAnsi="Times New Roman"/>
          <w:sz w:val="28"/>
          <w:szCs w:val="28"/>
        </w:rPr>
        <w:t xml:space="preserve">1. Єрмолаєва В. Особливості та проблеми інноваційного розвитку в Україні В. Єрмолаєва. [Електронний ресурс]. </w:t>
      </w:r>
      <w:r w:rsidRPr="000F7DCE">
        <w:rPr>
          <w:rFonts w:ascii="Times New Roman" w:hAnsi="Times New Roman"/>
          <w:sz w:val="28"/>
          <w:szCs w:val="28"/>
        </w:rPr>
        <w:noBreakHyphen/>
        <w:t xml:space="preserve"> Режим доступу: </w:t>
      </w:r>
      <w:hyperlink r:id="rId7" w:history="1">
        <w:r w:rsidRPr="000F7DC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http://www.nbuv.gov.ua/portal/Soc_Gum/Dtr_ep/2010_6/files/EC610_46.pdf</w:t>
        </w:r>
      </w:hyperlink>
      <w:r w:rsidRPr="000F7DCE">
        <w:rPr>
          <w:rFonts w:ascii="Times New Roman" w:hAnsi="Times New Roman"/>
          <w:color w:val="000000"/>
          <w:sz w:val="28"/>
          <w:szCs w:val="28"/>
        </w:rPr>
        <w:t>.</w:t>
      </w:r>
    </w:p>
    <w:p w:rsidR="00EE21B9" w:rsidRPr="000F7DCE" w:rsidRDefault="00EE21B9" w:rsidP="000F7DCE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0F7DCE">
        <w:rPr>
          <w:rFonts w:ascii="Times New Roman" w:hAnsi="Times New Roman"/>
          <w:color w:val="000000"/>
          <w:sz w:val="28"/>
          <w:szCs w:val="28"/>
        </w:rPr>
        <w:t xml:space="preserve">Офіційний сайт державної служби статистики України [ Електронний ресурс]. </w:t>
      </w:r>
      <w:r w:rsidRPr="000F7DCE">
        <w:rPr>
          <w:rFonts w:ascii="Times New Roman" w:hAnsi="Times New Roman"/>
          <w:color w:val="000000"/>
          <w:sz w:val="28"/>
          <w:szCs w:val="28"/>
        </w:rPr>
        <w:noBreakHyphen/>
        <w:t xml:space="preserve"> Режим доступу: http://www.me.gov.ua/control/uk/publish/article?art_id=205521&amp;cat_id=20159</w:t>
      </w:r>
    </w:p>
    <w:p w:rsidR="00EE21B9" w:rsidRPr="000F7DCE" w:rsidRDefault="00EE21B9" w:rsidP="000F7DCE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0F7DCE">
        <w:rPr>
          <w:rFonts w:ascii="Times New Roman" w:hAnsi="Times New Roman"/>
          <w:color w:val="000000"/>
          <w:sz w:val="28"/>
          <w:szCs w:val="28"/>
        </w:rPr>
        <w:t xml:space="preserve">Панченко І. Ключові проблеми інноваційного розвитку України та методи їх вирішення / І. Панченко // Тези Інтернет конференції. </w:t>
      </w:r>
      <w:r w:rsidRPr="000F7DCE">
        <w:rPr>
          <w:rFonts w:ascii="Times New Roman" w:hAnsi="Times New Roman"/>
          <w:color w:val="000000"/>
          <w:sz w:val="28"/>
          <w:szCs w:val="28"/>
        </w:rPr>
        <w:noBreakHyphen/>
        <w:t xml:space="preserve"> 2012 р. [Електронний ресурс]. </w:t>
      </w:r>
      <w:r w:rsidRPr="000F7DCE">
        <w:rPr>
          <w:rFonts w:ascii="Times New Roman" w:hAnsi="Times New Roman"/>
          <w:color w:val="000000"/>
          <w:sz w:val="28"/>
          <w:szCs w:val="28"/>
        </w:rPr>
        <w:noBreakHyphen/>
        <w:t xml:space="preserve"> Доступний з http://www.stelmaschuk.info/internet-conference/announced-internet-conference/i</w:t>
      </w:r>
      <w:bookmarkStart w:id="0" w:name="_GoBack"/>
      <w:bookmarkEnd w:id="0"/>
      <w:r w:rsidRPr="000F7DCE">
        <w:rPr>
          <w:rFonts w:ascii="Times New Roman" w:hAnsi="Times New Roman"/>
          <w:color w:val="000000"/>
          <w:sz w:val="28"/>
          <w:szCs w:val="28"/>
        </w:rPr>
        <w:t>nternet-conference-number-2/49 konferencia-23-02-2012/116-2012-03-16-00-52-29.html</w:t>
      </w:r>
    </w:p>
    <w:p w:rsidR="00EE21B9" w:rsidRDefault="00EE21B9" w:rsidP="000F7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567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E21B9" w:rsidRDefault="00EE21B9" w:rsidP="000F7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567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F7DCE">
        <w:rPr>
          <w:rFonts w:ascii="Times New Roman" w:hAnsi="Times New Roman"/>
          <w:b/>
          <w:color w:val="000000"/>
          <w:sz w:val="28"/>
          <w:szCs w:val="28"/>
          <w:lang w:val="uk-UA"/>
        </w:rPr>
        <w:t>Науковий керівник:</w:t>
      </w:r>
    </w:p>
    <w:p w:rsidR="00EE21B9" w:rsidRPr="000F7DCE" w:rsidRDefault="00EE21B9" w:rsidP="000F7D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36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F7DCE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кандидат юридичних наук, доцент Єрофєєнко Л.В.</w:t>
      </w:r>
    </w:p>
    <w:sectPr w:rsidR="00EE21B9" w:rsidRPr="000F7DCE" w:rsidSect="000F7DCE"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1B9" w:rsidRDefault="00EE21B9" w:rsidP="00C231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</w:pPr>
      <w:r>
        <w:separator/>
      </w:r>
    </w:p>
  </w:endnote>
  <w:endnote w:type="continuationSeparator" w:id="1">
    <w:p w:rsidR="00EE21B9" w:rsidRDefault="00EE21B9" w:rsidP="00C231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1B9" w:rsidRDefault="00EE21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</w:pPr>
      <w:r>
        <w:separator/>
      </w:r>
    </w:p>
  </w:footnote>
  <w:footnote w:type="continuationSeparator" w:id="1">
    <w:p w:rsidR="00EE21B9" w:rsidRDefault="00EE21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2D57"/>
    <w:multiLevelType w:val="hybridMultilevel"/>
    <w:tmpl w:val="FFFFFFFF"/>
    <w:lvl w:ilvl="0" w:tplc="61CC6EC8">
      <w:start w:val="1"/>
      <w:numFmt w:val="decimal"/>
      <w:lvlText w:val="%1."/>
      <w:lvlJc w:val="left"/>
      <w:pPr>
        <w:ind w:left="720" w:hanging="359"/>
      </w:pPr>
      <w:rPr>
        <w:rFonts w:cs="Times New Roman"/>
      </w:rPr>
    </w:lvl>
    <w:lvl w:ilvl="1" w:tplc="68608E64">
      <w:start w:val="1"/>
      <w:numFmt w:val="lowerLetter"/>
      <w:lvlText w:val="%2."/>
      <w:lvlJc w:val="left"/>
      <w:pPr>
        <w:ind w:left="1440" w:hanging="359"/>
      </w:pPr>
      <w:rPr>
        <w:rFonts w:cs="Times New Roman"/>
      </w:rPr>
    </w:lvl>
    <w:lvl w:ilvl="2" w:tplc="1CF4FC60">
      <w:start w:val="1"/>
      <w:numFmt w:val="lowerRoman"/>
      <w:lvlText w:val="%3."/>
      <w:lvlJc w:val="right"/>
      <w:pPr>
        <w:ind w:left="2160" w:hanging="179"/>
      </w:pPr>
      <w:rPr>
        <w:rFonts w:cs="Times New Roman"/>
      </w:rPr>
    </w:lvl>
    <w:lvl w:ilvl="3" w:tplc="9FEEF59E">
      <w:start w:val="1"/>
      <w:numFmt w:val="decimal"/>
      <w:lvlText w:val="%4."/>
      <w:lvlJc w:val="left"/>
      <w:pPr>
        <w:ind w:left="2880" w:hanging="359"/>
      </w:pPr>
      <w:rPr>
        <w:rFonts w:cs="Times New Roman"/>
      </w:rPr>
    </w:lvl>
    <w:lvl w:ilvl="4" w:tplc="5BA2C9A2">
      <w:start w:val="1"/>
      <w:numFmt w:val="lowerLetter"/>
      <w:lvlText w:val="%5."/>
      <w:lvlJc w:val="left"/>
      <w:pPr>
        <w:ind w:left="3600" w:hanging="359"/>
      </w:pPr>
      <w:rPr>
        <w:rFonts w:cs="Times New Roman"/>
      </w:rPr>
    </w:lvl>
    <w:lvl w:ilvl="5" w:tplc="DA0A5300">
      <w:start w:val="1"/>
      <w:numFmt w:val="lowerRoman"/>
      <w:lvlText w:val="%6."/>
      <w:lvlJc w:val="right"/>
      <w:pPr>
        <w:ind w:left="4320" w:hanging="179"/>
      </w:pPr>
      <w:rPr>
        <w:rFonts w:cs="Times New Roman"/>
      </w:rPr>
    </w:lvl>
    <w:lvl w:ilvl="6" w:tplc="94EC8CE6">
      <w:start w:val="1"/>
      <w:numFmt w:val="decimal"/>
      <w:lvlText w:val="%7."/>
      <w:lvlJc w:val="left"/>
      <w:pPr>
        <w:ind w:left="5040" w:hanging="359"/>
      </w:pPr>
      <w:rPr>
        <w:rFonts w:cs="Times New Roman"/>
      </w:rPr>
    </w:lvl>
    <w:lvl w:ilvl="7" w:tplc="D1320E12">
      <w:start w:val="1"/>
      <w:numFmt w:val="lowerLetter"/>
      <w:lvlText w:val="%8."/>
      <w:lvlJc w:val="left"/>
      <w:pPr>
        <w:ind w:left="5760" w:hanging="359"/>
      </w:pPr>
      <w:rPr>
        <w:rFonts w:cs="Times New Roman"/>
      </w:rPr>
    </w:lvl>
    <w:lvl w:ilvl="8" w:tplc="36582E1C">
      <w:start w:val="1"/>
      <w:numFmt w:val="lowerRoman"/>
      <w:lvlText w:val="%9."/>
      <w:lvlJc w:val="right"/>
      <w:pPr>
        <w:ind w:left="6480" w:hanging="179"/>
      </w:pPr>
      <w:rPr>
        <w:rFonts w:cs="Times New Roman"/>
      </w:rPr>
    </w:lvl>
  </w:abstractNum>
  <w:abstractNum w:abstractNumId="1">
    <w:nsid w:val="25056F40"/>
    <w:multiLevelType w:val="hybridMultilevel"/>
    <w:tmpl w:val="FFFFFFFF"/>
    <w:lvl w:ilvl="0" w:tplc="56F2DAE8">
      <w:start w:val="1"/>
      <w:numFmt w:val="decimal"/>
      <w:lvlText w:val="%1."/>
      <w:lvlJc w:val="left"/>
      <w:pPr>
        <w:ind w:left="720" w:hanging="359"/>
      </w:pPr>
      <w:rPr>
        <w:rFonts w:cs="Times New Roman"/>
      </w:rPr>
    </w:lvl>
    <w:lvl w:ilvl="1" w:tplc="84C2690C">
      <w:start w:val="1"/>
      <w:numFmt w:val="lowerLetter"/>
      <w:lvlText w:val="%2."/>
      <w:lvlJc w:val="left"/>
      <w:pPr>
        <w:ind w:left="1440" w:hanging="359"/>
      </w:pPr>
      <w:rPr>
        <w:rFonts w:cs="Times New Roman"/>
      </w:rPr>
    </w:lvl>
    <w:lvl w:ilvl="2" w:tplc="765C01C8">
      <w:start w:val="1"/>
      <w:numFmt w:val="lowerRoman"/>
      <w:lvlText w:val="%3."/>
      <w:lvlJc w:val="right"/>
      <w:pPr>
        <w:ind w:left="2160" w:hanging="179"/>
      </w:pPr>
      <w:rPr>
        <w:rFonts w:cs="Times New Roman"/>
      </w:rPr>
    </w:lvl>
    <w:lvl w:ilvl="3" w:tplc="B9707FCE">
      <w:start w:val="1"/>
      <w:numFmt w:val="decimal"/>
      <w:lvlText w:val="%4."/>
      <w:lvlJc w:val="left"/>
      <w:pPr>
        <w:ind w:left="2880" w:hanging="359"/>
      </w:pPr>
      <w:rPr>
        <w:rFonts w:cs="Times New Roman"/>
      </w:rPr>
    </w:lvl>
    <w:lvl w:ilvl="4" w:tplc="A20C1C9C">
      <w:start w:val="1"/>
      <w:numFmt w:val="lowerLetter"/>
      <w:lvlText w:val="%5."/>
      <w:lvlJc w:val="left"/>
      <w:pPr>
        <w:ind w:left="3600" w:hanging="359"/>
      </w:pPr>
      <w:rPr>
        <w:rFonts w:cs="Times New Roman"/>
      </w:rPr>
    </w:lvl>
    <w:lvl w:ilvl="5" w:tplc="F892BF5E">
      <w:start w:val="1"/>
      <w:numFmt w:val="lowerRoman"/>
      <w:lvlText w:val="%6."/>
      <w:lvlJc w:val="right"/>
      <w:pPr>
        <w:ind w:left="4320" w:hanging="179"/>
      </w:pPr>
      <w:rPr>
        <w:rFonts w:cs="Times New Roman"/>
      </w:rPr>
    </w:lvl>
    <w:lvl w:ilvl="6" w:tplc="F56857BE">
      <w:start w:val="1"/>
      <w:numFmt w:val="decimal"/>
      <w:lvlText w:val="%7."/>
      <w:lvlJc w:val="left"/>
      <w:pPr>
        <w:ind w:left="5040" w:hanging="359"/>
      </w:pPr>
      <w:rPr>
        <w:rFonts w:cs="Times New Roman"/>
      </w:rPr>
    </w:lvl>
    <w:lvl w:ilvl="7" w:tplc="7468387E">
      <w:start w:val="1"/>
      <w:numFmt w:val="lowerLetter"/>
      <w:lvlText w:val="%8."/>
      <w:lvlJc w:val="left"/>
      <w:pPr>
        <w:ind w:left="5760" w:hanging="359"/>
      </w:pPr>
      <w:rPr>
        <w:rFonts w:cs="Times New Roman"/>
      </w:rPr>
    </w:lvl>
    <w:lvl w:ilvl="8" w:tplc="B45CC700">
      <w:start w:val="1"/>
      <w:numFmt w:val="lowerRoman"/>
      <w:lvlText w:val="%9."/>
      <w:lvlJc w:val="right"/>
      <w:pPr>
        <w:ind w:left="6480" w:hanging="179"/>
      </w:pPr>
      <w:rPr>
        <w:rFonts w:cs="Times New Roman"/>
      </w:rPr>
    </w:lvl>
  </w:abstractNum>
  <w:abstractNum w:abstractNumId="2">
    <w:nsid w:val="68D45163"/>
    <w:multiLevelType w:val="hybridMultilevel"/>
    <w:tmpl w:val="FFFFFFFF"/>
    <w:lvl w:ilvl="0" w:tplc="3056B300">
      <w:start w:val="1"/>
      <w:numFmt w:val="decimal"/>
      <w:lvlText w:val="%1."/>
      <w:lvlJc w:val="left"/>
      <w:pPr>
        <w:tabs>
          <w:tab w:val="left" w:pos="720"/>
        </w:tabs>
        <w:ind w:left="720" w:hanging="359"/>
      </w:pPr>
      <w:rPr>
        <w:rFonts w:cs="Times New Roman"/>
        <w:b w:val="0"/>
      </w:rPr>
    </w:lvl>
    <w:lvl w:ilvl="1" w:tplc="8C62F732">
      <w:start w:val="1"/>
      <w:numFmt w:val="lowerLetter"/>
      <w:lvlText w:val="%2."/>
      <w:lvlJc w:val="left"/>
      <w:pPr>
        <w:tabs>
          <w:tab w:val="left" w:pos="1440"/>
        </w:tabs>
        <w:ind w:left="1440" w:hanging="359"/>
      </w:pPr>
      <w:rPr>
        <w:rFonts w:cs="Times New Roman"/>
      </w:rPr>
    </w:lvl>
    <w:lvl w:ilvl="2" w:tplc="BCAA771E">
      <w:start w:val="1"/>
      <w:numFmt w:val="lowerRoman"/>
      <w:lvlText w:val="%3."/>
      <w:lvlJc w:val="right"/>
      <w:pPr>
        <w:tabs>
          <w:tab w:val="left" w:pos="2160"/>
        </w:tabs>
        <w:ind w:left="2160" w:hanging="179"/>
      </w:pPr>
      <w:rPr>
        <w:rFonts w:cs="Times New Roman"/>
      </w:rPr>
    </w:lvl>
    <w:lvl w:ilvl="3" w:tplc="4896192E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  <w:rPr>
        <w:rFonts w:cs="Times New Roman"/>
      </w:rPr>
    </w:lvl>
    <w:lvl w:ilvl="4" w:tplc="7A884018">
      <w:start w:val="1"/>
      <w:numFmt w:val="lowerLetter"/>
      <w:lvlText w:val="%5."/>
      <w:lvlJc w:val="left"/>
      <w:pPr>
        <w:tabs>
          <w:tab w:val="left" w:pos="3600"/>
        </w:tabs>
        <w:ind w:left="3600" w:hanging="359"/>
      </w:pPr>
      <w:rPr>
        <w:rFonts w:cs="Times New Roman"/>
      </w:rPr>
    </w:lvl>
    <w:lvl w:ilvl="5" w:tplc="51A0CF64">
      <w:start w:val="1"/>
      <w:numFmt w:val="lowerRoman"/>
      <w:lvlText w:val="%6."/>
      <w:lvlJc w:val="right"/>
      <w:pPr>
        <w:tabs>
          <w:tab w:val="left" w:pos="4320"/>
        </w:tabs>
        <w:ind w:left="4320" w:hanging="179"/>
      </w:pPr>
      <w:rPr>
        <w:rFonts w:cs="Times New Roman"/>
      </w:rPr>
    </w:lvl>
    <w:lvl w:ilvl="6" w:tplc="A86E05FC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  <w:rPr>
        <w:rFonts w:cs="Times New Roman"/>
      </w:rPr>
    </w:lvl>
    <w:lvl w:ilvl="7" w:tplc="0F3EFB16">
      <w:start w:val="1"/>
      <w:numFmt w:val="lowerLetter"/>
      <w:lvlText w:val="%8."/>
      <w:lvlJc w:val="left"/>
      <w:pPr>
        <w:tabs>
          <w:tab w:val="left" w:pos="5760"/>
        </w:tabs>
        <w:ind w:left="5760" w:hanging="359"/>
      </w:pPr>
      <w:rPr>
        <w:rFonts w:cs="Times New Roman"/>
      </w:rPr>
    </w:lvl>
    <w:lvl w:ilvl="8" w:tplc="0408043E">
      <w:start w:val="1"/>
      <w:numFmt w:val="lowerRoman"/>
      <w:lvlText w:val="%9."/>
      <w:lvlJc w:val="right"/>
      <w:pPr>
        <w:tabs>
          <w:tab w:val="left" w:pos="6480"/>
        </w:tabs>
        <w:ind w:left="6480" w:hanging="179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17E"/>
    <w:rsid w:val="000F7DCE"/>
    <w:rsid w:val="002F4CA1"/>
    <w:rsid w:val="00493F0C"/>
    <w:rsid w:val="006877E6"/>
    <w:rsid w:val="006E6CD8"/>
    <w:rsid w:val="007379FD"/>
    <w:rsid w:val="00B27F7C"/>
    <w:rsid w:val="00C2317E"/>
    <w:rsid w:val="00EE2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C2317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</w:pPr>
    <w:rPr>
      <w:rFonts w:eastAsia="Times New Roman" w:cs="Times New Roman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317E"/>
    <w:pPr>
      <w:keepNext/>
      <w:keepLines/>
      <w:spacing w:before="480" w:after="0"/>
      <w:outlineLvl w:val="0"/>
    </w:pPr>
    <w:rPr>
      <w:rFonts w:ascii="Arial" w:eastAsia="Calibri" w:hAnsi="Arial" w:cs="Arial"/>
      <w:b/>
      <w:bCs/>
      <w:color w:val="000000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317E"/>
    <w:pPr>
      <w:keepNext/>
      <w:keepLines/>
      <w:spacing w:before="200" w:after="0"/>
      <w:outlineLvl w:val="1"/>
    </w:pPr>
    <w:rPr>
      <w:rFonts w:ascii="Arial" w:eastAsia="Calibri" w:hAnsi="Arial" w:cs="Arial"/>
      <w:b/>
      <w:bCs/>
      <w:color w:val="000000"/>
      <w:sz w:val="4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317E"/>
    <w:pPr>
      <w:keepNext/>
      <w:keepLines/>
      <w:spacing w:before="200" w:after="0"/>
      <w:outlineLvl w:val="2"/>
    </w:pPr>
    <w:rPr>
      <w:rFonts w:ascii="Arial" w:eastAsia="Calibri" w:hAnsi="Arial" w:cs="Arial"/>
      <w:b/>
      <w:bCs/>
      <w:i/>
      <w:iCs/>
      <w:color w:val="000000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317E"/>
    <w:pPr>
      <w:keepNext/>
      <w:keepLines/>
      <w:spacing w:before="200" w:after="0"/>
      <w:outlineLvl w:val="3"/>
    </w:pPr>
    <w:rPr>
      <w:rFonts w:ascii="Arial" w:eastAsia="Calibri" w:hAnsi="Arial" w:cs="Arial"/>
      <w:color w:val="232323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317E"/>
    <w:pPr>
      <w:keepNext/>
      <w:keepLines/>
      <w:spacing w:before="200" w:after="0"/>
      <w:outlineLvl w:val="4"/>
    </w:pPr>
    <w:rPr>
      <w:rFonts w:ascii="Arial" w:eastAsia="Calibri" w:hAnsi="Arial" w:cs="Arial"/>
      <w:b/>
      <w:bCs/>
      <w:color w:val="444444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317E"/>
    <w:pPr>
      <w:keepNext/>
      <w:keepLines/>
      <w:spacing w:before="200" w:after="0"/>
      <w:outlineLvl w:val="5"/>
    </w:pPr>
    <w:rPr>
      <w:rFonts w:ascii="Arial" w:eastAsia="Calibri" w:hAnsi="Arial" w:cs="Arial"/>
      <w:i/>
      <w:iCs/>
      <w:color w:val="232323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317E"/>
    <w:pPr>
      <w:keepNext/>
      <w:keepLines/>
      <w:spacing w:before="200" w:after="0"/>
      <w:outlineLvl w:val="6"/>
    </w:pPr>
    <w:rPr>
      <w:rFonts w:ascii="Arial" w:eastAsia="Calibri" w:hAnsi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317E"/>
    <w:pPr>
      <w:keepNext/>
      <w:keepLines/>
      <w:spacing w:before="200" w:after="0"/>
      <w:outlineLvl w:val="7"/>
    </w:pPr>
    <w:rPr>
      <w:rFonts w:ascii="Arial" w:eastAsia="Calibri" w:hAnsi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2317E"/>
    <w:pPr>
      <w:keepNext/>
      <w:keepLines/>
      <w:spacing w:before="200" w:after="0"/>
      <w:outlineLvl w:val="8"/>
    </w:pPr>
    <w:rPr>
      <w:rFonts w:ascii="Arial" w:eastAsia="Calibri" w:hAnsi="Arial" w:cs="Arial"/>
      <w:i/>
      <w:iCs/>
      <w:color w:val="444444"/>
      <w:sz w:val="23"/>
      <w:szCs w:val="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2317E"/>
    <w:rPr>
      <w:rFonts w:ascii="Arial" w:hAnsi="Arial" w:cs="Arial"/>
      <w:b/>
      <w:bCs/>
      <w:color w:val="000000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2317E"/>
    <w:rPr>
      <w:rFonts w:ascii="Arial" w:hAnsi="Arial" w:cs="Arial"/>
      <w:b/>
      <w:bCs/>
      <w:color w:val="000000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2317E"/>
    <w:rPr>
      <w:rFonts w:ascii="Arial" w:hAnsi="Arial" w:cs="Arial"/>
      <w:b/>
      <w:bCs/>
      <w:i/>
      <w:iCs/>
      <w:color w:val="000000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2317E"/>
    <w:rPr>
      <w:rFonts w:ascii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2317E"/>
    <w:rPr>
      <w:rFonts w:ascii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2317E"/>
    <w:rPr>
      <w:rFonts w:ascii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2317E"/>
    <w:rPr>
      <w:rFonts w:ascii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2317E"/>
    <w:rPr>
      <w:rFonts w:ascii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2317E"/>
    <w:rPr>
      <w:rFonts w:ascii="Arial" w:hAnsi="Arial" w:cs="Arial"/>
      <w:i/>
      <w:iCs/>
      <w:color w:val="444444"/>
      <w:sz w:val="23"/>
      <w:szCs w:val="23"/>
    </w:rPr>
  </w:style>
  <w:style w:type="paragraph" w:styleId="NoSpacing">
    <w:name w:val="No Spacing"/>
    <w:basedOn w:val="Normal"/>
    <w:uiPriority w:val="99"/>
    <w:qFormat/>
    <w:rsid w:val="00C2317E"/>
    <w:pPr>
      <w:spacing w:after="0" w:line="240" w:lineRule="auto"/>
    </w:pPr>
    <w:rPr>
      <w:color w:val="000000"/>
    </w:rPr>
  </w:style>
  <w:style w:type="paragraph" w:styleId="Title">
    <w:name w:val="Title"/>
    <w:basedOn w:val="Normal"/>
    <w:next w:val="Normal"/>
    <w:link w:val="TitleChar"/>
    <w:uiPriority w:val="99"/>
    <w:qFormat/>
    <w:rsid w:val="00C2317E"/>
    <w:pPr>
      <w:pBdr>
        <w:bottom w:val="single" w:sz="24" w:space="0" w:color="000000"/>
      </w:pBdr>
      <w:spacing w:before="300" w:after="80" w:line="240" w:lineRule="auto"/>
      <w:outlineLvl w:val="0"/>
    </w:pPr>
    <w:rPr>
      <w:b/>
      <w:color w:val="000000"/>
      <w:sz w:val="7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C2317E"/>
    <w:pPr>
      <w:spacing w:line="240" w:lineRule="auto"/>
      <w:outlineLvl w:val="0"/>
    </w:pPr>
    <w:rPr>
      <w:i/>
      <w:color w:val="444444"/>
      <w:sz w:val="52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C2317E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character" w:customStyle="1" w:styleId="QuoteChar">
    <w:name w:val="Quote Char"/>
    <w:basedOn w:val="DefaultParagraphFont"/>
    <w:link w:val="Quote"/>
    <w:uiPriority w:val="99"/>
    <w:locked/>
    <w:rPr>
      <w:rFonts w:eastAsia="Times New Roman"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C2317E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Pr>
      <w:rFonts w:eastAsia="Times New Roman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C2317E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rsid w:val="00C2317E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eastAsia="Times New Roman" w:cs="Times New Roman"/>
    </w:rPr>
  </w:style>
  <w:style w:type="table" w:styleId="TableGrid">
    <w:name w:val="Table Grid"/>
    <w:basedOn w:val="TableNormal"/>
    <w:uiPriority w:val="99"/>
    <w:rsid w:val="00C2317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1">
    <w:name w:val="Lined - Accent 1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2">
    <w:name w:val="Lined - Accent 2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3">
    <w:name w:val="Lined - Accent 3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4">
    <w:name w:val="Lined - Accent 4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5">
    <w:name w:val="Lined - Accent 5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6">
    <w:name w:val="Lined - Accent 6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">
    <w:name w:val="Bordered"/>
    <w:uiPriority w:val="99"/>
    <w:rsid w:val="00C2317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1">
    <w:name w:val="Bordered - Accent 1"/>
    <w:uiPriority w:val="99"/>
    <w:rsid w:val="00C2317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2">
    <w:name w:val="Bordered - Accent 2"/>
    <w:uiPriority w:val="99"/>
    <w:rsid w:val="00C2317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3">
    <w:name w:val="Bordered - Accent 3"/>
    <w:uiPriority w:val="99"/>
    <w:rsid w:val="00C2317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4">
    <w:name w:val="Bordered - Accent 4"/>
    <w:uiPriority w:val="99"/>
    <w:rsid w:val="00C2317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5">
    <w:name w:val="Bordered - Accent 5"/>
    <w:uiPriority w:val="99"/>
    <w:rsid w:val="00C2317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6">
    <w:name w:val="Bordered - Accent 6"/>
    <w:uiPriority w:val="99"/>
    <w:rsid w:val="00C2317E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">
    <w:name w:val="Bordered &amp; Lined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1">
    <w:name w:val="Bordered &amp; Lined - Accent 1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2">
    <w:name w:val="Bordered &amp; Lined - Accent 2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3">
    <w:name w:val="Bordered &amp; Lined - Accent 3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4">
    <w:name w:val="Bordered &amp; Lined - Accent 4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5">
    <w:name w:val="Bordered &amp; Lined - Accent 5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6">
    <w:name w:val="Bordered &amp; Lined - Accent 6"/>
    <w:uiPriority w:val="99"/>
    <w:rsid w:val="00C2317E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C2317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317E"/>
    <w:rPr>
      <w:rFonts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rsid w:val="00C2317E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rsid w:val="00C2317E"/>
    <w:pPr>
      <w:spacing w:after="57"/>
    </w:pPr>
  </w:style>
  <w:style w:type="paragraph" w:styleId="TOC2">
    <w:name w:val="toc 2"/>
    <w:basedOn w:val="Normal"/>
    <w:next w:val="Normal"/>
    <w:uiPriority w:val="99"/>
    <w:rsid w:val="00C2317E"/>
    <w:pPr>
      <w:spacing w:after="57"/>
      <w:ind w:left="283"/>
    </w:pPr>
  </w:style>
  <w:style w:type="paragraph" w:styleId="TOC3">
    <w:name w:val="toc 3"/>
    <w:basedOn w:val="Normal"/>
    <w:next w:val="Normal"/>
    <w:uiPriority w:val="99"/>
    <w:rsid w:val="00C2317E"/>
    <w:pPr>
      <w:spacing w:after="57"/>
      <w:ind w:left="567"/>
    </w:pPr>
  </w:style>
  <w:style w:type="paragraph" w:styleId="TOC4">
    <w:name w:val="toc 4"/>
    <w:basedOn w:val="Normal"/>
    <w:next w:val="Normal"/>
    <w:uiPriority w:val="99"/>
    <w:rsid w:val="00C2317E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C2317E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C2317E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C2317E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C2317E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C2317E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C2317E"/>
    <w:pPr>
      <w:keepNext w:val="0"/>
      <w:keepLines w:val="0"/>
      <w:spacing w:before="0" w:after="160" w:line="259" w:lineRule="auto"/>
      <w:outlineLvl w:val="9"/>
    </w:pPr>
    <w:rPr>
      <w:rFonts w:ascii="Calibri" w:hAnsi="Calibri" w:cs="Calibri"/>
      <w:b w:val="0"/>
      <w:bCs w:val="0"/>
      <w:color w:val="auto"/>
      <w:sz w:val="22"/>
      <w:szCs w:val="22"/>
      <w:lang w:val="en-US" w:eastAsia="en-US"/>
    </w:rPr>
  </w:style>
  <w:style w:type="paragraph" w:customStyle="1" w:styleId="Standard">
    <w:name w:val="Standard"/>
    <w:uiPriority w:val="99"/>
    <w:rsid w:val="00C2317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ahoma"/>
      <w:sz w:val="24"/>
      <w:szCs w:val="24"/>
    </w:rPr>
  </w:style>
  <w:style w:type="paragraph" w:styleId="ListParagraph">
    <w:name w:val="List Paragraph"/>
    <w:basedOn w:val="Normal"/>
    <w:uiPriority w:val="99"/>
    <w:qFormat/>
    <w:rsid w:val="00C2317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2317E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C2317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buv.gov.ua/portal/Soc_Gum/Dtr_ep/2010_6/files/EC610_4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5</Pages>
  <Words>5918</Words>
  <Characters>3374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3</cp:revision>
  <dcterms:created xsi:type="dcterms:W3CDTF">2018-12-19T18:24:00Z</dcterms:created>
  <dcterms:modified xsi:type="dcterms:W3CDTF">2018-12-19T20:23:00Z</dcterms:modified>
</cp:coreProperties>
</file>