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138" w:rsidRPr="004F6720" w:rsidRDefault="005E4138" w:rsidP="00CA25FD">
      <w:pPr>
        <w:spacing w:after="0" w:line="360" w:lineRule="auto"/>
        <w:jc w:val="right"/>
        <w:rPr>
          <w:rFonts w:ascii="Times New Roman" w:hAnsi="Times New Roman"/>
          <w:b/>
          <w:sz w:val="28"/>
          <w:szCs w:val="28"/>
        </w:rPr>
      </w:pPr>
      <w:r>
        <w:rPr>
          <w:rFonts w:ascii="Times New Roman" w:hAnsi="Times New Roman"/>
          <w:b/>
          <w:sz w:val="28"/>
          <w:szCs w:val="28"/>
        </w:rPr>
        <w:tab/>
      </w:r>
      <w:r w:rsidRPr="004F6720">
        <w:rPr>
          <w:rFonts w:ascii="Times New Roman" w:hAnsi="Times New Roman"/>
          <w:b/>
          <w:sz w:val="28"/>
          <w:szCs w:val="28"/>
        </w:rPr>
        <w:t xml:space="preserve">Ольга Сусла </w:t>
      </w:r>
    </w:p>
    <w:p w:rsidR="005E4138" w:rsidRPr="004F6720" w:rsidRDefault="005E4138" w:rsidP="00CA25FD">
      <w:pPr>
        <w:spacing w:after="0" w:line="360" w:lineRule="auto"/>
        <w:jc w:val="right"/>
        <w:rPr>
          <w:rFonts w:ascii="Times New Roman" w:hAnsi="Times New Roman"/>
          <w:b/>
          <w:sz w:val="28"/>
          <w:szCs w:val="28"/>
        </w:rPr>
      </w:pPr>
      <w:r w:rsidRPr="004F6720">
        <w:rPr>
          <w:rFonts w:ascii="Times New Roman" w:hAnsi="Times New Roman"/>
          <w:b/>
          <w:sz w:val="28"/>
          <w:szCs w:val="28"/>
        </w:rPr>
        <w:t>(Харків, Україна)</w:t>
      </w:r>
    </w:p>
    <w:p w:rsidR="005E4138" w:rsidRPr="004F6720" w:rsidRDefault="005E4138" w:rsidP="004F6720">
      <w:pPr>
        <w:spacing w:after="0" w:line="360" w:lineRule="auto"/>
        <w:rPr>
          <w:rFonts w:ascii="Times New Roman" w:hAnsi="Times New Roman"/>
          <w:sz w:val="28"/>
          <w:szCs w:val="28"/>
          <w:lang w:val="ru-RU"/>
        </w:rPr>
      </w:pPr>
    </w:p>
    <w:p w:rsidR="005E4138" w:rsidRPr="000642BD" w:rsidRDefault="005E4138" w:rsidP="000642BD">
      <w:pPr>
        <w:spacing w:after="0" w:line="360" w:lineRule="auto"/>
        <w:jc w:val="center"/>
        <w:rPr>
          <w:rFonts w:ascii="Times New Roman" w:hAnsi="Times New Roman"/>
          <w:b/>
          <w:sz w:val="28"/>
          <w:szCs w:val="28"/>
        </w:rPr>
      </w:pPr>
      <w:r w:rsidRPr="000642BD">
        <w:rPr>
          <w:rFonts w:ascii="Times New Roman" w:hAnsi="Times New Roman"/>
          <w:b/>
          <w:sz w:val="28"/>
          <w:szCs w:val="28"/>
        </w:rPr>
        <w:t>ПОНЯТТЯ ТА ФОРМИ ВЛАСНОСТІ В ЕКОНОМІЦІ УКРАЇНИ</w:t>
      </w:r>
    </w:p>
    <w:p w:rsidR="005E4138" w:rsidRPr="00CA25FD" w:rsidRDefault="005E4138" w:rsidP="00CA25FD">
      <w:pPr>
        <w:spacing w:after="0" w:line="360" w:lineRule="auto"/>
        <w:jc w:val="center"/>
        <w:rPr>
          <w:rFonts w:ascii="Times New Roman" w:hAnsi="Times New Roman"/>
          <w:b/>
          <w:sz w:val="28"/>
          <w:szCs w:val="28"/>
        </w:rPr>
      </w:pPr>
    </w:p>
    <w:p w:rsidR="005E4138" w:rsidRPr="00F11733" w:rsidRDefault="005E4138" w:rsidP="00F11733">
      <w:pPr>
        <w:spacing w:after="0" w:line="360" w:lineRule="auto"/>
        <w:ind w:firstLine="720"/>
        <w:jc w:val="both"/>
        <w:rPr>
          <w:rFonts w:ascii="Times New Roman" w:hAnsi="Times New Roman"/>
          <w:sz w:val="28"/>
          <w:szCs w:val="28"/>
          <w:lang w:val="ru-RU"/>
        </w:rPr>
      </w:pPr>
      <w:r w:rsidRPr="00F11733">
        <w:rPr>
          <w:rFonts w:ascii="Times New Roman" w:hAnsi="Times New Roman"/>
          <w:sz w:val="28"/>
          <w:szCs w:val="28"/>
        </w:rPr>
        <w:t>Згідно з чинним законодавством право власності – це право особи на річ (майно), яке вона реалізує відповідно до законодавства за власною волею та незалежно від згоди інших осіб. Право власності – одне з гарантованих державою прав.</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Проблеми права власності досліджуються багатьма українськими та зарубіжними вченими в їх наукових працях. Зокрема, теоретичні основи цієї проблеми розглядали: А.І. Антонюк, В.П. Грибанова, В.В.</w:t>
      </w:r>
      <w:r w:rsidRPr="00F11733">
        <w:rPr>
          <w:rFonts w:ascii="Times New Roman" w:hAnsi="Times New Roman"/>
          <w:sz w:val="28"/>
          <w:szCs w:val="28"/>
          <w:lang w:val="ru-RU"/>
        </w:rPr>
        <w:t> </w:t>
      </w:r>
      <w:r w:rsidRPr="00F11733">
        <w:rPr>
          <w:rFonts w:ascii="Times New Roman" w:hAnsi="Times New Roman"/>
          <w:sz w:val="28"/>
          <w:szCs w:val="28"/>
        </w:rPr>
        <w:t>Бутнева, А.В. Венедиктова, Ю.С. Гамбарова, Д.М. Генкіна, К.О. Гориславський, В.В. Галунько, О.В. Дзера, А.В. Коновалов, І.В. Підопригора, І.О. Покровський, Р.М. Сидельников, Є.А. Суханов та ін.</w:t>
      </w:r>
    </w:p>
    <w:p w:rsidR="005E4138" w:rsidRPr="00F11733" w:rsidRDefault="005E4138" w:rsidP="00F11733">
      <w:pPr>
        <w:spacing w:after="0" w:line="360" w:lineRule="auto"/>
        <w:ind w:firstLine="720"/>
        <w:jc w:val="both"/>
        <w:rPr>
          <w:rFonts w:ascii="Times New Roman" w:hAnsi="Times New Roman"/>
          <w:sz w:val="28"/>
          <w:szCs w:val="28"/>
          <w:lang w:val="ru-RU"/>
        </w:rPr>
      </w:pPr>
      <w:r w:rsidRPr="00F11733">
        <w:rPr>
          <w:rFonts w:ascii="Times New Roman" w:hAnsi="Times New Roman"/>
          <w:sz w:val="28"/>
          <w:szCs w:val="28"/>
        </w:rPr>
        <w:t>Метою даної теми є комплексне дослідження інституту права власності та його особливостей. Серед найпростіших відносин власності необхідно виділити відношення людини до речі, бо власність ґрунтується на відмінності «мого» і «чужого». Практично кожна людина протягом свого життя стикається з тими чи іншими проблемами, пов’язаними з її власністю. Крім того, власність – це той базис, який гарантує життєздатність економіки держави, забезпечує існування і розвиток суспільства в цілому. Право власності, його дієві гарантії, надійний й ефективний судовий захист є найважливішими атрибутами правової демократичної держави. Однак наразі ще не можна з упевненістю говорити про те, що українське законодавство досягло досконалості в питаннях регулювання права власності та забезпечення реальних гарантій прав власників.</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Сутність власності полягає в пануванні власника над річчю і усуненні всіх інших суб’єктів від речі, тобто у недопущенні будь-яких перешкод власникові у здійсненні панування над річчю з боку «невласника». Правом власності є право особи на річ (майно), яке вона здійснює відповідно до закону за своєю волею, незалежно від волі інших осіб (ст. 316 ЦК України) [1].</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До цивільного законодавства, що регулює відносини власності, зокрема, визначає й розмежовує основні форми власності в Україні, слід віднести такі нормативно-правові акти:</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Конституцію України від 26 червня 1996 року (з подальшими змінами та доповненнями) [2];</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Цивільний кодекс України від 16 січня 2003 року (з подальшими змінами та доповненнями) [3];</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Господарський кодекс України від 16 січня 2003 року (з подальшими змінами та доповненнями) [4];</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Укази Президента України, постанови Кабінету Міністрів України, відомчі нормативні акти (акти міністерств і відомств), видані відповідно до зазначених правових документів.</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Право власності, як і будь-яке право, має свій зміст, що полягає в єдності трьох правомочностей. Відповідно до ст. 317 ЦК України [</w:t>
      </w:r>
      <w:r w:rsidRPr="00F11733">
        <w:rPr>
          <w:rFonts w:ascii="Times New Roman" w:hAnsi="Times New Roman"/>
          <w:sz w:val="28"/>
          <w:szCs w:val="28"/>
          <w:lang w:val="ru-RU"/>
        </w:rPr>
        <w:t>1</w:t>
      </w:r>
      <w:r w:rsidRPr="00F11733">
        <w:rPr>
          <w:rFonts w:ascii="Times New Roman" w:hAnsi="Times New Roman"/>
          <w:sz w:val="28"/>
          <w:szCs w:val="28"/>
        </w:rPr>
        <w:t xml:space="preserve">], зміст права власності складається з таких правомочностей, як: право володіння; право користування; право розпоряджання. </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Право володіння – це забезпечена законом можливість мати в себе певну річ, фактично панувати над нею, утримувати її у своєму господарському підпорядкуванні (володіння може бути законним і незаконним). Право користування – юридична забезпечена можливість власника отримувати з майна, що йому належить, його корисні властивості для задоволення своїх особистих та майнових потреб (можливість отримувати плоди і доходи). Право розпорядження – це юридична закріплена можливість власника самостійно вирішувати долю майна шляхом його відчуження іншим особам, зміни його стану та призначення (передача за договором іншій особі, знищення, переробка тощо).</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Цими правомочностями наділений власник, проте кожна з них, а в деяких випадках і всі вони разом, може належати і не власнику, а іншій особі, якій дозволив власник користуватися правомочностями. З іншого боку, власник не може використовувати право власності на шкоду правам, свободам та гідності громадян, інтересам суспільства, погіршувати екологічну ситуацію та природні якості землі (ст. 319 ЦК України) [</w:t>
      </w:r>
      <w:r w:rsidRPr="00F11733">
        <w:rPr>
          <w:rFonts w:ascii="Times New Roman" w:hAnsi="Times New Roman"/>
          <w:sz w:val="28"/>
          <w:szCs w:val="28"/>
          <w:lang w:val="ru-RU"/>
        </w:rPr>
        <w:t>1</w:t>
      </w:r>
      <w:r w:rsidRPr="00F11733">
        <w:rPr>
          <w:rFonts w:ascii="Times New Roman" w:hAnsi="Times New Roman"/>
          <w:sz w:val="28"/>
          <w:szCs w:val="28"/>
        </w:rPr>
        <w:t>].</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В юридичній літературі розрізняють право власності в об’єктивному і суб’єктивному розумінні. Право власності в об’єктивному значенні – це сукупність правових норм, які регулюють і закріплюють суспільні відносини щодо володіння, користування та розпоряджання майном. Право власності в суб’єктивному значенні – це закріплення в нормах права можливості конкретного власника володіти, користуватися і розпоряджатися майном здійснювати на свій розсуд будь-які не заборонені законом дії з належним йому майном.</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На зміст права власності не впливають місце проживання власника та місце знаходження майна. Власник має не тільки право власності, а й несе майнові обов’язки. Зокрема, він зобов’язаний утримувати майно, що йому належить, якщо інше не встановлено договором або законом. Він також несе ризик випадкового знищення та випадкового пошкодження майна, якщо інше не встановлено договором або законом. (ст. 323 ЦК України) [</w:t>
      </w:r>
      <w:r w:rsidRPr="00F11733">
        <w:rPr>
          <w:rFonts w:ascii="Times New Roman" w:hAnsi="Times New Roman"/>
          <w:sz w:val="28"/>
          <w:szCs w:val="28"/>
          <w:lang w:val="ru-RU"/>
        </w:rPr>
        <w:t>1</w:t>
      </w:r>
      <w:r w:rsidRPr="00F11733">
        <w:rPr>
          <w:rFonts w:ascii="Times New Roman" w:hAnsi="Times New Roman"/>
          <w:sz w:val="28"/>
          <w:szCs w:val="28"/>
        </w:rPr>
        <w:t>].</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xml:space="preserve">Конституція України встановила принцип непорушності (недоторканності) приватної власності, сутність якого полягає в тому, що ніхто не може бути протиправно позбавлений прав власності. На захист права власності спрямовані норми не тільки цивільного права, а й інших галузей права, зокрема, кримінального, адміністративного, трудового, сімейного, житлового тощо. Забезпечуючи охорону та захист відносин власності в Україні, цивільне право вирішує декілька завдань. По-перше, право забезпечує стабільність відносин власності у суспільстві, що досягається шляхом законодавчого врегулювання відносин власності. По-друге, воно забезпечує відновлення порушених відносин власності, якщо таке трапляється, та притягнення до відповідальності осіб, які є винними у таких порушеннях. Таким чином, під цивільно-правовим захистом права власності розуміється сукупність передбачених цивільним законодавством засобів, які застосовуються у зв’язку зі скоєними проти цих прав порушеннями і спрямованих на відновлення чи захист майнових інтересів їхніх власників [5, </w:t>
      </w:r>
      <w:r w:rsidRPr="00F11733">
        <w:rPr>
          <w:rFonts w:ascii="Times New Roman" w:hAnsi="Times New Roman"/>
          <w:sz w:val="28"/>
          <w:szCs w:val="28"/>
          <w:lang w:val="en-US"/>
        </w:rPr>
        <w:t>c</w:t>
      </w:r>
      <w:r w:rsidRPr="00F11733">
        <w:rPr>
          <w:rFonts w:ascii="Times New Roman" w:hAnsi="Times New Roman"/>
          <w:sz w:val="28"/>
          <w:szCs w:val="28"/>
        </w:rPr>
        <w:t xml:space="preserve">. 131]. </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В Україні існують наступні форми власності:</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власність Українського народу, тобто земля, її надра, атмосферне повітря, водні та інші природні ресурси, які знаходяться в межах території України (ст. 324 ЦК України);</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приватна власність, тобто майнові та особисті немайнові блага конкретної фізичної чи юридичної особи (житлові будинки, транспортні засоби та інше майно споживчого й виробничого призначення) (ст. 325 ЦК України);</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державна власність, тобто майно, в тому числі грошові кошти, необхідні для виконання державою своїх функцій (єдина енергетична система, системи зв’язку, транспорт загального користування, кошти державного бюджету) (ст. 326 ЦК України);</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комунальна власність, тобто майно, що належить територіальній громаді села, селища, міста і необхідне для забезпечення економічного і соціального розвитку відповідної території (ст. 327 ЦК України).</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Усі суб’єкти права власності є рівні перед законом. ЦК України називає суб’єктів права власності в Україні, до яких належать:</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Український народ, який здійснює свої права власника через референдум, органи державної влади або місцевого самоврядування;</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фізичні особи – громадяни України, а також іноземні громадяни і особи без громадянства, які користуються однаковими з громадянами України майновими й особистими немайновими правами за винятками, встановленими у законі;</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юридичні особи – вітчизняні, іноземні, спільні, з іноземними інвестиціями тощо;</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держава Україна, яка здійснює свої права власника через органи державної влади;</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Автономна Республіка Крим;</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територіальні громади села, селища, міста;</w:t>
      </w:r>
    </w:p>
    <w:p w:rsidR="005E4138" w:rsidRPr="00F11733" w:rsidRDefault="005E4138" w:rsidP="00F11733">
      <w:pPr>
        <w:numPr>
          <w:ilvl w:val="0"/>
          <w:numId w:val="5"/>
        </w:numPr>
        <w:spacing w:after="0" w:line="360" w:lineRule="auto"/>
        <w:jc w:val="both"/>
        <w:rPr>
          <w:rFonts w:ascii="Times New Roman" w:hAnsi="Times New Roman"/>
          <w:sz w:val="28"/>
          <w:szCs w:val="28"/>
        </w:rPr>
      </w:pPr>
      <w:r w:rsidRPr="00F11733">
        <w:rPr>
          <w:rFonts w:ascii="Times New Roman" w:hAnsi="Times New Roman"/>
          <w:sz w:val="28"/>
          <w:szCs w:val="28"/>
        </w:rPr>
        <w:t>іноземні держави та інші учасники цивільних відносин.</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Об’єктами права власності може виступати: рухоме та нерухоме майно; земельні ділянки; житло, квартири; валютні цінності; грошові кошти; акції, цінні папери; інтелектуальна власність, тварини, тощо.</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У житті людей, особливо в їхній підприємницькій та іншій господарській діяльності, трапляються такі ситуації, за яких виникає потреба скористатися чужими речами чи майном. Таку можливість найчастіше задовольняють засобами договірного права. Проте в окремих випадках договір є недостатньо надійним правовим засобом для задоволення потреби у використанні чужої речі</w:t>
      </w:r>
      <w:r w:rsidRPr="00F11733">
        <w:rPr>
          <w:rFonts w:ascii="Times New Roman" w:hAnsi="Times New Roman"/>
          <w:sz w:val="28"/>
          <w:szCs w:val="28"/>
          <w:lang w:val="ru-RU"/>
        </w:rPr>
        <w:t xml:space="preserve"> [6, </w:t>
      </w:r>
      <w:r w:rsidRPr="00F11733">
        <w:rPr>
          <w:rFonts w:ascii="Times New Roman" w:hAnsi="Times New Roman"/>
          <w:sz w:val="28"/>
          <w:szCs w:val="28"/>
          <w:lang w:val="en-US"/>
        </w:rPr>
        <w:t>c</w:t>
      </w:r>
      <w:r w:rsidRPr="00F11733">
        <w:rPr>
          <w:rFonts w:ascii="Times New Roman" w:hAnsi="Times New Roman"/>
          <w:sz w:val="28"/>
          <w:szCs w:val="28"/>
          <w:lang w:val="ru-RU"/>
        </w:rPr>
        <w:t>. 183]</w:t>
      </w:r>
      <w:r w:rsidRPr="00F11733">
        <w:rPr>
          <w:rFonts w:ascii="Times New Roman" w:hAnsi="Times New Roman"/>
          <w:sz w:val="28"/>
          <w:szCs w:val="28"/>
        </w:rPr>
        <w:t>. Тому виникла потреба винайти надійніший правовий засіб, який забезпечував би безперервне й безперешкодне використання чужої речі чи навіть майна. Таким засобом стало встановлення речового права на використання чужої речі, а не зобов’язального, що може бути припинене в будь-який час. Захист речових прав на чужі речі чи майно здійснюється на тих самих засадах, що й захист права власності. Кожен суб’єкт речового права має право на захист відповідно до положень, передбачених ЦК України для захисту права власності.</w:t>
      </w:r>
    </w:p>
    <w:p w:rsidR="005E4138" w:rsidRPr="00F11733" w:rsidRDefault="005E4138" w:rsidP="00F11733">
      <w:pPr>
        <w:spacing w:after="0" w:line="360" w:lineRule="auto"/>
        <w:ind w:firstLine="720"/>
        <w:jc w:val="both"/>
        <w:rPr>
          <w:rFonts w:ascii="Times New Roman" w:hAnsi="Times New Roman"/>
          <w:sz w:val="28"/>
          <w:szCs w:val="28"/>
        </w:rPr>
      </w:pPr>
      <w:r w:rsidRPr="00F11733">
        <w:rPr>
          <w:rFonts w:ascii="Times New Roman" w:hAnsi="Times New Roman"/>
          <w:sz w:val="28"/>
          <w:szCs w:val="28"/>
        </w:rPr>
        <w:t xml:space="preserve">Виходячи з викладеного, можемо зробити висновок, що відіграючи значну роль у житті суспільства, власність не може залишитися поза увагою права. Соціальне значення власності полягає у тому, що за допомогою власності забезпечується самовираження осіб наповнюється реальним змістом її правоздатність. Інтерес до правового оформлення відносин власності пояснюється, по-перше, необхідністю стабільного забезпечення існуючих потреб громадян та інших суб’єктів правовідносин у майні, захисті інтересів у підприємництві та сфері інтелектуальної діяльності, зробити власність недоторканною для інших осіб; по-друге, неможливістю ефективної заміни права власності іншими майновими правами. </w:t>
      </w:r>
    </w:p>
    <w:p w:rsidR="005E4138" w:rsidRPr="004F6720" w:rsidRDefault="005E4138" w:rsidP="00CA25FD">
      <w:pPr>
        <w:spacing w:after="0" w:line="360" w:lineRule="auto"/>
        <w:ind w:firstLine="720"/>
        <w:jc w:val="center"/>
        <w:rPr>
          <w:rFonts w:ascii="Times New Roman" w:hAnsi="Times New Roman"/>
          <w:sz w:val="28"/>
          <w:szCs w:val="28"/>
        </w:rPr>
      </w:pPr>
    </w:p>
    <w:p w:rsidR="005E4138" w:rsidRPr="005626F7" w:rsidRDefault="005E4138" w:rsidP="004F6720">
      <w:pPr>
        <w:spacing w:after="0" w:line="360" w:lineRule="auto"/>
        <w:ind w:firstLine="720"/>
        <w:rPr>
          <w:rFonts w:ascii="Times New Roman" w:hAnsi="Times New Roman"/>
          <w:b/>
          <w:sz w:val="28"/>
          <w:szCs w:val="28"/>
        </w:rPr>
      </w:pPr>
      <w:r w:rsidRPr="005626F7">
        <w:rPr>
          <w:rFonts w:ascii="Times New Roman" w:hAnsi="Times New Roman"/>
          <w:b/>
          <w:sz w:val="28"/>
          <w:szCs w:val="28"/>
        </w:rPr>
        <w:t>Література:</w:t>
      </w:r>
    </w:p>
    <w:p w:rsidR="005E4138" w:rsidRPr="00E20373" w:rsidRDefault="005E4138" w:rsidP="00E20373">
      <w:pPr>
        <w:pStyle w:val="ListParagraph"/>
        <w:numPr>
          <w:ilvl w:val="0"/>
          <w:numId w:val="4"/>
        </w:numPr>
        <w:spacing w:line="360" w:lineRule="auto"/>
        <w:jc w:val="both"/>
        <w:rPr>
          <w:rFonts w:ascii="Times New Roman" w:hAnsi="Times New Roman"/>
          <w:sz w:val="28"/>
          <w:szCs w:val="28"/>
        </w:rPr>
      </w:pPr>
      <w:r w:rsidRPr="00E20373">
        <w:rPr>
          <w:rFonts w:ascii="Times New Roman" w:hAnsi="Times New Roman"/>
          <w:sz w:val="28"/>
          <w:szCs w:val="28"/>
        </w:rPr>
        <w:t>Цивільний кодекс України [Електронний ресурс]. – Режим доступу: http://zakon.rada.gov.ua/laws/show/435-15</w:t>
      </w:r>
    </w:p>
    <w:p w:rsidR="005E4138" w:rsidRPr="00E20373" w:rsidRDefault="005E4138" w:rsidP="00E20373">
      <w:pPr>
        <w:pStyle w:val="ListParagraph"/>
        <w:numPr>
          <w:ilvl w:val="0"/>
          <w:numId w:val="4"/>
        </w:numPr>
        <w:spacing w:line="360" w:lineRule="auto"/>
        <w:jc w:val="both"/>
        <w:rPr>
          <w:rFonts w:ascii="Times New Roman" w:hAnsi="Times New Roman"/>
          <w:sz w:val="28"/>
          <w:szCs w:val="28"/>
        </w:rPr>
      </w:pPr>
      <w:bookmarkStart w:id="0" w:name="_Hlk533688972"/>
      <w:r w:rsidRPr="00E20373">
        <w:rPr>
          <w:rFonts w:ascii="Times New Roman" w:hAnsi="Times New Roman"/>
          <w:sz w:val="28"/>
          <w:szCs w:val="28"/>
        </w:rPr>
        <w:t>Конституція України // Відомості Верховної Ради. – 1996. – № 30. – Ст. 141.</w:t>
      </w:r>
    </w:p>
    <w:bookmarkEnd w:id="0"/>
    <w:p w:rsidR="005E4138" w:rsidRDefault="005E4138" w:rsidP="00E20373">
      <w:pPr>
        <w:pStyle w:val="ListParagraph"/>
        <w:numPr>
          <w:ilvl w:val="0"/>
          <w:numId w:val="4"/>
        </w:numPr>
        <w:spacing w:line="360" w:lineRule="auto"/>
        <w:jc w:val="both"/>
        <w:rPr>
          <w:rFonts w:ascii="Times New Roman" w:hAnsi="Times New Roman"/>
          <w:sz w:val="28"/>
          <w:szCs w:val="28"/>
        </w:rPr>
      </w:pPr>
      <w:r w:rsidRPr="00E20373">
        <w:rPr>
          <w:rFonts w:ascii="Times New Roman" w:hAnsi="Times New Roman"/>
          <w:sz w:val="28"/>
          <w:szCs w:val="28"/>
        </w:rPr>
        <w:t>Цивільний кодекс України від 16.01.2003 р. // Відомості Верховної Ради. – 2003. – №№ 40–44. – Ст. 356 (з подальшими змінами та доповненнями).</w:t>
      </w:r>
    </w:p>
    <w:p w:rsidR="005E4138" w:rsidRPr="00E20373" w:rsidRDefault="005E4138" w:rsidP="00E20373">
      <w:pPr>
        <w:pStyle w:val="ListParagraph"/>
        <w:numPr>
          <w:ilvl w:val="0"/>
          <w:numId w:val="4"/>
        </w:numPr>
        <w:spacing w:line="360" w:lineRule="auto"/>
        <w:jc w:val="both"/>
        <w:rPr>
          <w:rFonts w:ascii="Times New Roman" w:hAnsi="Times New Roman"/>
          <w:sz w:val="28"/>
          <w:szCs w:val="28"/>
        </w:rPr>
      </w:pPr>
      <w:r w:rsidRPr="00E20373">
        <w:rPr>
          <w:rFonts w:ascii="Times New Roman" w:hAnsi="Times New Roman"/>
          <w:sz w:val="28"/>
          <w:szCs w:val="28"/>
        </w:rPr>
        <w:t>Господарський кодекс України від 16 січня 2003 року // Відомості Верховної Ради. – 2003. – № 52. – С. 180 (з подальшими змінами та доповненнями).</w:t>
      </w:r>
    </w:p>
    <w:p w:rsidR="005E4138" w:rsidRPr="00F360E3" w:rsidRDefault="005E4138" w:rsidP="00F360E3">
      <w:pPr>
        <w:pStyle w:val="ListParagraph"/>
        <w:numPr>
          <w:ilvl w:val="0"/>
          <w:numId w:val="4"/>
        </w:numPr>
        <w:spacing w:line="360" w:lineRule="auto"/>
        <w:jc w:val="both"/>
        <w:rPr>
          <w:rFonts w:ascii="Times New Roman" w:hAnsi="Times New Roman"/>
          <w:sz w:val="28"/>
          <w:szCs w:val="28"/>
        </w:rPr>
      </w:pPr>
      <w:r w:rsidRPr="00F360E3">
        <w:rPr>
          <w:rFonts w:ascii="Times New Roman" w:hAnsi="Times New Roman"/>
          <w:sz w:val="28"/>
          <w:szCs w:val="28"/>
          <w:lang w:val="ru-RU"/>
        </w:rPr>
        <w:t xml:space="preserve">Дзера О.В. Розвиток права власностігромадян в Україні: Монографія. -К.: Вентурі, 1996.- </w:t>
      </w:r>
      <w:r w:rsidRPr="00F360E3">
        <w:rPr>
          <w:rFonts w:ascii="Times New Roman" w:hAnsi="Times New Roman"/>
          <w:sz w:val="28"/>
          <w:szCs w:val="28"/>
          <w:lang w:val="en-US"/>
        </w:rPr>
        <w:t>272 с.</w:t>
      </w:r>
    </w:p>
    <w:p w:rsidR="005E4138" w:rsidRPr="00C819F1" w:rsidRDefault="005E4138" w:rsidP="00E20373">
      <w:pPr>
        <w:pStyle w:val="ListParagraph"/>
        <w:numPr>
          <w:ilvl w:val="0"/>
          <w:numId w:val="4"/>
        </w:numPr>
        <w:spacing w:line="360" w:lineRule="auto"/>
        <w:jc w:val="both"/>
        <w:rPr>
          <w:rFonts w:ascii="Times New Roman" w:hAnsi="Times New Roman"/>
          <w:sz w:val="28"/>
          <w:szCs w:val="28"/>
        </w:rPr>
      </w:pPr>
      <w:r w:rsidRPr="00F360E3">
        <w:rPr>
          <w:rFonts w:ascii="Times New Roman" w:hAnsi="Times New Roman"/>
          <w:sz w:val="28"/>
          <w:szCs w:val="28"/>
          <w:lang w:val="ru-RU"/>
        </w:rPr>
        <w:t>Рибалкін В.О., Лазня І.В. Теоріявласності.-К: Логос, 2000.- 279 с.</w:t>
      </w:r>
    </w:p>
    <w:p w:rsidR="005E4138" w:rsidRDefault="005E4138" w:rsidP="004F6720">
      <w:pPr>
        <w:spacing w:after="0" w:line="360" w:lineRule="auto"/>
        <w:ind w:left="360"/>
        <w:jc w:val="right"/>
        <w:rPr>
          <w:rFonts w:ascii="Times New Roman" w:hAnsi="Times New Roman"/>
          <w:sz w:val="28"/>
          <w:szCs w:val="28"/>
          <w:lang w:val="ru-RU"/>
        </w:rPr>
      </w:pPr>
      <w:r w:rsidRPr="00752E89">
        <w:rPr>
          <w:rFonts w:ascii="Times New Roman" w:hAnsi="Times New Roman"/>
          <w:b/>
          <w:sz w:val="28"/>
          <w:szCs w:val="28"/>
        </w:rPr>
        <w:t>Науковий керівник:</w:t>
      </w:r>
      <w:r w:rsidRPr="00752E89">
        <w:rPr>
          <w:rFonts w:ascii="Times New Roman" w:hAnsi="Times New Roman"/>
          <w:sz w:val="28"/>
          <w:szCs w:val="28"/>
        </w:rPr>
        <w:t xml:space="preserve"> </w:t>
      </w:r>
    </w:p>
    <w:p w:rsidR="005E4138" w:rsidRPr="004F6720" w:rsidRDefault="005E4138" w:rsidP="004F6720">
      <w:pPr>
        <w:spacing w:after="0" w:line="360" w:lineRule="auto"/>
        <w:ind w:left="360"/>
        <w:jc w:val="right"/>
        <w:rPr>
          <w:rFonts w:ascii="Times New Roman" w:hAnsi="Times New Roman"/>
          <w:sz w:val="28"/>
          <w:szCs w:val="28"/>
          <w:lang w:val="ru-RU"/>
        </w:rPr>
      </w:pPr>
      <w:r w:rsidRPr="00752E89">
        <w:rPr>
          <w:rFonts w:ascii="Times New Roman" w:hAnsi="Times New Roman"/>
          <w:sz w:val="28"/>
          <w:szCs w:val="28"/>
        </w:rPr>
        <w:t xml:space="preserve">кандидат юридичних наук, </w:t>
      </w:r>
      <w:r>
        <w:rPr>
          <w:rFonts w:ascii="Times New Roman" w:hAnsi="Times New Roman"/>
          <w:sz w:val="28"/>
          <w:szCs w:val="28"/>
        </w:rPr>
        <w:t>Остапенко Олена Геннадіївна</w:t>
      </w:r>
      <w:r>
        <w:rPr>
          <w:rFonts w:ascii="Times New Roman" w:hAnsi="Times New Roman"/>
          <w:sz w:val="28"/>
          <w:szCs w:val="28"/>
          <w:lang w:val="ru-RU"/>
        </w:rPr>
        <w:t>.</w:t>
      </w:r>
    </w:p>
    <w:sectPr w:rsidR="005E4138" w:rsidRPr="004F6720" w:rsidSect="00CA25FD">
      <w:pgSz w:w="12240" w:h="15840"/>
      <w:pgMar w:top="1134" w:right="1134" w:bottom="1134" w:left="1134"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83265"/>
    <w:multiLevelType w:val="hybridMultilevel"/>
    <w:tmpl w:val="1B1082F4"/>
    <w:lvl w:ilvl="0" w:tplc="041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25E207D1"/>
    <w:multiLevelType w:val="hybridMultilevel"/>
    <w:tmpl w:val="25521D4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6082C71"/>
    <w:multiLevelType w:val="multilevel"/>
    <w:tmpl w:val="6F0EF3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4E234A00"/>
    <w:multiLevelType w:val="hybridMultilevel"/>
    <w:tmpl w:val="372C08B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531F1382"/>
    <w:multiLevelType w:val="hybridMultilevel"/>
    <w:tmpl w:val="1F1CED5C"/>
    <w:lvl w:ilvl="0" w:tplc="0419000F">
      <w:start w:val="1"/>
      <w:numFmt w:val="decimal"/>
      <w:lvlText w:val="%1."/>
      <w:lvlJc w:val="left"/>
      <w:pPr>
        <w:ind w:left="1353" w:hanging="360"/>
      </w:pPr>
      <w:rPr>
        <w:rFonts w:cs="Times New Roman" w:hint="default"/>
      </w:rPr>
    </w:lvl>
    <w:lvl w:ilvl="1" w:tplc="04190019">
      <w:start w:val="1"/>
      <w:numFmt w:val="lowerLetter"/>
      <w:lvlText w:val="%2."/>
      <w:lvlJc w:val="left"/>
      <w:pPr>
        <w:ind w:left="2073" w:hanging="360"/>
      </w:pPr>
      <w:rPr>
        <w:rFonts w:cs="Times New Roman"/>
      </w:rPr>
    </w:lvl>
    <w:lvl w:ilvl="2" w:tplc="0419001B">
      <w:start w:val="1"/>
      <w:numFmt w:val="lowerRoman"/>
      <w:lvlText w:val="%3."/>
      <w:lvlJc w:val="right"/>
      <w:pPr>
        <w:ind w:left="2793" w:hanging="180"/>
      </w:pPr>
      <w:rPr>
        <w:rFonts w:cs="Times New Roman"/>
      </w:rPr>
    </w:lvl>
    <w:lvl w:ilvl="3" w:tplc="0419000F">
      <w:start w:val="1"/>
      <w:numFmt w:val="decimal"/>
      <w:lvlText w:val="%4."/>
      <w:lvlJc w:val="left"/>
      <w:pPr>
        <w:ind w:left="3513" w:hanging="360"/>
      </w:pPr>
      <w:rPr>
        <w:rFonts w:cs="Times New Roman"/>
      </w:rPr>
    </w:lvl>
    <w:lvl w:ilvl="4" w:tplc="04190019">
      <w:start w:val="1"/>
      <w:numFmt w:val="lowerLetter"/>
      <w:lvlText w:val="%5."/>
      <w:lvlJc w:val="left"/>
      <w:pPr>
        <w:ind w:left="4233" w:hanging="360"/>
      </w:pPr>
      <w:rPr>
        <w:rFonts w:cs="Times New Roman"/>
      </w:rPr>
    </w:lvl>
    <w:lvl w:ilvl="5" w:tplc="0419001B">
      <w:start w:val="1"/>
      <w:numFmt w:val="lowerRoman"/>
      <w:lvlText w:val="%6."/>
      <w:lvlJc w:val="right"/>
      <w:pPr>
        <w:ind w:left="4953" w:hanging="180"/>
      </w:pPr>
      <w:rPr>
        <w:rFonts w:cs="Times New Roman"/>
      </w:rPr>
    </w:lvl>
    <w:lvl w:ilvl="6" w:tplc="0419000F">
      <w:start w:val="1"/>
      <w:numFmt w:val="decimal"/>
      <w:lvlText w:val="%7."/>
      <w:lvlJc w:val="left"/>
      <w:pPr>
        <w:ind w:left="5673" w:hanging="360"/>
      </w:pPr>
      <w:rPr>
        <w:rFonts w:cs="Times New Roman"/>
      </w:rPr>
    </w:lvl>
    <w:lvl w:ilvl="7" w:tplc="04190019">
      <w:start w:val="1"/>
      <w:numFmt w:val="lowerLetter"/>
      <w:lvlText w:val="%8."/>
      <w:lvlJc w:val="left"/>
      <w:pPr>
        <w:ind w:left="6393" w:hanging="360"/>
      </w:pPr>
      <w:rPr>
        <w:rFonts w:cs="Times New Roman"/>
      </w:rPr>
    </w:lvl>
    <w:lvl w:ilvl="8" w:tplc="0419001B">
      <w:start w:val="1"/>
      <w:numFmt w:val="lowerRoman"/>
      <w:lvlText w:val="%9."/>
      <w:lvlJc w:val="right"/>
      <w:pPr>
        <w:ind w:left="7113" w:hanging="180"/>
      </w:pPr>
      <w:rPr>
        <w:rFonts w:cs="Times New Roman"/>
      </w:rPr>
    </w:lvl>
  </w:abstractNum>
  <w:abstractNum w:abstractNumId="5">
    <w:nsid w:val="6AA87B41"/>
    <w:multiLevelType w:val="hybridMultilevel"/>
    <w:tmpl w:val="82DA59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B5A"/>
    <w:rsid w:val="00043155"/>
    <w:rsid w:val="00060650"/>
    <w:rsid w:val="000642BD"/>
    <w:rsid w:val="000D02CE"/>
    <w:rsid w:val="000F5C37"/>
    <w:rsid w:val="001558C8"/>
    <w:rsid w:val="001A60CB"/>
    <w:rsid w:val="002358D9"/>
    <w:rsid w:val="00274894"/>
    <w:rsid w:val="002832DF"/>
    <w:rsid w:val="00286AA5"/>
    <w:rsid w:val="002B1284"/>
    <w:rsid w:val="00320B21"/>
    <w:rsid w:val="004B613E"/>
    <w:rsid w:val="004F6720"/>
    <w:rsid w:val="005626F7"/>
    <w:rsid w:val="005E2878"/>
    <w:rsid w:val="005E4138"/>
    <w:rsid w:val="00695291"/>
    <w:rsid w:val="006B6EF3"/>
    <w:rsid w:val="00752E89"/>
    <w:rsid w:val="007822E8"/>
    <w:rsid w:val="00813784"/>
    <w:rsid w:val="009570C9"/>
    <w:rsid w:val="009757CA"/>
    <w:rsid w:val="00A25B5A"/>
    <w:rsid w:val="00A94303"/>
    <w:rsid w:val="00B94633"/>
    <w:rsid w:val="00BF10AA"/>
    <w:rsid w:val="00C25609"/>
    <w:rsid w:val="00C32ADB"/>
    <w:rsid w:val="00C819F1"/>
    <w:rsid w:val="00CA25FD"/>
    <w:rsid w:val="00CB59CE"/>
    <w:rsid w:val="00D269E6"/>
    <w:rsid w:val="00D338EF"/>
    <w:rsid w:val="00D40E56"/>
    <w:rsid w:val="00D958C6"/>
    <w:rsid w:val="00D96B01"/>
    <w:rsid w:val="00DC3859"/>
    <w:rsid w:val="00E20373"/>
    <w:rsid w:val="00E61342"/>
    <w:rsid w:val="00F11733"/>
    <w:rsid w:val="00F21CA3"/>
    <w:rsid w:val="00F360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42"/>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358D9"/>
    <w:rPr>
      <w:rFonts w:cs="Times New Roman"/>
      <w:color w:val="0563C1"/>
      <w:u w:val="single"/>
    </w:rPr>
  </w:style>
  <w:style w:type="table" w:styleId="TableGrid">
    <w:name w:val="Table Grid"/>
    <w:basedOn w:val="TableNormal"/>
    <w:uiPriority w:val="99"/>
    <w:rsid w:val="000431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A25FD"/>
    <w:pPr>
      <w:ind w:left="720"/>
      <w:contextualSpacing/>
    </w:pPr>
  </w:style>
  <w:style w:type="character" w:customStyle="1" w:styleId="UnresolvedMention">
    <w:name w:val="Unresolved Mention"/>
    <w:basedOn w:val="DefaultParagraphFont"/>
    <w:uiPriority w:val="99"/>
    <w:semiHidden/>
    <w:rsid w:val="002832DF"/>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4631416">
      <w:marLeft w:val="0"/>
      <w:marRight w:val="0"/>
      <w:marTop w:val="0"/>
      <w:marBottom w:val="0"/>
      <w:divBdr>
        <w:top w:val="none" w:sz="0" w:space="0" w:color="auto"/>
        <w:left w:val="none" w:sz="0" w:space="0" w:color="auto"/>
        <w:bottom w:val="none" w:sz="0" w:space="0" w:color="auto"/>
        <w:right w:val="none" w:sz="0" w:space="0" w:color="auto"/>
      </w:divBdr>
    </w:div>
    <w:div w:id="164631417">
      <w:marLeft w:val="0"/>
      <w:marRight w:val="0"/>
      <w:marTop w:val="0"/>
      <w:marBottom w:val="0"/>
      <w:divBdr>
        <w:top w:val="none" w:sz="0" w:space="0" w:color="auto"/>
        <w:left w:val="none" w:sz="0" w:space="0" w:color="auto"/>
        <w:bottom w:val="none" w:sz="0" w:space="0" w:color="auto"/>
        <w:right w:val="none" w:sz="0" w:space="0" w:color="auto"/>
      </w:divBdr>
    </w:div>
    <w:div w:id="164631418">
      <w:marLeft w:val="0"/>
      <w:marRight w:val="0"/>
      <w:marTop w:val="0"/>
      <w:marBottom w:val="0"/>
      <w:divBdr>
        <w:top w:val="none" w:sz="0" w:space="0" w:color="auto"/>
        <w:left w:val="none" w:sz="0" w:space="0" w:color="auto"/>
        <w:bottom w:val="none" w:sz="0" w:space="0" w:color="auto"/>
        <w:right w:val="none" w:sz="0" w:space="0" w:color="auto"/>
      </w:divBdr>
    </w:div>
    <w:div w:id="164631419">
      <w:marLeft w:val="0"/>
      <w:marRight w:val="0"/>
      <w:marTop w:val="0"/>
      <w:marBottom w:val="0"/>
      <w:divBdr>
        <w:top w:val="none" w:sz="0" w:space="0" w:color="auto"/>
        <w:left w:val="none" w:sz="0" w:space="0" w:color="auto"/>
        <w:bottom w:val="none" w:sz="0" w:space="0" w:color="auto"/>
        <w:right w:val="none" w:sz="0" w:space="0" w:color="auto"/>
      </w:divBdr>
    </w:div>
    <w:div w:id="164631420">
      <w:marLeft w:val="0"/>
      <w:marRight w:val="0"/>
      <w:marTop w:val="0"/>
      <w:marBottom w:val="0"/>
      <w:divBdr>
        <w:top w:val="none" w:sz="0" w:space="0" w:color="auto"/>
        <w:left w:val="none" w:sz="0" w:space="0" w:color="auto"/>
        <w:bottom w:val="none" w:sz="0" w:space="0" w:color="auto"/>
        <w:right w:val="none" w:sz="0" w:space="0" w:color="auto"/>
      </w:divBdr>
    </w:div>
    <w:div w:id="164631421">
      <w:marLeft w:val="0"/>
      <w:marRight w:val="0"/>
      <w:marTop w:val="0"/>
      <w:marBottom w:val="0"/>
      <w:divBdr>
        <w:top w:val="none" w:sz="0" w:space="0" w:color="auto"/>
        <w:left w:val="none" w:sz="0" w:space="0" w:color="auto"/>
        <w:bottom w:val="none" w:sz="0" w:space="0" w:color="auto"/>
        <w:right w:val="none" w:sz="0" w:space="0" w:color="auto"/>
      </w:divBdr>
    </w:div>
    <w:div w:id="164631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736</TotalTime>
  <Pages>6</Pages>
  <Words>6312</Words>
  <Characters>3599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24</cp:revision>
  <dcterms:created xsi:type="dcterms:W3CDTF">2018-12-25T13:12:00Z</dcterms:created>
  <dcterms:modified xsi:type="dcterms:W3CDTF">2018-12-27T15:05:00Z</dcterms:modified>
</cp:coreProperties>
</file>