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093" w:rsidRDefault="00A66093" w:rsidP="00AD55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093" w:rsidRPr="00F57EAF" w:rsidRDefault="00A66093" w:rsidP="00F57EAF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F57EAF">
        <w:rPr>
          <w:rFonts w:ascii="Times New Roman" w:hAnsi="Times New Roman"/>
          <w:i/>
          <w:sz w:val="28"/>
          <w:szCs w:val="28"/>
          <w:lang w:val="uk-UA"/>
        </w:rPr>
        <w:t>Валерія Левченко</w:t>
      </w:r>
    </w:p>
    <w:p w:rsidR="00A66093" w:rsidRPr="00F57EAF" w:rsidRDefault="00A66093" w:rsidP="00F57EAF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F57EAF">
        <w:rPr>
          <w:rFonts w:ascii="Times New Roman" w:hAnsi="Times New Roman"/>
          <w:i/>
          <w:sz w:val="28"/>
          <w:szCs w:val="28"/>
          <w:lang w:val="uk-UA"/>
        </w:rPr>
        <w:t>(Одеса,</w:t>
      </w:r>
      <w:r w:rsidR="00F86178"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>Україна)</w:t>
      </w:r>
    </w:p>
    <w:p w:rsidR="00A66093" w:rsidRDefault="00A66093" w:rsidP="00F57EAF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</w:pPr>
      <w:r w:rsidRPr="00F57EAF"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  <w:t xml:space="preserve"> </w:t>
      </w:r>
      <w:r w:rsidR="00F57EAF" w:rsidRPr="00F57EAF"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  <w:t>БІОЛОГІЧНІ НАУКИ</w:t>
      </w:r>
    </w:p>
    <w:p w:rsidR="00F57EAF" w:rsidRPr="00F57EAF" w:rsidRDefault="00F57EAF" w:rsidP="00F57EAF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</w:pP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</w:pPr>
      <w:r w:rsidRPr="00F57EAF"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  <w:t xml:space="preserve">ЗАСТОСУВАННЯ СИДЕРОФОРІВ БАКТЕРІЙ РОДУ </w:t>
      </w:r>
      <w:r w:rsidRPr="00F57EAF">
        <w:rPr>
          <w:rFonts w:ascii="Times New Roman" w:eastAsia="Times New Roman" w:hAnsi="Times New Roman"/>
          <w:b/>
          <w:i/>
          <w:kern w:val="28"/>
          <w:sz w:val="28"/>
          <w:szCs w:val="28"/>
          <w:lang w:val="uk-UA" w:eastAsia="ru-RU"/>
        </w:rPr>
        <w:t xml:space="preserve"> </w:t>
      </w:r>
      <w:r w:rsidRPr="00F57EAF">
        <w:rPr>
          <w:rFonts w:ascii="Times New Roman" w:eastAsia="Times New Roman" w:hAnsi="Times New Roman"/>
          <w:b/>
          <w:i/>
          <w:kern w:val="28"/>
          <w:sz w:val="28"/>
          <w:szCs w:val="28"/>
          <w:lang w:val="en-US" w:eastAsia="ru-RU"/>
        </w:rPr>
        <w:t>PSEUDOMONAS</w:t>
      </w:r>
      <w:r w:rsidRPr="00F57EAF">
        <w:rPr>
          <w:rFonts w:ascii="Times New Roman" w:eastAsia="Times New Roman" w:hAnsi="Times New Roman"/>
          <w:b/>
          <w:i/>
          <w:kern w:val="28"/>
          <w:sz w:val="28"/>
          <w:szCs w:val="28"/>
          <w:lang w:val="uk-UA" w:eastAsia="ru-RU"/>
        </w:rPr>
        <w:t xml:space="preserve"> </w:t>
      </w:r>
      <w:r w:rsidRPr="00F57EAF">
        <w:rPr>
          <w:rFonts w:ascii="Times New Roman" w:eastAsia="Times New Roman" w:hAnsi="Times New Roman"/>
          <w:b/>
          <w:kern w:val="28"/>
          <w:sz w:val="28"/>
          <w:szCs w:val="28"/>
          <w:lang w:val="uk-UA" w:eastAsia="ru-RU"/>
        </w:rPr>
        <w:t>У СТВОРЕННІ ТА ВИРОБНИЦТВІ БІОПРЕПАРАТІВ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55B0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Мікробіологічний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синтез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різних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речовин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грає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ключову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роль в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біотехнологічному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виробництві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даний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мікроорганізми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продукують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десятки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видів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55B0" w:rsidRPr="00F57EAF">
        <w:rPr>
          <w:rFonts w:ascii="Times New Roman" w:hAnsi="Times New Roman"/>
          <w:sz w:val="28"/>
          <w:szCs w:val="28"/>
        </w:rPr>
        <w:t>сполук</w:t>
      </w:r>
      <w:proofErr w:type="spellEnd"/>
      <w:r w:rsidR="00AD55B0" w:rsidRPr="00F57EAF">
        <w:rPr>
          <w:rFonts w:ascii="Times New Roman" w:hAnsi="Times New Roman"/>
          <w:sz w:val="28"/>
          <w:szCs w:val="28"/>
        </w:rPr>
        <w:t xml:space="preserve"> [</w:t>
      </w:r>
      <w:r w:rsidR="00F57EAF">
        <w:rPr>
          <w:rFonts w:ascii="Times New Roman" w:hAnsi="Times New Roman"/>
          <w:sz w:val="28"/>
          <w:szCs w:val="28"/>
          <w:lang w:val="uk-UA"/>
        </w:rPr>
        <w:t>4</w:t>
      </w:r>
      <w:r w:rsidR="00AD55B0" w:rsidRPr="00F57EAF">
        <w:rPr>
          <w:rFonts w:ascii="Times New Roman" w:hAnsi="Times New Roman"/>
          <w:sz w:val="28"/>
          <w:szCs w:val="28"/>
        </w:rPr>
        <w:t>]</w:t>
      </w:r>
      <w:r w:rsidR="00AD55B0" w:rsidRPr="00F57EAF">
        <w:rPr>
          <w:rFonts w:ascii="Times New Roman" w:hAnsi="Times New Roman"/>
          <w:sz w:val="28"/>
          <w:szCs w:val="28"/>
          <w:lang w:val="uk-UA"/>
        </w:rPr>
        <w:t>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Одним з найбільш вивчених і часто застосовуваних в біотехнології мікроорганізмів є бактерії роду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en-US"/>
        </w:rPr>
        <w:t>s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Бактерії цього роду перспективні об'єкти для створення на їх основі штамів-продуцентів різних біологічно активних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сполук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(антибіотиків,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сурфактантів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гормонів росту рослин і ін.), синтезують понад 300 різних антимікробних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сполук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Особливий інтерес викликають представники даного роду як основа бактеріальних препаратів, що стимулюють ріст рослин і захищають їх в</w:t>
      </w:r>
      <w:r w:rsidR="00F57EAF">
        <w:rPr>
          <w:rFonts w:ascii="Times New Roman" w:hAnsi="Times New Roman"/>
          <w:sz w:val="28"/>
          <w:szCs w:val="28"/>
          <w:lang w:val="uk-UA"/>
        </w:rPr>
        <w:t xml:space="preserve">ід </w:t>
      </w:r>
      <w:proofErr w:type="spellStart"/>
      <w:r w:rsidR="00F57EAF">
        <w:rPr>
          <w:rFonts w:ascii="Times New Roman" w:hAnsi="Times New Roman"/>
          <w:sz w:val="28"/>
          <w:szCs w:val="28"/>
          <w:lang w:val="uk-UA"/>
        </w:rPr>
        <w:t>фітопатогенів</w:t>
      </w:r>
      <w:proofErr w:type="spellEnd"/>
      <w:r w:rsidR="00F57EAF">
        <w:rPr>
          <w:rFonts w:ascii="Times New Roman" w:hAnsi="Times New Roman"/>
          <w:sz w:val="28"/>
          <w:szCs w:val="28"/>
          <w:lang w:val="uk-UA"/>
        </w:rPr>
        <w:t xml:space="preserve"> [6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B83C7C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Одним з таких найбільш перспективних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сполук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являються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сидерофори.</w:t>
      </w:r>
      <w:r w:rsidR="00B83C7C" w:rsidRPr="00F57EAF">
        <w:rPr>
          <w:rFonts w:ascii="Times New Roman" w:hAnsi="Times New Roman"/>
          <w:sz w:val="28"/>
          <w:szCs w:val="28"/>
          <w:lang w:val="uk-UA"/>
        </w:rPr>
        <w:t>Вперше</w:t>
      </w:r>
      <w:proofErr w:type="spellEnd"/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83C7C"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 були визначені в 1953 р. </w:t>
      </w:r>
      <w:proofErr w:type="spellStart"/>
      <w:r w:rsidR="00B83C7C" w:rsidRPr="00F57EAF">
        <w:rPr>
          <w:rFonts w:ascii="Times New Roman" w:hAnsi="Times New Roman"/>
          <w:sz w:val="28"/>
          <w:szCs w:val="28"/>
          <w:lang w:val="uk-UA"/>
        </w:rPr>
        <w:t>Дж</w:t>
      </w:r>
      <w:proofErr w:type="spellEnd"/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B83C7C" w:rsidRPr="00F57EAF">
        <w:rPr>
          <w:rFonts w:ascii="Times New Roman" w:hAnsi="Times New Roman"/>
          <w:sz w:val="28"/>
          <w:szCs w:val="28"/>
          <w:lang w:val="uk-UA"/>
        </w:rPr>
        <w:t>Френсіс</w:t>
      </w:r>
      <w:proofErr w:type="spellEnd"/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 і в даний час ідентифіковано більш 500 різних видів цих </w:t>
      </w:r>
      <w:proofErr w:type="spellStart"/>
      <w:r w:rsidR="00B83C7C" w:rsidRPr="00F57EAF">
        <w:rPr>
          <w:rFonts w:ascii="Times New Roman" w:hAnsi="Times New Roman"/>
          <w:sz w:val="28"/>
          <w:szCs w:val="28"/>
          <w:lang w:val="uk-UA"/>
        </w:rPr>
        <w:t>сполук</w:t>
      </w:r>
      <w:proofErr w:type="spellEnd"/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3C7C" w:rsidRPr="00F57EAF">
        <w:rPr>
          <w:rFonts w:ascii="Times New Roman" w:hAnsi="Times New Roman"/>
          <w:sz w:val="28"/>
          <w:szCs w:val="28"/>
        </w:rPr>
        <w:t>[</w:t>
      </w:r>
      <w:r w:rsidR="00F57EAF">
        <w:rPr>
          <w:rFonts w:ascii="Times New Roman" w:hAnsi="Times New Roman"/>
          <w:sz w:val="28"/>
          <w:szCs w:val="28"/>
          <w:lang w:val="uk-UA"/>
        </w:rPr>
        <w:t>1</w:t>
      </w:r>
      <w:r w:rsidR="00B83C7C" w:rsidRPr="00F57EAF">
        <w:rPr>
          <w:rFonts w:ascii="Times New Roman" w:hAnsi="Times New Roman"/>
          <w:sz w:val="28"/>
          <w:szCs w:val="28"/>
        </w:rPr>
        <w:t>]</w:t>
      </w:r>
      <w:r w:rsidR="00B83C7C" w:rsidRPr="00F57EAF">
        <w:rPr>
          <w:rFonts w:ascii="Times New Roman" w:hAnsi="Times New Roman"/>
          <w:sz w:val="28"/>
          <w:szCs w:val="28"/>
          <w:lang w:val="uk-UA"/>
        </w:rPr>
        <w:t>.</w:t>
      </w:r>
    </w:p>
    <w:p w:rsidR="00AD55B0" w:rsidRPr="00F57EAF" w:rsidRDefault="00AD55B0" w:rsidP="00F57EA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За хімічною будовою багато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представляють собою модифіковані пептиди, в яких певні групи беруть участь у формуванні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залізозв'язуючого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F57EAF">
        <w:rPr>
          <w:rFonts w:ascii="Times New Roman" w:hAnsi="Times New Roman"/>
          <w:sz w:val="28"/>
          <w:szCs w:val="28"/>
        </w:rPr>
        <w:t xml:space="preserve"> [</w:t>
      </w:r>
      <w:r w:rsidR="00F57EAF">
        <w:rPr>
          <w:rFonts w:ascii="Times New Roman" w:hAnsi="Times New Roman"/>
          <w:sz w:val="28"/>
          <w:szCs w:val="28"/>
          <w:lang w:val="uk-UA"/>
        </w:rPr>
        <w:t>5</w:t>
      </w:r>
      <w:r w:rsidRPr="00F57EAF">
        <w:rPr>
          <w:rFonts w:ascii="Times New Roman" w:hAnsi="Times New Roman"/>
          <w:sz w:val="28"/>
          <w:szCs w:val="28"/>
        </w:rPr>
        <w:t>]</w:t>
      </w:r>
      <w:r w:rsidRPr="00F57EAF">
        <w:rPr>
          <w:rFonts w:ascii="Times New Roman" w:hAnsi="Times New Roman"/>
          <w:sz w:val="28"/>
          <w:szCs w:val="28"/>
          <w:lang w:val="uk-UA"/>
        </w:rPr>
        <w:t>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>Більшість аеробних і факультативно-анаеробних мікроорганізмів синтезую</w:t>
      </w:r>
      <w:r w:rsidR="00A66093" w:rsidRPr="00F57EAF">
        <w:rPr>
          <w:rFonts w:ascii="Times New Roman" w:hAnsi="Times New Roman"/>
          <w:sz w:val="28"/>
          <w:szCs w:val="28"/>
          <w:lang w:val="uk-UA"/>
        </w:rPr>
        <w:t>ть хоча б один</w:t>
      </w:r>
      <w:r w:rsid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57EAF">
        <w:rPr>
          <w:rFonts w:ascii="Times New Roman" w:hAnsi="Times New Roman"/>
          <w:sz w:val="28"/>
          <w:szCs w:val="28"/>
          <w:lang w:val="uk-UA"/>
        </w:rPr>
        <w:t>сидерофор</w:t>
      </w:r>
      <w:proofErr w:type="spellEnd"/>
      <w:r w:rsidR="00F57EAF">
        <w:rPr>
          <w:rFonts w:ascii="Times New Roman" w:hAnsi="Times New Roman"/>
          <w:sz w:val="28"/>
          <w:szCs w:val="28"/>
          <w:lang w:val="uk-UA"/>
        </w:rPr>
        <w:t xml:space="preserve"> [7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Із числа бактеріальних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хелаторів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заліза найбільш вивченим на сьогодні є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грамнегативних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бактерій, особливо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lastRenderedPageBreak/>
        <w:t>катехольні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гідроксаматні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ентеробактерій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агробактерій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близьких до них родів</w:t>
      </w:r>
      <w:r w:rsidR="00F57EAF">
        <w:rPr>
          <w:rFonts w:ascii="Times New Roman" w:hAnsi="Times New Roman"/>
          <w:sz w:val="28"/>
          <w:szCs w:val="28"/>
          <w:lang w:val="uk-UA"/>
        </w:rPr>
        <w:t xml:space="preserve"> [11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Особливий інтерес викликають представники так званої флуоресцентної групи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здатні виділяти в середовище специфічні водорозчинні пігменти -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(або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псевдобактини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), що виконують функцію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- зв'язують іони заліза у навколишньому середовищі і забезпечують їх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високоспецифічний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транспорт всередину бактеріальної клітини [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Кулешова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2008]. За своєю хімічною природою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є пептидними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сидерофорами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змішаного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катехольно-гідроксаматного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типу [</w:t>
      </w:r>
      <w:r w:rsidR="00F57EAF" w:rsidRPr="00F57EAF">
        <w:rPr>
          <w:rFonts w:ascii="Times New Roman" w:hAnsi="Times New Roman"/>
          <w:sz w:val="28"/>
          <w:szCs w:val="28"/>
        </w:rPr>
        <w:t>9</w:t>
      </w:r>
      <w:r w:rsidRPr="00F57EAF">
        <w:rPr>
          <w:rFonts w:ascii="Times New Roman" w:hAnsi="Times New Roman"/>
          <w:sz w:val="28"/>
          <w:szCs w:val="28"/>
        </w:rPr>
        <w:t>]</w:t>
      </w:r>
      <w:r w:rsidRPr="00F57EAF">
        <w:rPr>
          <w:rFonts w:ascii="Times New Roman" w:hAnsi="Times New Roman"/>
          <w:sz w:val="28"/>
          <w:szCs w:val="28"/>
          <w:lang w:val="uk-UA"/>
        </w:rPr>
        <w:t>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>У 1981 році за допомогою мас-спектрометрії, ядерно-магнітного резонансу, рентгеноскопії та аналізу продуктів кислотного гідролізу вперше була встановлена α</w:t>
      </w:r>
      <w:r w:rsidRPr="00F57EAF">
        <w:rPr>
          <w:rFonts w:ascii="Times New Roman" w:hAnsi="Times New Roman"/>
          <w:sz w:val="28"/>
          <w:szCs w:val="28"/>
        </w:rPr>
        <w:t>-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структура одного з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</w:rPr>
        <w:t>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З тих пір було виділено і вивчено понад п'ятдесят різних типів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приблизно 35 з яких синтезуються бактеріям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putida</w:t>
      </w:r>
      <w:proofErr w:type="spellEnd"/>
      <w:r w:rsidR="00F57EAF">
        <w:rPr>
          <w:rFonts w:ascii="Times New Roman" w:hAnsi="Times New Roman"/>
          <w:sz w:val="28"/>
          <w:szCs w:val="28"/>
        </w:rPr>
        <w:t xml:space="preserve"> [</w:t>
      </w:r>
      <w:r w:rsidRPr="00F57EAF">
        <w:rPr>
          <w:rFonts w:ascii="Times New Roman" w:hAnsi="Times New Roman"/>
          <w:sz w:val="28"/>
          <w:szCs w:val="28"/>
        </w:rPr>
        <w:t>10].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Було показано, що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складаються з трьох обов'язкових структурно-функціональних частин, представлених хромофором (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діоксіхіноліновим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ядром),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дикарбоновою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кислотою (або її амідом) і пептидним ланцюгом (рис. 1).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10100" cy="2777585"/>
            <wp:effectExtent l="0" t="0" r="0" b="0"/>
            <wp:docPr id="1" name="Рисунок 1" descr="C:\Users\Lera\Desktop\пиовердин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Lera\Desktop\пиовердин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336" cy="278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>Рис. 1. Хімічна ст</w:t>
      </w:r>
      <w:r w:rsidR="00F57EAF">
        <w:rPr>
          <w:rFonts w:ascii="Times New Roman" w:hAnsi="Times New Roman"/>
          <w:sz w:val="28"/>
          <w:szCs w:val="28"/>
          <w:lang w:val="uk-UA"/>
        </w:rPr>
        <w:t xml:space="preserve">руктура </w:t>
      </w:r>
      <w:proofErr w:type="spellStart"/>
      <w:r w:rsidR="00F57EAF">
        <w:rPr>
          <w:rFonts w:ascii="Times New Roman" w:hAnsi="Times New Roman"/>
          <w:sz w:val="28"/>
          <w:szCs w:val="28"/>
          <w:lang w:val="uk-UA"/>
        </w:rPr>
        <w:t>піовердину</w:t>
      </w:r>
      <w:proofErr w:type="spellEnd"/>
      <w:r w:rsidR="00F57EAF">
        <w:rPr>
          <w:rFonts w:ascii="Times New Roman" w:hAnsi="Times New Roman"/>
          <w:sz w:val="28"/>
          <w:szCs w:val="28"/>
          <w:lang w:val="uk-UA"/>
        </w:rPr>
        <w:t xml:space="preserve"> [8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Хіноліновий хромофор є загальним елементом всіх описаних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F57EAF">
        <w:rPr>
          <w:rFonts w:ascii="Times New Roman" w:hAnsi="Times New Roman"/>
          <w:sz w:val="28"/>
          <w:szCs w:val="28"/>
          <w:lang w:val="en-US"/>
        </w:rPr>
        <w:t>Poole</w:t>
      </w:r>
      <w:r w:rsidRPr="00F57EAF">
        <w:rPr>
          <w:rFonts w:ascii="Times New Roman" w:hAnsi="Times New Roman"/>
          <w:sz w:val="28"/>
          <w:szCs w:val="28"/>
          <w:lang w:val="uk-UA"/>
        </w:rPr>
        <w:t>, 2013]. За хімічною природою це (1S)-5-аміно-2,3-дігідро-8,9-дигідрокси-</w:t>
      </w:r>
      <w:r w:rsidRPr="00F57EAF">
        <w:rPr>
          <w:rFonts w:ascii="Times New Roman" w:hAnsi="Times New Roman"/>
          <w:sz w:val="28"/>
          <w:szCs w:val="28"/>
          <w:lang w:val="uk-UA"/>
        </w:rPr>
        <w:lastRenderedPageBreak/>
        <w:t xml:space="preserve">1Н-піримідо-[1,2-а]-хінолін-1-карбонова кислота. Було доведено, що саме хромофор визначає специфічне жовто-зелене забарвлення пігментів класу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а його хінолінова група бере участь у зв'язуванні іонів заліза. Цей структурний елемент пігменту визначає також і його максимум поглинання в районі 400 нм </w:t>
      </w:r>
      <w:r w:rsidRPr="00F57EAF">
        <w:rPr>
          <w:rFonts w:ascii="Times New Roman" w:hAnsi="Times New Roman"/>
          <w:sz w:val="28"/>
          <w:szCs w:val="28"/>
        </w:rPr>
        <w:t>[</w:t>
      </w:r>
      <w:r w:rsidR="00F57EAF" w:rsidRPr="00F57EAF">
        <w:rPr>
          <w:rFonts w:ascii="Times New Roman" w:hAnsi="Times New Roman"/>
          <w:sz w:val="28"/>
          <w:szCs w:val="28"/>
        </w:rPr>
        <w:t>8</w:t>
      </w:r>
      <w:r w:rsidRPr="00F57EAF">
        <w:rPr>
          <w:rFonts w:ascii="Times New Roman" w:hAnsi="Times New Roman"/>
          <w:sz w:val="28"/>
          <w:szCs w:val="28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Дикарбонова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кислота, як структурна частина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може бути представлена α-бурштинової кислотою, 2-кетоглутаровою або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глутаровою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кислотою, а так само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малоновою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кислотою або їх амідами </w:t>
      </w:r>
      <w:r w:rsidRPr="00F57EAF">
        <w:rPr>
          <w:rFonts w:ascii="Times New Roman" w:hAnsi="Times New Roman"/>
          <w:sz w:val="28"/>
          <w:szCs w:val="28"/>
        </w:rPr>
        <w:t>[</w:t>
      </w:r>
      <w:r w:rsidR="00F57EAF">
        <w:rPr>
          <w:rFonts w:ascii="Times New Roman" w:hAnsi="Times New Roman"/>
          <w:sz w:val="28"/>
          <w:szCs w:val="28"/>
          <w:lang w:val="uk-UA"/>
        </w:rPr>
        <w:t>6</w:t>
      </w:r>
      <w:r w:rsidRPr="00F57EAF">
        <w:rPr>
          <w:rFonts w:ascii="Times New Roman" w:hAnsi="Times New Roman"/>
          <w:sz w:val="28"/>
          <w:szCs w:val="28"/>
        </w:rPr>
        <w:t>]</w:t>
      </w:r>
      <w:r w:rsidRPr="00F57EAF">
        <w:rPr>
          <w:rFonts w:ascii="Times New Roman" w:hAnsi="Times New Roman"/>
          <w:sz w:val="28"/>
          <w:szCs w:val="28"/>
          <w:lang w:val="uk-UA"/>
        </w:rPr>
        <w:t>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Пептидний ланцюг молекули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складається зазвичай з 6-12 амінокислотних залишків, близько половини яких можуть бути представлені D-формами </w:t>
      </w:r>
      <w:r w:rsidRPr="00F57EAF">
        <w:rPr>
          <w:rFonts w:ascii="Times New Roman" w:hAnsi="Times New Roman"/>
          <w:sz w:val="28"/>
          <w:szCs w:val="28"/>
        </w:rPr>
        <w:t>[</w:t>
      </w:r>
      <w:r w:rsidR="00F57EAF" w:rsidRPr="00F57EAF">
        <w:rPr>
          <w:rFonts w:ascii="Times New Roman" w:hAnsi="Times New Roman"/>
          <w:sz w:val="28"/>
          <w:szCs w:val="28"/>
        </w:rPr>
        <w:t>12</w:t>
      </w:r>
      <w:r w:rsidRPr="00F57EAF">
        <w:rPr>
          <w:rFonts w:ascii="Times New Roman" w:hAnsi="Times New Roman"/>
          <w:sz w:val="28"/>
          <w:szCs w:val="28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Обов'язковими компонентами пептидного ланцюга є: циклічний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оксіорнітин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(3-аміно-піпередон-2), лізин,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серин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або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треонін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Присутність інших амінокислот є специфічною ознакою і залежить від конкретного штаму бактерій. Пептидний ланцюг зв'язаний з хіноліновим хромофором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своїм N-кінцем, а С-кінцем – з циклічним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оксіорнітином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, який бере участь в активному транспорті комплексу піовердін-Fe</w:t>
      </w:r>
      <w:r w:rsidRPr="00F57EAF">
        <w:rPr>
          <w:rFonts w:ascii="Times New Roman" w:hAnsi="Times New Roman"/>
          <w:sz w:val="28"/>
          <w:szCs w:val="28"/>
          <w:vertAlign w:val="superscript"/>
          <w:lang w:val="uk-UA"/>
        </w:rPr>
        <w:t>3+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 всередину клітини [</w:t>
      </w:r>
      <w:r w:rsidR="00F57EAF" w:rsidRPr="00F57EAF">
        <w:rPr>
          <w:rFonts w:ascii="Times New Roman" w:hAnsi="Times New Roman"/>
          <w:sz w:val="28"/>
          <w:szCs w:val="28"/>
          <w:lang w:val="uk-UA"/>
        </w:rPr>
        <w:t>9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Також окрім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піовдерину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в різних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псевдомонадах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були ідентифіковані інші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як правило, з меншою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афінністю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до заліза.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До них відносяться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піоцелін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псевдомонін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саліцилову кислоту,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хінолобактин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піридин-2,6-біс-т</w:t>
      </w:r>
      <w:r w:rsidR="00F57EAF">
        <w:rPr>
          <w:rFonts w:ascii="Times New Roman" w:hAnsi="Times New Roman"/>
          <w:sz w:val="28"/>
          <w:szCs w:val="28"/>
          <w:lang w:val="uk-UA"/>
        </w:rPr>
        <w:t>іокарбонова кислота [12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багатьох бактерій роду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сприяють виникненню у них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антифунгальних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антибактеріальних властивостей.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Більшість бактерій і грибів, в тому числі, фітопатогенних, продукують власні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проте на відміну від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, вони менш ефективно зв'язуються з Fe</w:t>
      </w:r>
      <w:r w:rsidRPr="00F57EAF">
        <w:rPr>
          <w:rFonts w:ascii="Times New Roman" w:hAnsi="Times New Roman"/>
          <w:sz w:val="28"/>
          <w:szCs w:val="28"/>
          <w:vertAlign w:val="superscript"/>
          <w:lang w:val="uk-UA"/>
        </w:rPr>
        <w:t>3+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-іонами, в результаті чого ці бактерії виграють у конкурентній боротьбі за такий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життєво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важливий елемент, як залізо. Таким чином, зв'язування іонів заліза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сидерофорами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бактерій роду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призводить до обмеження зростання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фітопатогенів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поліпш</w:t>
      </w:r>
      <w:r w:rsidR="00F57EAF">
        <w:rPr>
          <w:rFonts w:ascii="Times New Roman" w:hAnsi="Times New Roman"/>
          <w:sz w:val="28"/>
          <w:szCs w:val="28"/>
          <w:lang w:val="uk-UA"/>
        </w:rPr>
        <w:t>ення росту рослин [11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lastRenderedPageBreak/>
        <w:t xml:space="preserve">Слід також зазначити, що антагонізм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щодо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фітопатогенів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обумовлений конкуренцією за залізо, ефективний тільки при низькому вмісті заліза в ґрунті. Різко знижується захисний ефект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сидерофорпродукуючих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штамів в кислих ґрунтах, де розчинність заліза і його доступність для всіх мікроорганізмів зростають. Надлишок заліза призводить також до репресії си</w:t>
      </w:r>
      <w:r w:rsidR="00F57EAF">
        <w:rPr>
          <w:rFonts w:ascii="Times New Roman" w:hAnsi="Times New Roman"/>
          <w:sz w:val="28"/>
          <w:szCs w:val="28"/>
          <w:lang w:val="uk-UA"/>
        </w:rPr>
        <w:t xml:space="preserve">нтезу </w:t>
      </w:r>
      <w:proofErr w:type="spellStart"/>
      <w:r w:rsidR="00F57EAF">
        <w:rPr>
          <w:rFonts w:ascii="Times New Roman" w:hAnsi="Times New Roman"/>
          <w:sz w:val="28"/>
          <w:szCs w:val="28"/>
          <w:lang w:val="uk-UA"/>
        </w:rPr>
        <w:t>сидерофорів</w:t>
      </w:r>
      <w:proofErr w:type="spellEnd"/>
      <w:r w:rsidR="00F57EAF">
        <w:rPr>
          <w:rFonts w:ascii="Times New Roman" w:hAnsi="Times New Roman"/>
          <w:sz w:val="28"/>
          <w:szCs w:val="28"/>
          <w:lang w:val="uk-UA"/>
        </w:rPr>
        <w:t xml:space="preserve"> [3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Ризосферні бактерії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putida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КМБУ 4308, відомі як стимулятори росту рослин і проявляють антибактеріальну,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антифунгальну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антинематодну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активності, здатні продукувати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піовердін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За допомогою хімічного і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транспозонного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мутагенезу були отримані мутантні штами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putida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КМБУ 4308 з підвищеним рівнем синтезу пігменту, а також здатні до його продукції в присутності іонів заліза [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Кулешова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2008]. Дослідження хімічної структури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піовердинів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синтезованих бактеріями роду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>,</w:t>
      </w:r>
      <w:r w:rsidRPr="00F57EAF">
        <w:rPr>
          <w:rFonts w:ascii="Times New Roman" w:hAnsi="Times New Roman"/>
          <w:sz w:val="28"/>
          <w:szCs w:val="28"/>
          <w:lang w:val="uk-UA"/>
        </w:rPr>
        <w:t xml:space="preserve"> проведені з використанням різних методів (ЯМР, інфрачервона спектроскопія, хімічний аналіз і ін.) виявили присутність у складі цих пігментів функціональних угрупувань, потенційно здатних забезпечити також антиоксид</w:t>
      </w:r>
      <w:r w:rsidR="00F57EAF">
        <w:rPr>
          <w:rFonts w:ascii="Times New Roman" w:hAnsi="Times New Roman"/>
          <w:sz w:val="28"/>
          <w:szCs w:val="28"/>
          <w:lang w:val="uk-UA"/>
        </w:rPr>
        <w:t>антні властивості [8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Базовим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біофунгіцидом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для захисту зернових культур, що поєднують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рістстимулюючі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фунгіцидні властивості, є, вироблений ІТІ «Біотехніка» (Україна),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Планріз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Основа біопрепарату – ґрунтові бактерії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fluorescens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АР 33. Бактерії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fluorescens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активно заселяють ризосферу зернових культур і, споживаючи кореневі виділення, продукують, перш за все,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, що розчиняють важко доступні мінеральні сполуки, які згодом засвоюються рослинами, а також ряд інших біологіч</w:t>
      </w:r>
      <w:r w:rsidR="00F57EAF">
        <w:rPr>
          <w:rFonts w:ascii="Times New Roman" w:hAnsi="Times New Roman"/>
          <w:sz w:val="28"/>
          <w:szCs w:val="28"/>
          <w:lang w:val="uk-UA"/>
        </w:rPr>
        <w:t>но активних речовин [2</w:t>
      </w:r>
      <w:r w:rsidRPr="00F57EAF">
        <w:rPr>
          <w:rFonts w:ascii="Times New Roman" w:hAnsi="Times New Roman"/>
          <w:sz w:val="28"/>
          <w:szCs w:val="28"/>
          <w:lang w:val="uk-UA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Також був розроблений біопрепарат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Бактофіт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(Росія) – на основі ризосферних бактерій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putida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що синтезують флуоресцентний пігмент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піовердин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активний щодо бактеріозів, грибних інфекцій і нематод. Не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патогений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для рослин, тварин і людини, добре зберігається в ризосфері рослин і в ґрунті</w:t>
      </w:r>
      <w:r w:rsidR="00F57EAF">
        <w:rPr>
          <w:rFonts w:ascii="Times New Roman" w:hAnsi="Times New Roman"/>
          <w:sz w:val="28"/>
          <w:szCs w:val="28"/>
        </w:rPr>
        <w:t xml:space="preserve"> [6</w:t>
      </w:r>
      <w:r w:rsidRPr="00F57EAF">
        <w:rPr>
          <w:rFonts w:ascii="Times New Roman" w:hAnsi="Times New Roman"/>
          <w:sz w:val="28"/>
          <w:szCs w:val="28"/>
        </w:rPr>
        <w:t>].</w:t>
      </w: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перспективи практичного використання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псевдомонад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що відносяться до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ризобактерій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, які сприяють зростанню рослин, можна судити за списком вже розроблених біопрепаратів на їх основі не тільки вітчизняними виробниками, а й зарубіжними: «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BlightBan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A506» (США) на основі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fluorescens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A506, що використовується для захисту рослин від заморозків; «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BioSave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» з 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syringae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ESC 6-10 для захисту цитрусових і плодових дерев від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фітомікозов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; «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Blue-Circle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» (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сepacia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Wisconsin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) проти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Fusarium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Pythium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і сисних нематод; «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Intercep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» (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cepacia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) для захисту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вегетуючих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рослин кукурудзи, бавовни від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Pythiumsp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.,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Rhisoctonia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solani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Fusarium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sp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.; «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Victus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» (</w:t>
      </w:r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fluorescens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NCIB 12089) проти бактеріальної плямистості рослин і ін. </w:t>
      </w:r>
      <w:r w:rsidR="00F57EAF">
        <w:rPr>
          <w:rFonts w:ascii="Times New Roman" w:hAnsi="Times New Roman"/>
          <w:sz w:val="28"/>
          <w:szCs w:val="28"/>
        </w:rPr>
        <w:t>[4</w:t>
      </w:r>
      <w:bookmarkStart w:id="0" w:name="_GoBack"/>
      <w:bookmarkEnd w:id="0"/>
      <w:r w:rsidRPr="00F57EAF">
        <w:rPr>
          <w:rFonts w:ascii="Times New Roman" w:hAnsi="Times New Roman"/>
          <w:sz w:val="28"/>
          <w:szCs w:val="28"/>
        </w:rPr>
        <w:t>].</w:t>
      </w:r>
    </w:p>
    <w:p w:rsidR="00B83C7C" w:rsidRPr="00F57EAF" w:rsidRDefault="00B83C7C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3C7C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B83C7C"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3C7C" w:rsidRPr="00F57EAF">
        <w:rPr>
          <w:rFonts w:ascii="Times New Roman" w:hAnsi="Times New Roman"/>
          <w:b/>
          <w:sz w:val="28"/>
          <w:szCs w:val="28"/>
          <w:lang w:val="uk-UA"/>
        </w:rPr>
        <w:t>СПИСОК ЛІТЕРАТУРИ: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66093" w:rsidRPr="00F57EAF" w:rsidRDefault="00A66093" w:rsidP="00F57EAF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          1.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Абатуров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А.Е.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Медикаментозное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ограничение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доступности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ионов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железа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патогенных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бактерий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А.Е.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Абатуров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, Т.А.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Крючко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Zdorov’e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rebenka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– 2018. – Т. 13. – С. 416–422.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Богач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Г.И.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Защита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зерновых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колосовых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культур в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системе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органического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земледелия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Г.И.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Богач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А.Г.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Богач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 // Посібник українського хлібороба. – 2009. – С. 266–268.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Боронин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А.М.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Ризосферные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бактерии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рода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способствующие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росту 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развитию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растений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А.М.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Боронин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Соросовский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образовательный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журнал. – 2001. – № 10. – С. 25–31.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4.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Завалин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А.А.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Биопрепараты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удобрения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и урожай 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А.А.Завалин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– Москва: ВНИИА, 2005. – 288с.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Катехольный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сидерофор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продуцируемый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терморезистентным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штаммом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Bacillus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licheniformis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VK21 / Ю.В.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Темиров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Т.З.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Есикова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И.А.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Кашпаров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Т.А.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Балашова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Л.М.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Винокуров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,Ю.Б.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Алахов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Биоорганическая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химия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– 2011. – Т. 29. – С. 597–604.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Кулешова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Ю.М.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Аминокислотный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состав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пиовердинов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синтезируемых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мутантными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бактериями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putida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КМБУ 4308 с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повышенным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lastRenderedPageBreak/>
        <w:t>уровнем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продукции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пигмента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Ю.М.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Кулешова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Е.О.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Корик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Н.П. Максимова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Труды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БГУ. – 2008. – Т.3. – С.48–52.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7. Миронов А.Ю.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Железо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вирулентность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межмикробные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взаимодействия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условно-патогенных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микробов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А.Ю. Миронов, В.В. Леонов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Успехи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современной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биологии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– 2016. – T. 136. – С. 285–294.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Demange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P.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siderofores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Structure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physicochemical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properties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pyoverdins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related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peptides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P.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Demange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Peptides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– 2009. –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174, № 1. – P.95–98.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Fuchs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R.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Structural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studies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pyoverdins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mass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spectrometry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R.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Fuchs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H.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Budzikiewicz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Curr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Org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Chem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. – 2001. –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5, № 1. – P. 265-288.</w:t>
      </w:r>
    </w:p>
    <w:p w:rsidR="00A66093" w:rsidRPr="00F57EAF" w:rsidRDefault="00A66093" w:rsidP="00F57EAF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         10. 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Meyer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J.M.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fluorescent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pigment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fluorescent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biosynthesis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purification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physicochemical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properties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J.M.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Meyer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M.A.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Abdallah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J.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Gen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Appl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Microbiol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– 2010. –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107, № 1. – P.319–328.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11. 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Miethke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M.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Siderophore-based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iron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acquisition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pathogen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control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M.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Miethke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M.A.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Marahiel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Microbiology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Molecular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Biology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Rev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– 2007. –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71, № 3. – P.413–451.</w:t>
      </w:r>
    </w:p>
    <w:p w:rsidR="00A66093" w:rsidRPr="00F57EAF" w:rsidRDefault="00A66093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12.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Poole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K.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Iron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aquisitioon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acquisition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its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control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Pseudomonas</w:t>
      </w:r>
      <w:proofErr w:type="spellEnd"/>
      <w:r w:rsidRPr="00F57E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i/>
          <w:sz w:val="28"/>
          <w:szCs w:val="28"/>
          <w:lang w:val="uk-UA"/>
        </w:rPr>
        <w:t>aeruginosa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many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roads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lead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to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Rome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 K.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Poole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, G.A.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McKay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Frontiers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Bioscience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 xml:space="preserve">. – 2013. – </w:t>
      </w:r>
      <w:proofErr w:type="spellStart"/>
      <w:r w:rsidRPr="00F57EAF">
        <w:rPr>
          <w:rFonts w:ascii="Times New Roman" w:hAnsi="Times New Roman"/>
          <w:sz w:val="28"/>
          <w:szCs w:val="28"/>
          <w:lang w:val="uk-UA"/>
        </w:rPr>
        <w:t>Vol</w:t>
      </w:r>
      <w:proofErr w:type="spellEnd"/>
      <w:r w:rsidRPr="00F57EAF">
        <w:rPr>
          <w:rFonts w:ascii="Times New Roman" w:hAnsi="Times New Roman"/>
          <w:sz w:val="28"/>
          <w:szCs w:val="28"/>
          <w:lang w:val="uk-UA"/>
        </w:rPr>
        <w:t>. 8, № 1. – P.661-686.</w:t>
      </w:r>
    </w:p>
    <w:p w:rsidR="00A66093" w:rsidRPr="00F57EAF" w:rsidRDefault="00A66093" w:rsidP="00F57EAF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0759" w:rsidRPr="00F57EAF" w:rsidRDefault="00060759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7EA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55B0" w:rsidRPr="00F57EAF" w:rsidRDefault="00AD55B0" w:rsidP="00F57E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4E8A" w:rsidRPr="00F57EAF" w:rsidRDefault="00EC4E8A" w:rsidP="00F57EAF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C4E8A" w:rsidRPr="00F57EAF" w:rsidSect="00F57E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6974"/>
    <w:multiLevelType w:val="hybridMultilevel"/>
    <w:tmpl w:val="E118F97C"/>
    <w:lvl w:ilvl="0" w:tplc="FB6297B0">
      <w:start w:val="1"/>
      <w:numFmt w:val="decimal"/>
      <w:lvlText w:val="%1."/>
      <w:lvlJc w:val="left"/>
      <w:pPr>
        <w:ind w:left="9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B0"/>
    <w:rsid w:val="00060759"/>
    <w:rsid w:val="00A66093"/>
    <w:rsid w:val="00AD55B0"/>
    <w:rsid w:val="00B83C7C"/>
    <w:rsid w:val="00EC4E8A"/>
    <w:rsid w:val="00F57EAF"/>
    <w:rsid w:val="00F8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9FA5"/>
  <w15:chartTrackingRefBased/>
  <w15:docId w15:val="{E20F11E3-450B-4BAA-AA51-A2734032D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5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Затока</dc:creator>
  <cp:keywords/>
  <dc:description/>
  <cp:lastModifiedBy>Дмитрий Затока</cp:lastModifiedBy>
  <cp:revision>3</cp:revision>
  <dcterms:created xsi:type="dcterms:W3CDTF">2019-05-29T11:15:00Z</dcterms:created>
  <dcterms:modified xsi:type="dcterms:W3CDTF">2019-05-30T13:42:00Z</dcterms:modified>
</cp:coreProperties>
</file>