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7289" w:rsidRPr="004B2A77" w:rsidRDefault="00857289" w:rsidP="004B2A77">
      <w:pPr>
        <w:spacing w:after="0" w:line="360" w:lineRule="auto"/>
        <w:ind w:firstLine="709"/>
        <w:jc w:val="right"/>
        <w:rPr>
          <w:rFonts w:ascii="Times New Roman" w:hAnsi="Times New Roman"/>
          <w:b/>
          <w:iCs/>
          <w:color w:val="000000"/>
          <w:sz w:val="28"/>
          <w:szCs w:val="28"/>
          <w:shd w:val="clear" w:color="auto" w:fill="FFFFFF"/>
          <w:lang w:val="uk-UA"/>
        </w:rPr>
      </w:pPr>
      <w:r w:rsidRPr="004B2A77">
        <w:rPr>
          <w:rFonts w:ascii="Times New Roman" w:hAnsi="Times New Roman"/>
          <w:b/>
          <w:iCs/>
          <w:color w:val="000000"/>
          <w:sz w:val="28"/>
          <w:szCs w:val="28"/>
          <w:shd w:val="clear" w:color="auto" w:fill="FFFFFF"/>
          <w:lang w:val="uk-UA"/>
        </w:rPr>
        <w:t xml:space="preserve">Данило Турбін, Жанна Носова </w:t>
      </w:r>
    </w:p>
    <w:p w:rsidR="00857289" w:rsidRPr="004B2A77" w:rsidRDefault="00857289" w:rsidP="003E4A09">
      <w:pPr>
        <w:spacing w:after="0" w:line="360" w:lineRule="auto"/>
        <w:ind w:firstLine="709"/>
        <w:jc w:val="right"/>
        <w:rPr>
          <w:rFonts w:ascii="Times New Roman" w:hAnsi="Times New Roman"/>
          <w:b/>
          <w:iCs/>
          <w:color w:val="000000"/>
          <w:sz w:val="28"/>
          <w:szCs w:val="28"/>
          <w:shd w:val="clear" w:color="auto" w:fill="FFFFFF"/>
          <w:lang w:val="uk-UA"/>
        </w:rPr>
      </w:pPr>
      <w:r w:rsidRPr="004B2A77">
        <w:rPr>
          <w:rFonts w:ascii="Times New Roman" w:hAnsi="Times New Roman"/>
          <w:b/>
          <w:iCs/>
          <w:color w:val="000000"/>
          <w:sz w:val="28"/>
          <w:szCs w:val="28"/>
          <w:shd w:val="clear" w:color="auto" w:fill="FFFFFF"/>
          <w:lang w:val="uk-UA"/>
        </w:rPr>
        <w:t xml:space="preserve"> (Маріуполь, Україна)</w:t>
      </w:r>
    </w:p>
    <w:p w:rsidR="00857289" w:rsidRPr="003E4A09" w:rsidRDefault="00857289" w:rsidP="00EB7E0E">
      <w:pPr>
        <w:tabs>
          <w:tab w:val="left" w:pos="6213"/>
        </w:tabs>
        <w:spacing w:after="0" w:line="360" w:lineRule="auto"/>
        <w:ind w:firstLine="709"/>
        <w:jc w:val="center"/>
        <w:rPr>
          <w:rFonts w:ascii="Times New Roman" w:hAnsi="Times New Roman"/>
          <w:sz w:val="28"/>
          <w:szCs w:val="28"/>
          <w:lang w:val="uk-UA"/>
        </w:rPr>
      </w:pPr>
    </w:p>
    <w:p w:rsidR="00857289" w:rsidRDefault="00857289" w:rsidP="00EB7E0E">
      <w:pPr>
        <w:tabs>
          <w:tab w:val="left" w:pos="6213"/>
        </w:tabs>
        <w:spacing w:after="0" w:line="360" w:lineRule="auto"/>
        <w:ind w:firstLine="709"/>
        <w:jc w:val="center"/>
        <w:rPr>
          <w:rFonts w:ascii="Times New Roman" w:hAnsi="Times New Roman"/>
          <w:b/>
          <w:sz w:val="28"/>
          <w:szCs w:val="28"/>
          <w:lang w:val="uk-UA"/>
        </w:rPr>
      </w:pPr>
      <w:r w:rsidRPr="003E4A09">
        <w:rPr>
          <w:rFonts w:ascii="Times New Roman" w:hAnsi="Times New Roman"/>
          <w:b/>
          <w:sz w:val="28"/>
          <w:szCs w:val="28"/>
          <w:lang w:val="uk-UA"/>
        </w:rPr>
        <w:t>ЩОДО ЗАСТОСУВАННЯ ДО ЮРИДИЧНИХ ОСІБ ЗАХОДІВ КРИМІНАЛЬНО-ПРАВОВОГО ХАРАКТЕРУ</w:t>
      </w:r>
    </w:p>
    <w:p w:rsidR="00857289" w:rsidRPr="003E4A09" w:rsidRDefault="00857289" w:rsidP="00EB7E0E">
      <w:pPr>
        <w:tabs>
          <w:tab w:val="left" w:pos="6213"/>
        </w:tabs>
        <w:spacing w:after="0" w:line="360" w:lineRule="auto"/>
        <w:ind w:firstLine="709"/>
        <w:jc w:val="center"/>
        <w:rPr>
          <w:rFonts w:ascii="Times New Roman" w:hAnsi="Times New Roman"/>
          <w:b/>
          <w:sz w:val="28"/>
          <w:szCs w:val="28"/>
          <w:lang w:val="uk-UA"/>
        </w:rPr>
      </w:pPr>
    </w:p>
    <w:p w:rsidR="00857289" w:rsidRPr="003E4A09" w:rsidRDefault="00857289" w:rsidP="003E4A09">
      <w:pPr>
        <w:tabs>
          <w:tab w:val="left" w:pos="6213"/>
        </w:tabs>
        <w:spacing w:after="0" w:line="360" w:lineRule="auto"/>
        <w:ind w:firstLine="709"/>
        <w:jc w:val="both"/>
        <w:rPr>
          <w:rFonts w:ascii="Times New Roman" w:hAnsi="Times New Roman"/>
          <w:sz w:val="28"/>
          <w:szCs w:val="28"/>
          <w:lang w:val="uk-UA"/>
        </w:rPr>
      </w:pPr>
      <w:r w:rsidRPr="004B6370">
        <w:rPr>
          <w:rFonts w:ascii="Times New Roman" w:hAnsi="Times New Roman"/>
          <w:sz w:val="28"/>
          <w:szCs w:val="28"/>
          <w:lang w:val="uk-UA"/>
        </w:rPr>
        <w:t>Актуальність теми визначається тим, що заходи кримінально-правового характеру до юридичних осіб є малозастосовними у вітчизняній юридичній практиці. Цей інститут є досить молодим в українському праві, він запрацював лише з 2014 року, та його дослідження у кримінально-правовій науці майже не ведеться.</w:t>
      </w:r>
    </w:p>
    <w:p w:rsidR="00857289" w:rsidRPr="003E4A09" w:rsidRDefault="00857289" w:rsidP="00C32967">
      <w:pPr>
        <w:tabs>
          <w:tab w:val="left" w:pos="6213"/>
        </w:tabs>
        <w:spacing w:after="0" w:line="360" w:lineRule="auto"/>
        <w:ind w:firstLine="709"/>
        <w:jc w:val="both"/>
        <w:rPr>
          <w:rFonts w:ascii="Times New Roman" w:hAnsi="Times New Roman"/>
          <w:sz w:val="28"/>
          <w:szCs w:val="28"/>
          <w:lang w:val="uk-UA"/>
        </w:rPr>
      </w:pPr>
      <w:r w:rsidRPr="003E4A09">
        <w:rPr>
          <w:rFonts w:ascii="Times New Roman" w:hAnsi="Times New Roman"/>
          <w:sz w:val="28"/>
          <w:szCs w:val="28"/>
          <w:lang w:val="uk-UA"/>
        </w:rPr>
        <w:t>Важливо зазначити що, юридична особа не є суб’єктом злочину, тобто особою яка може нести кримінальну відповідальність. Кримінальний кодекс України (далі - ККУ) наводить таке визначення суб’єкта злочину – це фізична осудна особа, яка вчинила злочин у віці, з якого відповідно до цього Кодексу може наставати кримінальна відповідальність [1].</w:t>
      </w:r>
    </w:p>
    <w:p w:rsidR="00857289" w:rsidRPr="003E4A09" w:rsidRDefault="00857289" w:rsidP="00C32967">
      <w:pPr>
        <w:tabs>
          <w:tab w:val="left" w:pos="6213"/>
        </w:tabs>
        <w:spacing w:after="0" w:line="360" w:lineRule="auto"/>
        <w:ind w:firstLine="709"/>
        <w:jc w:val="both"/>
        <w:rPr>
          <w:rFonts w:ascii="Times New Roman" w:hAnsi="Times New Roman"/>
          <w:sz w:val="28"/>
          <w:szCs w:val="28"/>
          <w:lang w:val="uk-UA"/>
        </w:rPr>
      </w:pPr>
      <w:r w:rsidRPr="003E4A09">
        <w:rPr>
          <w:rFonts w:ascii="Times New Roman" w:hAnsi="Times New Roman"/>
          <w:sz w:val="28"/>
          <w:szCs w:val="28"/>
          <w:lang w:val="uk-UA"/>
        </w:rPr>
        <w:t xml:space="preserve">Проте, до юридичних осіб можуть застосовуватися заходи кримінально-правового характеру. </w:t>
      </w:r>
    </w:p>
    <w:p w:rsidR="00857289" w:rsidRPr="003E4A09" w:rsidRDefault="00857289" w:rsidP="00C32967">
      <w:pPr>
        <w:tabs>
          <w:tab w:val="left" w:pos="6213"/>
        </w:tabs>
        <w:spacing w:after="0" w:line="360" w:lineRule="auto"/>
        <w:ind w:firstLine="709"/>
        <w:jc w:val="both"/>
        <w:rPr>
          <w:rFonts w:ascii="Times New Roman" w:hAnsi="Times New Roman"/>
          <w:sz w:val="28"/>
          <w:szCs w:val="28"/>
          <w:lang w:val="uk-UA"/>
        </w:rPr>
      </w:pPr>
      <w:r w:rsidRPr="003E4A09">
        <w:rPr>
          <w:rFonts w:ascii="Times New Roman" w:hAnsi="Times New Roman"/>
          <w:sz w:val="28"/>
          <w:szCs w:val="28"/>
          <w:lang w:val="uk-UA"/>
        </w:rPr>
        <w:t>Юридичною особою, згідно з Цивільним кодексом України є організація, створена і зареєстрована у встановленому законом порядку [2].</w:t>
      </w:r>
    </w:p>
    <w:p w:rsidR="00857289" w:rsidRPr="003E4A09" w:rsidRDefault="00857289" w:rsidP="00C32967">
      <w:pPr>
        <w:tabs>
          <w:tab w:val="left" w:pos="6213"/>
        </w:tabs>
        <w:spacing w:after="0" w:line="360" w:lineRule="auto"/>
        <w:ind w:firstLine="709"/>
        <w:jc w:val="both"/>
        <w:rPr>
          <w:rFonts w:ascii="Times New Roman" w:hAnsi="Times New Roman"/>
          <w:sz w:val="28"/>
          <w:szCs w:val="28"/>
          <w:lang w:val="uk-UA"/>
        </w:rPr>
      </w:pPr>
      <w:r w:rsidRPr="003E4A09">
        <w:rPr>
          <w:rFonts w:ascii="Times New Roman" w:hAnsi="Times New Roman"/>
          <w:sz w:val="28"/>
          <w:szCs w:val="28"/>
          <w:lang w:val="uk-UA"/>
        </w:rPr>
        <w:t>Підстави застосування до юридичної особи заходів кримінально-правового характеру визначені статтею 96-3 ККУ [1]</w:t>
      </w:r>
      <w:r>
        <w:rPr>
          <w:rFonts w:ascii="Times New Roman" w:hAnsi="Times New Roman"/>
          <w:sz w:val="28"/>
          <w:szCs w:val="28"/>
          <w:lang w:val="uk-UA"/>
        </w:rPr>
        <w:t>. Таким чином</w:t>
      </w:r>
      <w:r w:rsidRPr="003E4A09">
        <w:rPr>
          <w:rFonts w:ascii="Times New Roman" w:hAnsi="Times New Roman"/>
          <w:sz w:val="28"/>
          <w:szCs w:val="28"/>
          <w:lang w:val="uk-UA"/>
        </w:rPr>
        <w:t>, єдиною підставою застосування до юридичної особи заходів кримінально-правового характеру є дії уповноваженої особи юридичної особи.</w:t>
      </w:r>
    </w:p>
    <w:p w:rsidR="00857289" w:rsidRPr="003E4A09" w:rsidRDefault="00857289" w:rsidP="00C32967">
      <w:pPr>
        <w:tabs>
          <w:tab w:val="left" w:pos="6213"/>
        </w:tabs>
        <w:spacing w:after="0" w:line="360" w:lineRule="auto"/>
        <w:ind w:firstLine="709"/>
        <w:jc w:val="both"/>
        <w:rPr>
          <w:rFonts w:ascii="Times New Roman" w:hAnsi="Times New Roman"/>
          <w:sz w:val="28"/>
          <w:szCs w:val="28"/>
          <w:lang w:val="uk-UA"/>
        </w:rPr>
      </w:pPr>
      <w:r w:rsidRPr="003E4A09">
        <w:rPr>
          <w:rFonts w:ascii="Times New Roman" w:hAnsi="Times New Roman"/>
          <w:sz w:val="28"/>
          <w:szCs w:val="28"/>
          <w:lang w:val="uk-UA"/>
        </w:rPr>
        <w:t>Під уповноваженими особами юридичної особи слід розуміти службових осіб юридичної особи, а також інших осіб, які відповідно до закону, установчих документів юридичної особи чи договору мають право діяти від імені юридичної особи. Коло уповноважених осіб визначено досить широко та на наш погляд потребує уточнення [1].</w:t>
      </w:r>
    </w:p>
    <w:p w:rsidR="00857289" w:rsidRPr="003E4A09" w:rsidRDefault="00857289" w:rsidP="00C32967">
      <w:pPr>
        <w:tabs>
          <w:tab w:val="left" w:pos="6213"/>
        </w:tabs>
        <w:spacing w:after="0" w:line="360" w:lineRule="auto"/>
        <w:ind w:firstLine="709"/>
        <w:jc w:val="both"/>
        <w:rPr>
          <w:rFonts w:ascii="Times New Roman" w:hAnsi="Times New Roman"/>
          <w:sz w:val="28"/>
          <w:szCs w:val="28"/>
          <w:lang w:val="uk-UA"/>
        </w:rPr>
      </w:pPr>
      <w:r w:rsidRPr="003E4A09">
        <w:rPr>
          <w:rFonts w:ascii="Times New Roman" w:hAnsi="Times New Roman"/>
          <w:sz w:val="28"/>
          <w:szCs w:val="28"/>
          <w:lang w:val="uk-UA"/>
        </w:rPr>
        <w:t>Важливо зазначити що, стаття 96-3 ККУ надає вичерпний перелік злочинів, при вчиненні котрих, застосовуватися заходи кримінально-правового характеру до юридичної особи, уповноважена особа котрої вчинила ці дії.</w:t>
      </w:r>
    </w:p>
    <w:p w:rsidR="00857289" w:rsidRPr="003E4A09" w:rsidRDefault="00857289" w:rsidP="00C32967">
      <w:pPr>
        <w:tabs>
          <w:tab w:val="left" w:pos="6213"/>
        </w:tabs>
        <w:spacing w:after="0" w:line="360" w:lineRule="auto"/>
        <w:ind w:firstLine="709"/>
        <w:jc w:val="both"/>
        <w:rPr>
          <w:rFonts w:ascii="Times New Roman" w:hAnsi="Times New Roman"/>
          <w:sz w:val="28"/>
          <w:szCs w:val="28"/>
          <w:lang w:val="uk-UA"/>
        </w:rPr>
      </w:pPr>
      <w:r w:rsidRPr="003E4A09">
        <w:rPr>
          <w:rFonts w:ascii="Times New Roman" w:hAnsi="Times New Roman"/>
          <w:sz w:val="28"/>
          <w:szCs w:val="28"/>
          <w:lang w:val="uk-UA"/>
        </w:rPr>
        <w:t>Згідно ч. 2 ст.  96-3 ККУ злочини визнаються вчиненими в інтересах юридичної особи, якщо вони призвели до отримання нею неправомірної вигоди або створили умови для отримання такої вигоди, або були спрямовані на ухилення від передбаченої законом відповідальності [1].</w:t>
      </w:r>
    </w:p>
    <w:p w:rsidR="00857289" w:rsidRPr="003E4A09" w:rsidRDefault="00857289" w:rsidP="00C32967">
      <w:pPr>
        <w:tabs>
          <w:tab w:val="left" w:pos="6213"/>
        </w:tabs>
        <w:spacing w:after="0" w:line="360" w:lineRule="auto"/>
        <w:ind w:firstLine="709"/>
        <w:jc w:val="both"/>
        <w:rPr>
          <w:rFonts w:ascii="Times New Roman" w:hAnsi="Times New Roman"/>
          <w:sz w:val="28"/>
          <w:szCs w:val="28"/>
          <w:lang w:val="uk-UA"/>
        </w:rPr>
      </w:pPr>
      <w:r w:rsidRPr="003E4A09">
        <w:rPr>
          <w:rFonts w:ascii="Times New Roman" w:hAnsi="Times New Roman"/>
          <w:sz w:val="28"/>
          <w:szCs w:val="28"/>
          <w:lang w:val="uk-UA"/>
        </w:rPr>
        <w:t>Неправомірна вигода, згідно з Законом України «Про запобігання корупції»  - це грошові кошти або інше майно, переваги, пільги, послуги, нематеріальні активи, будь-які інші вигоди нематеріального чи негрошового характеру, які обіцяють, пропонують, надають або одержують без законних на те підстав [3].</w:t>
      </w:r>
    </w:p>
    <w:p w:rsidR="00857289" w:rsidRPr="003E4A09" w:rsidRDefault="00857289" w:rsidP="00C32967">
      <w:pPr>
        <w:tabs>
          <w:tab w:val="left" w:pos="6213"/>
        </w:tabs>
        <w:spacing w:after="0" w:line="360" w:lineRule="auto"/>
        <w:ind w:firstLine="709"/>
        <w:jc w:val="both"/>
        <w:rPr>
          <w:rFonts w:ascii="Times New Roman" w:hAnsi="Times New Roman"/>
          <w:sz w:val="28"/>
          <w:szCs w:val="28"/>
          <w:lang w:val="uk-UA"/>
        </w:rPr>
      </w:pPr>
      <w:r w:rsidRPr="003E4A09">
        <w:rPr>
          <w:rFonts w:ascii="Times New Roman" w:hAnsi="Times New Roman"/>
          <w:sz w:val="28"/>
          <w:szCs w:val="28"/>
          <w:lang w:val="uk-UA"/>
        </w:rPr>
        <w:t>Частина  2 статті 96-4 ККУ [1] визначає що, заходи кримінально-правового характеру, можуть бути застосовані судом до підприємства, установи чи організації, у випадках вчинення її уповноваженою особою від імені та в інтересах юридичної особи злочинів визначених п. 1 ч. 1 ст.  96-3 ККУ [1] та незабезпечення виконання покладених на її уповноважену особу законом або установчими документами юридичної особи обов’язків щодо вжиття заходів із запобігання корупції, що призвело до вчинення злочинів визначених п. 2 ч. 1 ст.  96-3 ККУ.</w:t>
      </w:r>
    </w:p>
    <w:p w:rsidR="00857289" w:rsidRPr="003E4A09" w:rsidRDefault="00857289" w:rsidP="00C32967">
      <w:pPr>
        <w:tabs>
          <w:tab w:val="left" w:pos="6213"/>
        </w:tabs>
        <w:spacing w:after="0" w:line="360" w:lineRule="auto"/>
        <w:ind w:firstLine="709"/>
        <w:jc w:val="both"/>
        <w:rPr>
          <w:rFonts w:ascii="Times New Roman" w:hAnsi="Times New Roman"/>
          <w:sz w:val="28"/>
          <w:szCs w:val="28"/>
          <w:lang w:val="uk-UA"/>
        </w:rPr>
      </w:pPr>
      <w:r w:rsidRPr="003E4A09">
        <w:rPr>
          <w:rFonts w:ascii="Times New Roman" w:hAnsi="Times New Roman"/>
          <w:sz w:val="28"/>
          <w:szCs w:val="28"/>
          <w:lang w:val="uk-UA"/>
        </w:rPr>
        <w:t>Згідно з ч. 2 ст. 96-4 ККУ [1] заходи кримінально-правового характеру, у випадках, передбачених пунктами 3 і 4 частини першої статті 96-3 ККУ, можуть бути застосовані судом до суб’єктів приватного та публічного права резидентів та нерезидентів України.</w:t>
      </w:r>
    </w:p>
    <w:p w:rsidR="00857289" w:rsidRPr="003E4A09" w:rsidRDefault="00857289" w:rsidP="005C0028">
      <w:pPr>
        <w:tabs>
          <w:tab w:val="left" w:pos="6213"/>
        </w:tabs>
        <w:spacing w:after="0" w:line="360" w:lineRule="auto"/>
        <w:ind w:firstLine="709"/>
        <w:jc w:val="both"/>
        <w:rPr>
          <w:rFonts w:ascii="Times New Roman" w:hAnsi="Times New Roman"/>
          <w:sz w:val="28"/>
          <w:szCs w:val="28"/>
          <w:lang w:val="uk-UA"/>
        </w:rPr>
      </w:pPr>
      <w:r w:rsidRPr="003E4A09">
        <w:rPr>
          <w:rFonts w:ascii="Times New Roman" w:hAnsi="Times New Roman"/>
          <w:sz w:val="28"/>
          <w:szCs w:val="28"/>
          <w:lang w:val="uk-UA"/>
        </w:rPr>
        <w:t xml:space="preserve">Нерезиденти — іноземні компанії, організації, утворені відповідно до законодавства інших держав, їх зареєстровані (акредитовані або легалізовані) відповідно до законодавства України філії, представництва та інші відокремлені підрозділи з місцезнаходженням на території України, дипломатичні представництва, консульські установи та інші офіційні представництва інших держав і міжнародних організацій в Україні [4]. </w:t>
      </w:r>
    </w:p>
    <w:p w:rsidR="00857289" w:rsidRPr="003E4A09" w:rsidRDefault="00857289" w:rsidP="00C32967">
      <w:pPr>
        <w:tabs>
          <w:tab w:val="left" w:pos="6213"/>
        </w:tabs>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Таким чином</w:t>
      </w:r>
      <w:r w:rsidRPr="003E4A09">
        <w:rPr>
          <w:rFonts w:ascii="Times New Roman" w:hAnsi="Times New Roman"/>
          <w:sz w:val="28"/>
          <w:szCs w:val="28"/>
          <w:lang w:val="uk-UA"/>
        </w:rPr>
        <w:t xml:space="preserve"> законодавець допускає відповідальність розташованих на території України іноземних представництв, міжнародних організацій та їх філій, що не мають дипломатичного імунітету, або дипломатичний імунітет яких скасовано на підставі міжнародних договорів, згода на обов'язковість яких надана Верховною Радою України.</w:t>
      </w:r>
    </w:p>
    <w:p w:rsidR="00857289" w:rsidRPr="003E4A09" w:rsidRDefault="00857289" w:rsidP="00C32967">
      <w:pPr>
        <w:tabs>
          <w:tab w:val="left" w:pos="6213"/>
        </w:tabs>
        <w:spacing w:after="0" w:line="360" w:lineRule="auto"/>
        <w:ind w:firstLine="709"/>
        <w:jc w:val="both"/>
        <w:rPr>
          <w:rFonts w:ascii="Times New Roman" w:hAnsi="Times New Roman"/>
          <w:sz w:val="28"/>
          <w:szCs w:val="28"/>
          <w:lang w:val="uk-UA"/>
        </w:rPr>
      </w:pPr>
      <w:r w:rsidRPr="003E4A09">
        <w:rPr>
          <w:rFonts w:ascii="Times New Roman" w:hAnsi="Times New Roman"/>
          <w:sz w:val="28"/>
          <w:szCs w:val="28"/>
          <w:lang w:val="uk-UA"/>
        </w:rPr>
        <w:t>Якщо держава або суб’єкт державної власності володіє часткою більше 25 відсотків в юридичній особі або юридична особа знаходиться під ефективним контролем держави чи суб’єкта державної власності, то дана юридична особа несе цивільну відповідальність у повному обсязі за неправомірно отриману вигоду та шкоду, заподіяну злочином, що вчинений державою, суб’єктами державної власності або державного управління [1].</w:t>
      </w:r>
    </w:p>
    <w:p w:rsidR="00857289" w:rsidRPr="003E4A09" w:rsidRDefault="00857289" w:rsidP="00C32967">
      <w:pPr>
        <w:tabs>
          <w:tab w:val="left" w:pos="6213"/>
        </w:tabs>
        <w:spacing w:after="0" w:line="360" w:lineRule="auto"/>
        <w:ind w:firstLine="709"/>
        <w:jc w:val="both"/>
        <w:rPr>
          <w:rFonts w:ascii="Times New Roman" w:hAnsi="Times New Roman"/>
          <w:sz w:val="28"/>
          <w:szCs w:val="28"/>
          <w:lang w:val="uk-UA"/>
        </w:rPr>
      </w:pPr>
      <w:r w:rsidRPr="003E4A09">
        <w:rPr>
          <w:rFonts w:ascii="Times New Roman" w:hAnsi="Times New Roman"/>
          <w:sz w:val="28"/>
          <w:szCs w:val="28"/>
          <w:lang w:val="uk-UA"/>
        </w:rPr>
        <w:t>Тобто, можливо зробити висновок, що законодавець статтею 96-4 ККУ засвідчує принцип рівності перед законом, органів державної влади, суб’єктів господарювання та нерезидентів України, що діють на територій України.</w:t>
      </w:r>
    </w:p>
    <w:p w:rsidR="00857289" w:rsidRPr="003E4A09" w:rsidRDefault="00857289" w:rsidP="00C32967">
      <w:pPr>
        <w:tabs>
          <w:tab w:val="left" w:pos="6213"/>
        </w:tabs>
        <w:spacing w:after="0" w:line="360" w:lineRule="auto"/>
        <w:ind w:firstLine="709"/>
        <w:jc w:val="both"/>
        <w:rPr>
          <w:rFonts w:ascii="Times New Roman" w:hAnsi="Times New Roman"/>
          <w:sz w:val="28"/>
          <w:szCs w:val="28"/>
          <w:lang w:val="uk-UA"/>
        </w:rPr>
      </w:pPr>
      <w:r w:rsidRPr="003E4A09">
        <w:rPr>
          <w:rFonts w:ascii="Times New Roman" w:hAnsi="Times New Roman"/>
          <w:sz w:val="28"/>
          <w:szCs w:val="28"/>
          <w:lang w:val="uk-UA"/>
        </w:rPr>
        <w:t>Законодавець визначає підстави для звільнення юридичної особи від застосування заходів кримінально-правового характеру, що є предметом окремого дослідження.</w:t>
      </w:r>
    </w:p>
    <w:p w:rsidR="00857289" w:rsidRPr="003E4A09" w:rsidRDefault="00857289" w:rsidP="00C32967">
      <w:pPr>
        <w:spacing w:after="0" w:line="360" w:lineRule="auto"/>
        <w:ind w:firstLine="709"/>
        <w:jc w:val="both"/>
        <w:rPr>
          <w:rFonts w:ascii="Times New Roman" w:hAnsi="Times New Roman"/>
          <w:color w:val="000000"/>
          <w:sz w:val="28"/>
          <w:szCs w:val="28"/>
          <w:lang w:val="uk-UA"/>
        </w:rPr>
      </w:pPr>
      <w:r w:rsidRPr="003E4A09">
        <w:rPr>
          <w:rFonts w:ascii="Times New Roman" w:hAnsi="Times New Roman"/>
          <w:sz w:val="28"/>
          <w:szCs w:val="28"/>
          <w:lang w:val="uk-UA"/>
        </w:rPr>
        <w:t>Враховуючи специфіку юридичної особи, та неможливість застосування до неї звичайних заходів кримінальної відповідальності, законодавець в ст. 96-6 ККУ визначаєзаходи кримінально-правового характеру, що застосовуються до юридичних осіб, до них відносяться:</w:t>
      </w:r>
      <w:r w:rsidRPr="003E4A09">
        <w:rPr>
          <w:rFonts w:ascii="Times New Roman" w:hAnsi="Times New Roman"/>
          <w:color w:val="000000"/>
          <w:sz w:val="28"/>
          <w:szCs w:val="28"/>
          <w:lang w:val="uk-UA"/>
        </w:rPr>
        <w:t xml:space="preserve"> штраф,</w:t>
      </w:r>
      <w:bookmarkStart w:id="0" w:name="n582"/>
      <w:bookmarkEnd w:id="0"/>
      <w:r w:rsidRPr="003E4A09">
        <w:rPr>
          <w:rFonts w:ascii="Times New Roman" w:hAnsi="Times New Roman"/>
          <w:color w:val="000000"/>
          <w:sz w:val="28"/>
          <w:szCs w:val="28"/>
          <w:lang w:val="uk-UA"/>
        </w:rPr>
        <w:t xml:space="preserve"> конфіскація майна та</w:t>
      </w:r>
      <w:bookmarkStart w:id="1" w:name="n583"/>
      <w:bookmarkEnd w:id="1"/>
      <w:r w:rsidRPr="003E4A09">
        <w:rPr>
          <w:rFonts w:ascii="Times New Roman" w:hAnsi="Times New Roman"/>
          <w:color w:val="000000"/>
          <w:sz w:val="28"/>
          <w:szCs w:val="28"/>
          <w:lang w:val="uk-UA"/>
        </w:rPr>
        <w:t xml:space="preserve"> ліквідація</w:t>
      </w:r>
      <w:r w:rsidRPr="003E4A09">
        <w:rPr>
          <w:rFonts w:ascii="Times New Roman" w:hAnsi="Times New Roman"/>
          <w:sz w:val="28"/>
          <w:szCs w:val="28"/>
          <w:lang w:val="uk-UA"/>
        </w:rPr>
        <w:t>[1]</w:t>
      </w:r>
      <w:r w:rsidRPr="003E4A09">
        <w:rPr>
          <w:rFonts w:ascii="Times New Roman" w:hAnsi="Times New Roman"/>
          <w:color w:val="000000"/>
          <w:sz w:val="28"/>
          <w:szCs w:val="28"/>
          <w:lang w:val="uk-UA"/>
        </w:rPr>
        <w:t>.</w:t>
      </w:r>
    </w:p>
    <w:p w:rsidR="00857289" w:rsidRPr="003E4A09" w:rsidRDefault="00857289" w:rsidP="00C32967">
      <w:pPr>
        <w:spacing w:after="0" w:line="360" w:lineRule="auto"/>
        <w:ind w:firstLine="709"/>
        <w:jc w:val="both"/>
        <w:rPr>
          <w:rFonts w:ascii="Times New Roman" w:hAnsi="Times New Roman"/>
          <w:sz w:val="28"/>
          <w:szCs w:val="28"/>
          <w:lang w:val="uk-UA"/>
        </w:rPr>
      </w:pPr>
      <w:r w:rsidRPr="003E4A09">
        <w:rPr>
          <w:rFonts w:ascii="Times New Roman" w:hAnsi="Times New Roman"/>
          <w:sz w:val="28"/>
          <w:szCs w:val="28"/>
          <w:lang w:val="uk-UA"/>
        </w:rPr>
        <w:t xml:space="preserve">Штраф - це грошова сума, що сплачується юридичною особою на підставі судового рішення, він може застосовуватися лише як основний захід кримінально-правового характеру [1]. Лише суд може застосувати штраф та застосовує його виходячи з двократного розміру незаконно одержаної неправомірної вигоди. </w:t>
      </w:r>
      <w:r>
        <w:rPr>
          <w:rFonts w:ascii="Times New Roman" w:hAnsi="Times New Roman"/>
          <w:sz w:val="28"/>
          <w:szCs w:val="28"/>
          <w:lang w:val="uk-UA"/>
        </w:rPr>
        <w:t>Іншими словами</w:t>
      </w:r>
      <w:r w:rsidRPr="003E4A09">
        <w:rPr>
          <w:rFonts w:ascii="Times New Roman" w:hAnsi="Times New Roman"/>
          <w:sz w:val="28"/>
          <w:szCs w:val="28"/>
          <w:lang w:val="uk-UA"/>
        </w:rPr>
        <w:t>, ми можемо побачити дію принципів справедливості та індивідуалізації відповідальності.</w:t>
      </w:r>
    </w:p>
    <w:p w:rsidR="00857289" w:rsidRPr="003E4A09" w:rsidRDefault="00857289" w:rsidP="00C32967">
      <w:pPr>
        <w:spacing w:after="0" w:line="360" w:lineRule="auto"/>
        <w:ind w:firstLine="709"/>
        <w:jc w:val="both"/>
        <w:rPr>
          <w:rFonts w:ascii="Times New Roman" w:hAnsi="Times New Roman"/>
          <w:sz w:val="28"/>
          <w:szCs w:val="28"/>
          <w:lang w:val="uk-UA"/>
        </w:rPr>
      </w:pPr>
      <w:r w:rsidRPr="003E4A09">
        <w:rPr>
          <w:rFonts w:ascii="Times New Roman" w:hAnsi="Times New Roman"/>
          <w:sz w:val="28"/>
          <w:szCs w:val="28"/>
          <w:lang w:val="uk-UA"/>
        </w:rPr>
        <w:t xml:space="preserve">У ч. 2 ст. 96-7 ККУ [1] законодавець встановлює що в залежності від ступеню тяжкості, суд може застосовувати штраф у розмірі від п'яти до сімдесяти п’яти тисяч неоподатковуваних мінімумів доходів громадян. </w:t>
      </w:r>
    </w:p>
    <w:p w:rsidR="00857289" w:rsidRPr="003E4A09" w:rsidRDefault="00857289" w:rsidP="00C32967">
      <w:pPr>
        <w:spacing w:after="0" w:line="360" w:lineRule="auto"/>
        <w:ind w:firstLine="709"/>
        <w:jc w:val="both"/>
        <w:rPr>
          <w:rFonts w:ascii="Times New Roman" w:hAnsi="Times New Roman"/>
          <w:sz w:val="28"/>
          <w:szCs w:val="28"/>
          <w:lang w:val="uk-UA"/>
        </w:rPr>
      </w:pPr>
      <w:r w:rsidRPr="003E4A09">
        <w:rPr>
          <w:rFonts w:ascii="Times New Roman" w:hAnsi="Times New Roman"/>
          <w:sz w:val="28"/>
          <w:szCs w:val="28"/>
          <w:lang w:val="uk-UA"/>
        </w:rPr>
        <w:t>З урахуванням майнового стану юридичної особи суд може застосувати штраф із розстрочкою виплати певними частинами строком до трьох років [1].</w:t>
      </w:r>
    </w:p>
    <w:p w:rsidR="00857289" w:rsidRPr="003E4A09" w:rsidRDefault="00857289" w:rsidP="00C32967">
      <w:pPr>
        <w:spacing w:after="0" w:line="360" w:lineRule="auto"/>
        <w:ind w:firstLine="709"/>
        <w:jc w:val="both"/>
        <w:rPr>
          <w:rFonts w:ascii="Times New Roman" w:hAnsi="Times New Roman"/>
          <w:sz w:val="28"/>
          <w:szCs w:val="28"/>
          <w:lang w:val="uk-UA"/>
        </w:rPr>
      </w:pPr>
      <w:r w:rsidRPr="003E4A09">
        <w:rPr>
          <w:rFonts w:ascii="Times New Roman" w:hAnsi="Times New Roman"/>
          <w:sz w:val="28"/>
          <w:szCs w:val="28"/>
          <w:lang w:val="uk-UA"/>
        </w:rPr>
        <w:t>Наступним заходом кримінально-правового характеру, що застосовується як основний є ліквідація юридичної особи</w:t>
      </w:r>
    </w:p>
    <w:p w:rsidR="00857289" w:rsidRPr="003E4A09" w:rsidRDefault="00857289" w:rsidP="00C32967">
      <w:pPr>
        <w:spacing w:after="0" w:line="360" w:lineRule="auto"/>
        <w:ind w:firstLine="709"/>
        <w:jc w:val="both"/>
        <w:rPr>
          <w:rFonts w:ascii="Times New Roman" w:hAnsi="Times New Roman"/>
          <w:sz w:val="28"/>
          <w:szCs w:val="28"/>
          <w:lang w:val="uk-UA"/>
        </w:rPr>
      </w:pPr>
      <w:r w:rsidRPr="003E4A09">
        <w:rPr>
          <w:rFonts w:ascii="Times New Roman" w:hAnsi="Times New Roman"/>
          <w:sz w:val="28"/>
          <w:szCs w:val="28"/>
          <w:lang w:val="uk-UA"/>
        </w:rPr>
        <w:t xml:space="preserve">Ліквідація юридичної особи — припинення існування юридичної особи шляхом внесення відповідного запису до Єдиного державного реєстру юридичних осіб та фізичних осіб-підприємців [5]. </w:t>
      </w:r>
    </w:p>
    <w:p w:rsidR="00857289" w:rsidRPr="003E4A09" w:rsidRDefault="00857289" w:rsidP="00C32967">
      <w:pPr>
        <w:spacing w:after="0" w:line="360" w:lineRule="auto"/>
        <w:ind w:firstLine="709"/>
        <w:jc w:val="both"/>
        <w:rPr>
          <w:rFonts w:ascii="Times New Roman" w:hAnsi="Times New Roman"/>
          <w:sz w:val="28"/>
          <w:szCs w:val="28"/>
          <w:lang w:val="uk-UA"/>
        </w:rPr>
      </w:pPr>
      <w:r w:rsidRPr="003E4A09">
        <w:rPr>
          <w:rFonts w:ascii="Times New Roman" w:hAnsi="Times New Roman"/>
          <w:sz w:val="28"/>
          <w:szCs w:val="28"/>
          <w:lang w:val="uk-UA"/>
        </w:rPr>
        <w:t xml:space="preserve">Ліквідація юридичної особи застосовується судом у разі вчинення її уповноваженою особою будь-якого із злочинів, визначених статтею 96-9 ККУ [1]. </w:t>
      </w:r>
    </w:p>
    <w:p w:rsidR="00857289" w:rsidRPr="003E4A09" w:rsidRDefault="00857289" w:rsidP="00C32967">
      <w:pPr>
        <w:spacing w:after="0" w:line="360" w:lineRule="auto"/>
        <w:ind w:firstLine="709"/>
        <w:jc w:val="both"/>
        <w:rPr>
          <w:rFonts w:ascii="Times New Roman" w:hAnsi="Times New Roman"/>
          <w:sz w:val="28"/>
          <w:szCs w:val="28"/>
          <w:lang w:val="uk-UA"/>
        </w:rPr>
      </w:pPr>
      <w:r w:rsidRPr="003E4A09">
        <w:rPr>
          <w:rFonts w:ascii="Times New Roman" w:hAnsi="Times New Roman"/>
          <w:sz w:val="28"/>
          <w:szCs w:val="28"/>
          <w:lang w:val="uk-UA"/>
        </w:rPr>
        <w:t>Як додатковий захід кримінально-правового характеру, разом з ліквідацією, застосовується конфіскація майна юридичної особи, згідно з кримінальним кодексом України.</w:t>
      </w:r>
    </w:p>
    <w:p w:rsidR="00857289" w:rsidRPr="003E4A09" w:rsidRDefault="00857289" w:rsidP="00C32967">
      <w:pPr>
        <w:spacing w:after="0" w:line="360" w:lineRule="auto"/>
        <w:ind w:firstLine="709"/>
        <w:jc w:val="both"/>
        <w:rPr>
          <w:rFonts w:ascii="Times New Roman" w:hAnsi="Times New Roman"/>
          <w:sz w:val="28"/>
          <w:szCs w:val="28"/>
          <w:lang w:val="uk-UA"/>
        </w:rPr>
      </w:pPr>
      <w:r w:rsidRPr="003E4A09">
        <w:rPr>
          <w:rFonts w:ascii="Times New Roman" w:hAnsi="Times New Roman"/>
          <w:sz w:val="28"/>
          <w:szCs w:val="28"/>
          <w:lang w:val="uk-UA"/>
        </w:rPr>
        <w:t>Важливо зазначити, що на відміну від конфіскації майна у фізичної особи, для юридичної особи, не встановленні випадки часткової конфіскації, це пов’язано з тим що, конфіскація застосовується разом з ліквідацією юридичної особи та її фактичним закінченням господарської діяльності.</w:t>
      </w:r>
    </w:p>
    <w:p w:rsidR="00857289" w:rsidRPr="003E4A09" w:rsidRDefault="00857289" w:rsidP="00C32967">
      <w:pPr>
        <w:spacing w:after="0" w:line="360" w:lineRule="auto"/>
        <w:ind w:firstLine="709"/>
        <w:jc w:val="both"/>
        <w:rPr>
          <w:rFonts w:ascii="Times New Roman" w:hAnsi="Times New Roman"/>
          <w:sz w:val="28"/>
          <w:szCs w:val="28"/>
          <w:lang w:val="uk-UA"/>
        </w:rPr>
      </w:pPr>
      <w:r w:rsidRPr="003E4A09">
        <w:rPr>
          <w:rFonts w:ascii="Times New Roman" w:hAnsi="Times New Roman"/>
          <w:sz w:val="28"/>
          <w:szCs w:val="28"/>
          <w:lang w:val="uk-UA"/>
        </w:rPr>
        <w:t xml:space="preserve">Серед правил застосування до юридичних осіб заходів кримінально-правового характеру зазначимо що, суд при визначенні заходу кримінально-правового характеру повинен враховувати, серед іншого, вжиті юридичною особою заходи для запобігання злочину, це закріплено в положенні статті 96-10 ККУ [1]. </w:t>
      </w:r>
      <w:r>
        <w:rPr>
          <w:rFonts w:ascii="Times New Roman" w:hAnsi="Times New Roman"/>
          <w:sz w:val="28"/>
          <w:szCs w:val="28"/>
          <w:lang w:val="uk-UA"/>
        </w:rPr>
        <w:t>Іншими словами</w:t>
      </w:r>
      <w:r w:rsidRPr="003E4A09">
        <w:rPr>
          <w:rFonts w:ascii="Times New Roman" w:hAnsi="Times New Roman"/>
          <w:sz w:val="28"/>
          <w:szCs w:val="28"/>
          <w:lang w:val="uk-UA"/>
        </w:rPr>
        <w:t>, ми бачимо певну аналогію зі злочинною бездіяльністю.</w:t>
      </w:r>
    </w:p>
    <w:p w:rsidR="00857289" w:rsidRPr="003E4A09" w:rsidRDefault="00857289" w:rsidP="00C32967">
      <w:pPr>
        <w:spacing w:after="0" w:line="360" w:lineRule="auto"/>
        <w:ind w:firstLine="709"/>
        <w:jc w:val="both"/>
        <w:rPr>
          <w:rFonts w:ascii="Times New Roman" w:hAnsi="Times New Roman"/>
          <w:sz w:val="28"/>
          <w:szCs w:val="28"/>
          <w:lang w:val="uk-UA"/>
        </w:rPr>
      </w:pPr>
      <w:r w:rsidRPr="003E4A09">
        <w:rPr>
          <w:rFonts w:ascii="Times New Roman" w:hAnsi="Times New Roman"/>
          <w:sz w:val="28"/>
          <w:szCs w:val="28"/>
          <w:lang w:val="uk-UA"/>
        </w:rPr>
        <w:t xml:space="preserve">Під бездіяльністю у кримінальному праві розуміється суспільно небезпечна вольова поведінка особи, що полягає у невиконанні належного - того обов'язку, який особа повинна була і могла виконати [6]. Проте, до юридичної особи таке визначення не може бути віднесено, через відсутність вольової поведінки у останньої.  </w:t>
      </w:r>
    </w:p>
    <w:p w:rsidR="00857289" w:rsidRPr="00671D24" w:rsidRDefault="00857289" w:rsidP="00671D24">
      <w:pPr>
        <w:spacing w:after="0" w:line="360" w:lineRule="auto"/>
        <w:ind w:firstLine="709"/>
        <w:jc w:val="both"/>
        <w:rPr>
          <w:rFonts w:ascii="Times New Roman" w:hAnsi="Times New Roman"/>
          <w:sz w:val="28"/>
          <w:szCs w:val="28"/>
          <w:lang w:val="uk-UA"/>
        </w:rPr>
      </w:pPr>
      <w:r w:rsidRPr="003E4A09">
        <w:rPr>
          <w:rFonts w:ascii="Times New Roman" w:hAnsi="Times New Roman"/>
          <w:sz w:val="28"/>
          <w:szCs w:val="28"/>
          <w:lang w:val="uk-UA"/>
        </w:rPr>
        <w:t>Застосування до юридичних осіб заходів кримінально-правового характеру за сукупністю злочинів здійснюється за загальними правилами, тобто за сукупністю злочинів в межах одного провадження суд, застосувавши до юридичної особи заходи кримінально-правового характеру за кожен злочин окремо, визначає остаточний основний захід шляхом поглинення менш суворого заходу більш суворим. При застосуванні до юридичної особи заходів кримінально-правового характеру за злочин за наявності невиконаного заходу за попереднім вироком (вироками) суду кожне з них виконується самостійно, крім випадків застосування судом ліквідації юридичної особи згідно з ККУ [1].</w:t>
      </w:r>
    </w:p>
    <w:p w:rsidR="00857289" w:rsidRDefault="00857289" w:rsidP="00671D24">
      <w:pPr>
        <w:spacing w:after="0" w:line="360" w:lineRule="auto"/>
        <w:ind w:firstLine="709"/>
        <w:jc w:val="both"/>
        <w:rPr>
          <w:rFonts w:ascii="Times New Roman" w:hAnsi="Times New Roman"/>
          <w:color w:val="000000"/>
          <w:sz w:val="28"/>
          <w:szCs w:val="28"/>
          <w:lang w:val="uk-UA"/>
        </w:rPr>
      </w:pPr>
      <w:r w:rsidRPr="003E4A09">
        <w:rPr>
          <w:rFonts w:ascii="Times New Roman" w:hAnsi="Times New Roman"/>
          <w:sz w:val="28"/>
          <w:szCs w:val="28"/>
          <w:lang w:val="uk-UA"/>
        </w:rPr>
        <w:t>Підсумовуючи зазначимо,</w:t>
      </w:r>
      <w:r>
        <w:rPr>
          <w:rFonts w:ascii="Times New Roman" w:hAnsi="Times New Roman"/>
          <w:sz w:val="28"/>
          <w:szCs w:val="28"/>
          <w:lang w:val="uk-UA"/>
        </w:rPr>
        <w:t xml:space="preserve">що заходи кримінально-правового характеру це новела українського законодавства. Вони застосовуються до юридичних осіб </w:t>
      </w:r>
      <w:r w:rsidRPr="003E4A09">
        <w:rPr>
          <w:rFonts w:ascii="Times New Roman" w:hAnsi="Times New Roman"/>
          <w:sz w:val="28"/>
          <w:szCs w:val="28"/>
          <w:lang w:val="uk-UA"/>
        </w:rPr>
        <w:t>уповноважен</w:t>
      </w:r>
      <w:r>
        <w:rPr>
          <w:rFonts w:ascii="Times New Roman" w:hAnsi="Times New Roman"/>
          <w:sz w:val="28"/>
          <w:szCs w:val="28"/>
          <w:lang w:val="uk-UA"/>
        </w:rPr>
        <w:t>і</w:t>
      </w:r>
      <w:r w:rsidRPr="003E4A09">
        <w:rPr>
          <w:rFonts w:ascii="Times New Roman" w:hAnsi="Times New Roman"/>
          <w:sz w:val="28"/>
          <w:szCs w:val="28"/>
          <w:lang w:val="uk-UA"/>
        </w:rPr>
        <w:t xml:space="preserve"> особ</w:t>
      </w:r>
      <w:r>
        <w:rPr>
          <w:rFonts w:ascii="Times New Roman" w:hAnsi="Times New Roman"/>
          <w:sz w:val="28"/>
          <w:szCs w:val="28"/>
          <w:lang w:val="uk-UA"/>
        </w:rPr>
        <w:t xml:space="preserve">и котрих вчинили злочин в інтересах цієї особи, або від її ім’я. Юридична </w:t>
      </w:r>
      <w:r w:rsidRPr="003E4A09">
        <w:rPr>
          <w:rFonts w:ascii="Times New Roman" w:hAnsi="Times New Roman"/>
          <w:sz w:val="28"/>
          <w:szCs w:val="28"/>
          <w:lang w:val="uk-UA"/>
        </w:rPr>
        <w:t>особ</w:t>
      </w:r>
      <w:r>
        <w:rPr>
          <w:rFonts w:ascii="Times New Roman" w:hAnsi="Times New Roman"/>
          <w:sz w:val="28"/>
          <w:szCs w:val="28"/>
          <w:lang w:val="uk-UA"/>
        </w:rPr>
        <w:t>ане</w:t>
      </w:r>
      <w:r w:rsidRPr="003E4A09">
        <w:rPr>
          <w:rFonts w:ascii="Times New Roman" w:hAnsi="Times New Roman"/>
          <w:sz w:val="28"/>
          <w:szCs w:val="28"/>
          <w:lang w:val="uk-UA"/>
        </w:rPr>
        <w:t xml:space="preserve"> може нести кримінальну відповідальність</w:t>
      </w:r>
      <w:r>
        <w:rPr>
          <w:rFonts w:ascii="Times New Roman" w:hAnsi="Times New Roman"/>
          <w:sz w:val="28"/>
          <w:szCs w:val="28"/>
          <w:lang w:val="uk-UA"/>
        </w:rPr>
        <w:t>тому що</w:t>
      </w:r>
      <w:r w:rsidRPr="003E4A09">
        <w:rPr>
          <w:rFonts w:ascii="Times New Roman" w:hAnsi="Times New Roman"/>
          <w:sz w:val="28"/>
          <w:szCs w:val="28"/>
          <w:lang w:val="uk-UA"/>
        </w:rPr>
        <w:t>, не є суб’єктом злочину</w:t>
      </w:r>
      <w:r>
        <w:rPr>
          <w:rFonts w:ascii="Times New Roman" w:hAnsi="Times New Roman"/>
          <w:sz w:val="28"/>
          <w:szCs w:val="28"/>
          <w:lang w:val="uk-UA"/>
        </w:rPr>
        <w:t xml:space="preserve">. </w:t>
      </w:r>
      <w:r w:rsidRPr="003E4A09">
        <w:rPr>
          <w:rFonts w:ascii="Times New Roman" w:hAnsi="Times New Roman"/>
          <w:sz w:val="28"/>
          <w:szCs w:val="28"/>
          <w:lang w:val="uk-UA"/>
        </w:rPr>
        <w:t>Важливо зазначити що,</w:t>
      </w:r>
      <w:r>
        <w:rPr>
          <w:rFonts w:ascii="Times New Roman" w:hAnsi="Times New Roman"/>
          <w:sz w:val="28"/>
          <w:szCs w:val="28"/>
          <w:lang w:val="uk-UA"/>
        </w:rPr>
        <w:t xml:space="preserve"> Кримінальний кодекс України</w:t>
      </w:r>
      <w:r w:rsidRPr="003E4A09">
        <w:rPr>
          <w:rFonts w:ascii="Times New Roman" w:hAnsi="Times New Roman"/>
          <w:sz w:val="28"/>
          <w:szCs w:val="28"/>
          <w:lang w:val="uk-UA"/>
        </w:rPr>
        <w:t xml:space="preserve"> надає вичерпний перелік злочинів, при вчиненні котрих, застосовуватися заходи кримінально-правового характеру</w:t>
      </w:r>
      <w:r>
        <w:rPr>
          <w:rFonts w:ascii="Times New Roman" w:hAnsi="Times New Roman"/>
          <w:sz w:val="28"/>
          <w:szCs w:val="28"/>
          <w:lang w:val="uk-UA"/>
        </w:rPr>
        <w:t xml:space="preserve">. До заходів кримінально-правового характеру </w:t>
      </w:r>
      <w:r w:rsidRPr="003E4A09">
        <w:rPr>
          <w:rFonts w:ascii="Times New Roman" w:hAnsi="Times New Roman"/>
          <w:sz w:val="28"/>
          <w:szCs w:val="28"/>
          <w:lang w:val="uk-UA"/>
        </w:rPr>
        <w:t>відносяться:</w:t>
      </w:r>
      <w:r w:rsidRPr="003E4A09">
        <w:rPr>
          <w:rFonts w:ascii="Times New Roman" w:hAnsi="Times New Roman"/>
          <w:color w:val="000000"/>
          <w:sz w:val="28"/>
          <w:szCs w:val="28"/>
          <w:lang w:val="uk-UA"/>
        </w:rPr>
        <w:t xml:space="preserve"> штраф, конфіскація майна та ліквідація</w:t>
      </w:r>
      <w:r>
        <w:rPr>
          <w:rFonts w:ascii="Times New Roman" w:hAnsi="Times New Roman"/>
          <w:color w:val="000000"/>
          <w:sz w:val="28"/>
          <w:szCs w:val="28"/>
          <w:lang w:val="uk-UA"/>
        </w:rPr>
        <w:t xml:space="preserve"> юридичної особи. </w:t>
      </w:r>
    </w:p>
    <w:p w:rsidR="00857289" w:rsidRDefault="00857289" w:rsidP="00671D24">
      <w:pPr>
        <w:spacing w:after="0" w:line="360" w:lineRule="auto"/>
        <w:ind w:firstLine="709"/>
        <w:jc w:val="both"/>
        <w:rPr>
          <w:rFonts w:ascii="Times New Roman" w:hAnsi="Times New Roman"/>
          <w:color w:val="000000"/>
          <w:sz w:val="28"/>
          <w:szCs w:val="28"/>
          <w:lang w:val="uk-UA"/>
        </w:rPr>
      </w:pPr>
      <w:r w:rsidRPr="004B6370">
        <w:rPr>
          <w:rFonts w:ascii="Times New Roman" w:hAnsi="Times New Roman"/>
          <w:color w:val="000000"/>
          <w:sz w:val="28"/>
          <w:szCs w:val="28"/>
          <w:lang w:val="uk-UA"/>
        </w:rPr>
        <w:t>Дослідження шляхів удосконалення механізмів застосування заходів кримінально-правового характеру до юридичних осіб має стати підґрунтям для нових наукових досліджень.</w:t>
      </w:r>
    </w:p>
    <w:p w:rsidR="00857289" w:rsidRDefault="00857289" w:rsidP="00671D24">
      <w:pPr>
        <w:spacing w:after="0" w:line="360" w:lineRule="auto"/>
        <w:ind w:firstLine="709"/>
        <w:jc w:val="both"/>
        <w:rPr>
          <w:rFonts w:ascii="Times New Roman" w:hAnsi="Times New Roman"/>
          <w:color w:val="000000"/>
          <w:sz w:val="28"/>
          <w:szCs w:val="28"/>
          <w:lang w:val="uk-UA"/>
        </w:rPr>
      </w:pPr>
    </w:p>
    <w:p w:rsidR="00857289" w:rsidRPr="003E4A09" w:rsidRDefault="00857289" w:rsidP="004B2A77">
      <w:pPr>
        <w:spacing w:after="0" w:line="360" w:lineRule="auto"/>
        <w:ind w:firstLine="709"/>
        <w:rPr>
          <w:rFonts w:ascii="Times New Roman" w:hAnsi="Times New Roman"/>
          <w:b/>
          <w:sz w:val="28"/>
          <w:szCs w:val="28"/>
          <w:lang w:val="uk-UA"/>
        </w:rPr>
      </w:pPr>
      <w:r w:rsidRPr="003E4A09">
        <w:rPr>
          <w:rFonts w:ascii="Times New Roman" w:hAnsi="Times New Roman"/>
          <w:b/>
          <w:sz w:val="28"/>
          <w:szCs w:val="28"/>
          <w:lang w:val="uk-UA"/>
        </w:rPr>
        <w:t>Література:</w:t>
      </w:r>
    </w:p>
    <w:p w:rsidR="00857289" w:rsidRPr="003E4A09" w:rsidRDefault="00857289" w:rsidP="00630C01">
      <w:pPr>
        <w:spacing w:after="0" w:line="360" w:lineRule="auto"/>
        <w:ind w:firstLine="708"/>
        <w:jc w:val="both"/>
        <w:rPr>
          <w:rFonts w:ascii="Times New Roman" w:hAnsi="Times New Roman"/>
          <w:sz w:val="28"/>
          <w:szCs w:val="28"/>
          <w:lang w:val="uk-UA"/>
        </w:rPr>
      </w:pPr>
      <w:r w:rsidRPr="003E4A09">
        <w:rPr>
          <w:rFonts w:ascii="Times New Roman" w:hAnsi="Times New Roman"/>
          <w:sz w:val="28"/>
          <w:szCs w:val="28"/>
          <w:lang w:val="uk-UA"/>
        </w:rPr>
        <w:t xml:space="preserve">1. Кримінальний кодекс України: Закон від 05.04.2001 № 2341-III. URL: </w:t>
      </w:r>
      <w:hyperlink r:id="rId4" w:anchor="n556" w:history="1">
        <w:r w:rsidRPr="003E4A09">
          <w:rPr>
            <w:rStyle w:val="Hyperlink"/>
            <w:rFonts w:ascii="Times New Roman" w:hAnsi="Times New Roman"/>
            <w:sz w:val="28"/>
            <w:szCs w:val="28"/>
            <w:lang w:val="uk-UA"/>
          </w:rPr>
          <w:t>https://zakon.rada.gov.ua/laws/show/2341-14#n556</w:t>
        </w:r>
      </w:hyperlink>
      <w:r w:rsidRPr="003E4A09">
        <w:rPr>
          <w:rFonts w:ascii="Times New Roman" w:hAnsi="Times New Roman"/>
          <w:sz w:val="28"/>
          <w:szCs w:val="28"/>
          <w:lang w:val="uk-UA"/>
        </w:rPr>
        <w:t xml:space="preserve"> (дата звернення: 16.06.2019).</w:t>
      </w:r>
    </w:p>
    <w:p w:rsidR="00857289" w:rsidRPr="003E4A09" w:rsidRDefault="00857289" w:rsidP="00630C01">
      <w:pPr>
        <w:spacing w:after="0" w:line="360" w:lineRule="auto"/>
        <w:ind w:firstLine="708"/>
        <w:jc w:val="both"/>
        <w:rPr>
          <w:rFonts w:ascii="Times New Roman" w:hAnsi="Times New Roman"/>
          <w:sz w:val="28"/>
          <w:szCs w:val="28"/>
          <w:lang w:val="uk-UA"/>
        </w:rPr>
      </w:pPr>
      <w:r w:rsidRPr="003E4A09">
        <w:rPr>
          <w:rFonts w:ascii="Times New Roman" w:hAnsi="Times New Roman"/>
          <w:sz w:val="28"/>
          <w:szCs w:val="28"/>
          <w:lang w:val="uk-UA"/>
        </w:rPr>
        <w:t xml:space="preserve">2. Цивільний кодекс України: Закон від 16.01.2003 № 435-IV. URL: </w:t>
      </w:r>
      <w:hyperlink r:id="rId5" w:history="1">
        <w:r w:rsidRPr="003E4A09">
          <w:rPr>
            <w:rStyle w:val="Hyperlink"/>
            <w:rFonts w:ascii="Times New Roman" w:hAnsi="Times New Roman"/>
            <w:sz w:val="28"/>
            <w:szCs w:val="28"/>
            <w:lang w:val="uk-UA"/>
          </w:rPr>
          <w:t>https://zakon.rada.gov.ua/laws/show/435-15</w:t>
        </w:r>
      </w:hyperlink>
      <w:r w:rsidRPr="003E4A09">
        <w:rPr>
          <w:rFonts w:ascii="Times New Roman" w:hAnsi="Times New Roman"/>
          <w:sz w:val="28"/>
          <w:szCs w:val="28"/>
          <w:lang w:val="uk-UA"/>
        </w:rPr>
        <w:t xml:space="preserve"> (дата звернення: 16.06.2019).</w:t>
      </w:r>
    </w:p>
    <w:p w:rsidR="00857289" w:rsidRPr="003E4A09" w:rsidRDefault="00857289" w:rsidP="00630C01">
      <w:pPr>
        <w:spacing w:after="0" w:line="360" w:lineRule="auto"/>
        <w:ind w:firstLine="708"/>
        <w:jc w:val="both"/>
        <w:rPr>
          <w:rFonts w:ascii="Times New Roman" w:hAnsi="Times New Roman"/>
          <w:sz w:val="28"/>
          <w:szCs w:val="28"/>
          <w:lang w:val="uk-UA"/>
        </w:rPr>
      </w:pPr>
      <w:r w:rsidRPr="003E4A09">
        <w:rPr>
          <w:rFonts w:ascii="Times New Roman" w:hAnsi="Times New Roman"/>
          <w:sz w:val="28"/>
          <w:szCs w:val="28"/>
          <w:lang w:val="uk-UA"/>
        </w:rPr>
        <w:t xml:space="preserve">3. Про запобігання корупції: Закон України від 14.10.2014 № 1700-VII. URL: </w:t>
      </w:r>
      <w:hyperlink r:id="rId6" w:history="1">
        <w:r w:rsidRPr="003E4A09">
          <w:rPr>
            <w:rStyle w:val="Hyperlink"/>
            <w:rFonts w:ascii="Times New Roman" w:hAnsi="Times New Roman"/>
            <w:sz w:val="28"/>
            <w:szCs w:val="28"/>
            <w:lang w:val="uk-UA"/>
          </w:rPr>
          <w:t>https://zakon.rada.gov.ua/laws/show/1700-18</w:t>
        </w:r>
      </w:hyperlink>
      <w:r w:rsidRPr="003E4A09">
        <w:rPr>
          <w:rFonts w:ascii="Times New Roman" w:hAnsi="Times New Roman"/>
          <w:sz w:val="28"/>
          <w:szCs w:val="28"/>
          <w:lang w:val="uk-UA"/>
        </w:rPr>
        <w:t xml:space="preserve"> (дата звернення: 16.06.2019).</w:t>
      </w:r>
    </w:p>
    <w:p w:rsidR="00857289" w:rsidRPr="003E4A09" w:rsidRDefault="00857289" w:rsidP="00630C01">
      <w:pPr>
        <w:spacing w:after="0" w:line="360" w:lineRule="auto"/>
        <w:ind w:firstLine="708"/>
        <w:jc w:val="both"/>
        <w:rPr>
          <w:rFonts w:ascii="Times New Roman" w:hAnsi="Times New Roman"/>
          <w:sz w:val="28"/>
          <w:szCs w:val="28"/>
          <w:lang w:val="uk-UA"/>
        </w:rPr>
      </w:pPr>
      <w:r w:rsidRPr="003E4A09">
        <w:rPr>
          <w:rFonts w:ascii="Times New Roman" w:hAnsi="Times New Roman"/>
          <w:sz w:val="28"/>
          <w:szCs w:val="28"/>
          <w:lang w:val="uk-UA"/>
        </w:rPr>
        <w:t xml:space="preserve">4. Податковий кодекс України: Закон від 02.12.2010 № 2755-VI. URL: </w:t>
      </w:r>
      <w:hyperlink r:id="rId7" w:history="1">
        <w:r w:rsidRPr="003E4A09">
          <w:rPr>
            <w:rStyle w:val="Hyperlink"/>
            <w:rFonts w:ascii="Times New Roman" w:hAnsi="Times New Roman"/>
            <w:sz w:val="28"/>
            <w:szCs w:val="28"/>
            <w:lang w:val="uk-UA"/>
          </w:rPr>
          <w:t>https://zakon.rada.gov.ua/laws/show/2755-17</w:t>
        </w:r>
      </w:hyperlink>
      <w:r w:rsidRPr="003E4A09">
        <w:rPr>
          <w:rFonts w:ascii="Times New Roman" w:hAnsi="Times New Roman"/>
          <w:sz w:val="28"/>
          <w:szCs w:val="28"/>
          <w:lang w:val="uk-UA"/>
        </w:rPr>
        <w:t>(дата звернення: 16.06.2019).</w:t>
      </w:r>
    </w:p>
    <w:p w:rsidR="00857289" w:rsidRPr="003E4A09" w:rsidRDefault="00857289" w:rsidP="00630C01">
      <w:pPr>
        <w:spacing w:after="0" w:line="360" w:lineRule="auto"/>
        <w:jc w:val="both"/>
        <w:rPr>
          <w:rFonts w:ascii="Times New Roman" w:hAnsi="Times New Roman"/>
          <w:sz w:val="28"/>
          <w:szCs w:val="28"/>
          <w:lang w:val="uk-UA"/>
        </w:rPr>
      </w:pPr>
      <w:r w:rsidRPr="003E4A09">
        <w:rPr>
          <w:rFonts w:ascii="Times New Roman" w:hAnsi="Times New Roman"/>
          <w:sz w:val="28"/>
          <w:szCs w:val="28"/>
          <w:lang w:val="uk-UA"/>
        </w:rPr>
        <w:tab/>
        <w:t xml:space="preserve">5. Ліквідація юридичної особи. </w:t>
      </w:r>
      <w:r w:rsidRPr="003E4A09">
        <w:rPr>
          <w:rFonts w:ascii="Times New Roman" w:hAnsi="Times New Roman"/>
          <w:i/>
          <w:sz w:val="28"/>
          <w:szCs w:val="28"/>
          <w:lang w:val="uk-UA"/>
        </w:rPr>
        <w:t xml:space="preserve">Вікіпедія. </w:t>
      </w:r>
      <w:r w:rsidRPr="003E4A09">
        <w:rPr>
          <w:rFonts w:ascii="Times New Roman" w:hAnsi="Times New Roman"/>
          <w:sz w:val="28"/>
          <w:szCs w:val="28"/>
          <w:lang w:val="uk-UA"/>
        </w:rPr>
        <w:t xml:space="preserve">: веб-сайт. URL: </w:t>
      </w:r>
      <w:hyperlink r:id="rId8" w:history="1">
        <w:r w:rsidRPr="003E4A09">
          <w:rPr>
            <w:rStyle w:val="Hyperlink"/>
            <w:rFonts w:ascii="Times New Roman" w:hAnsi="Times New Roman"/>
            <w:sz w:val="28"/>
            <w:szCs w:val="28"/>
            <w:lang w:val="uk-UA"/>
          </w:rPr>
          <w:t>https://uk.wikipedia.org/wiki/Ліквідація_юридичної_особи</w:t>
        </w:r>
      </w:hyperlink>
      <w:r w:rsidRPr="003E4A09">
        <w:rPr>
          <w:rFonts w:ascii="Times New Roman" w:hAnsi="Times New Roman"/>
          <w:sz w:val="28"/>
          <w:szCs w:val="28"/>
          <w:lang w:val="uk-UA"/>
        </w:rPr>
        <w:t xml:space="preserve"> (дата звернення: 16.06.2019).</w:t>
      </w:r>
    </w:p>
    <w:p w:rsidR="00857289" w:rsidRPr="003E4A09" w:rsidRDefault="00857289" w:rsidP="00630C01">
      <w:pPr>
        <w:spacing w:after="0" w:line="360" w:lineRule="auto"/>
        <w:jc w:val="both"/>
        <w:rPr>
          <w:rFonts w:ascii="Times New Roman" w:hAnsi="Times New Roman"/>
          <w:sz w:val="28"/>
          <w:szCs w:val="28"/>
          <w:lang w:val="uk-UA"/>
        </w:rPr>
      </w:pPr>
      <w:r w:rsidRPr="003E4A09">
        <w:rPr>
          <w:rFonts w:ascii="Times New Roman" w:hAnsi="Times New Roman"/>
          <w:sz w:val="28"/>
          <w:szCs w:val="28"/>
          <w:lang w:val="uk-UA"/>
        </w:rPr>
        <w:tab/>
        <w:t>6. Українське кримінальне право. Загальна частина : підручник / за ред. В. О. Навроцького.  Київ : Юрінком Інтер, 2013. 712 с.</w:t>
      </w:r>
    </w:p>
    <w:p w:rsidR="00857289" w:rsidRDefault="00857289" w:rsidP="004B2A77">
      <w:pPr>
        <w:spacing w:after="0" w:line="360" w:lineRule="auto"/>
        <w:jc w:val="right"/>
        <w:rPr>
          <w:rFonts w:ascii="Times New Roman" w:hAnsi="Times New Roman"/>
          <w:sz w:val="28"/>
          <w:szCs w:val="28"/>
          <w:lang w:val="uk-UA"/>
        </w:rPr>
      </w:pPr>
      <w:r w:rsidRPr="003E4A09">
        <w:rPr>
          <w:rFonts w:ascii="Times New Roman" w:hAnsi="Times New Roman"/>
          <w:sz w:val="28"/>
          <w:szCs w:val="28"/>
          <w:lang w:val="uk-UA"/>
        </w:rPr>
        <w:tab/>
      </w:r>
      <w:r w:rsidRPr="004F5FDC">
        <w:rPr>
          <w:rFonts w:ascii="Times New Roman" w:hAnsi="Times New Roman"/>
          <w:b/>
          <w:bCs/>
          <w:sz w:val="28"/>
          <w:szCs w:val="28"/>
          <w:lang w:val="uk-UA"/>
        </w:rPr>
        <w:t>Науковий керівник:</w:t>
      </w:r>
      <w:r>
        <w:rPr>
          <w:rFonts w:ascii="Times New Roman" w:hAnsi="Times New Roman"/>
          <w:sz w:val="28"/>
          <w:szCs w:val="28"/>
          <w:lang w:val="uk-UA"/>
        </w:rPr>
        <w:t xml:space="preserve"> </w:t>
      </w:r>
    </w:p>
    <w:p w:rsidR="00857289" w:rsidRDefault="00857289" w:rsidP="004B2A77">
      <w:pPr>
        <w:spacing w:after="0" w:line="360" w:lineRule="auto"/>
        <w:jc w:val="right"/>
        <w:rPr>
          <w:rFonts w:ascii="Times New Roman" w:hAnsi="Times New Roman"/>
          <w:sz w:val="28"/>
          <w:szCs w:val="28"/>
          <w:lang w:val="uk-UA"/>
        </w:rPr>
      </w:pPr>
      <w:r>
        <w:rPr>
          <w:rFonts w:ascii="Times New Roman" w:hAnsi="Times New Roman"/>
          <w:sz w:val="28"/>
          <w:szCs w:val="28"/>
          <w:lang w:val="uk-UA"/>
        </w:rPr>
        <w:t>кандидат юридичних наук Орлов Віктор Анатолійович.</w:t>
      </w:r>
    </w:p>
    <w:p w:rsidR="00857289" w:rsidRDefault="00857289" w:rsidP="003E4A09">
      <w:pPr>
        <w:spacing w:after="0" w:line="360" w:lineRule="auto"/>
        <w:ind w:firstLine="709"/>
        <w:jc w:val="both"/>
        <w:rPr>
          <w:rFonts w:ascii="Times New Roman" w:hAnsi="Times New Roman"/>
          <w:b/>
          <w:bCs/>
          <w:sz w:val="28"/>
          <w:szCs w:val="28"/>
          <w:lang w:val="uk-UA"/>
        </w:rPr>
      </w:pPr>
    </w:p>
    <w:p w:rsidR="00857289" w:rsidRPr="003E4A09" w:rsidRDefault="00857289" w:rsidP="00630C01">
      <w:pPr>
        <w:spacing w:after="0" w:line="360" w:lineRule="auto"/>
        <w:jc w:val="both"/>
        <w:rPr>
          <w:rFonts w:ascii="Times New Roman" w:hAnsi="Times New Roman"/>
          <w:sz w:val="28"/>
          <w:szCs w:val="28"/>
          <w:lang w:val="uk-UA"/>
        </w:rPr>
      </w:pPr>
      <w:bookmarkStart w:id="2" w:name="_GoBack"/>
      <w:bookmarkEnd w:id="2"/>
    </w:p>
    <w:sectPr w:rsidR="00857289" w:rsidRPr="003E4A09" w:rsidSect="003E4A09">
      <w:pgSz w:w="11906" w:h="16838"/>
      <w:pgMar w:top="1134"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149D5"/>
    <w:rsid w:val="00106EA6"/>
    <w:rsid w:val="001149D5"/>
    <w:rsid w:val="00176EA4"/>
    <w:rsid w:val="001906C0"/>
    <w:rsid w:val="001A075B"/>
    <w:rsid w:val="001A7A54"/>
    <w:rsid w:val="001D5ED2"/>
    <w:rsid w:val="001D798F"/>
    <w:rsid w:val="001E4CB6"/>
    <w:rsid w:val="001E77AE"/>
    <w:rsid w:val="003501BD"/>
    <w:rsid w:val="00373BE6"/>
    <w:rsid w:val="003E4A09"/>
    <w:rsid w:val="004054EA"/>
    <w:rsid w:val="004A1AB8"/>
    <w:rsid w:val="004B2A77"/>
    <w:rsid w:val="004B6370"/>
    <w:rsid w:val="004F5FDC"/>
    <w:rsid w:val="005C0028"/>
    <w:rsid w:val="005D3E17"/>
    <w:rsid w:val="00630C01"/>
    <w:rsid w:val="00640814"/>
    <w:rsid w:val="00671D24"/>
    <w:rsid w:val="00680EDA"/>
    <w:rsid w:val="006A7167"/>
    <w:rsid w:val="00857289"/>
    <w:rsid w:val="008E0C5F"/>
    <w:rsid w:val="008F22DC"/>
    <w:rsid w:val="00A15873"/>
    <w:rsid w:val="00B35DF4"/>
    <w:rsid w:val="00B45BBF"/>
    <w:rsid w:val="00B91F4C"/>
    <w:rsid w:val="00BD5D2E"/>
    <w:rsid w:val="00C32967"/>
    <w:rsid w:val="00C94DC9"/>
    <w:rsid w:val="00CA37F4"/>
    <w:rsid w:val="00CE1898"/>
    <w:rsid w:val="00D45B58"/>
    <w:rsid w:val="00D54541"/>
    <w:rsid w:val="00D73036"/>
    <w:rsid w:val="00DB5F7B"/>
    <w:rsid w:val="00DE7680"/>
    <w:rsid w:val="00E1690F"/>
    <w:rsid w:val="00E22163"/>
    <w:rsid w:val="00E77220"/>
    <w:rsid w:val="00EA354E"/>
    <w:rsid w:val="00EA625D"/>
    <w:rsid w:val="00EB7E0E"/>
    <w:rsid w:val="00F25445"/>
    <w:rsid w:val="00F32C12"/>
    <w:rsid w:val="00F95CB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7680"/>
    <w:pPr>
      <w:spacing w:after="200" w:line="276" w:lineRule="auto"/>
    </w:pPr>
    <w:rPr>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vps2">
    <w:name w:val="rvps2"/>
    <w:basedOn w:val="Normal"/>
    <w:uiPriority w:val="99"/>
    <w:rsid w:val="00106EA6"/>
    <w:pPr>
      <w:spacing w:before="100" w:beforeAutospacing="1" w:after="100" w:afterAutospacing="1" w:line="240" w:lineRule="auto"/>
    </w:pPr>
    <w:rPr>
      <w:rFonts w:ascii="Times New Roman" w:eastAsia="Times New Roman" w:hAnsi="Times New Roman"/>
      <w:sz w:val="24"/>
      <w:szCs w:val="24"/>
      <w:lang w:eastAsia="ru-RU"/>
    </w:rPr>
  </w:style>
  <w:style w:type="character" w:styleId="Hyperlink">
    <w:name w:val="Hyperlink"/>
    <w:basedOn w:val="DefaultParagraphFont"/>
    <w:uiPriority w:val="99"/>
    <w:rsid w:val="00F32C12"/>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831027666">
      <w:marLeft w:val="0"/>
      <w:marRight w:val="0"/>
      <w:marTop w:val="0"/>
      <w:marBottom w:val="0"/>
      <w:divBdr>
        <w:top w:val="none" w:sz="0" w:space="0" w:color="auto"/>
        <w:left w:val="none" w:sz="0" w:space="0" w:color="auto"/>
        <w:bottom w:val="none" w:sz="0" w:space="0" w:color="auto"/>
        <w:right w:val="none" w:sz="0" w:space="0" w:color="auto"/>
      </w:divBdr>
    </w:div>
    <w:div w:id="831027667">
      <w:marLeft w:val="0"/>
      <w:marRight w:val="0"/>
      <w:marTop w:val="0"/>
      <w:marBottom w:val="0"/>
      <w:divBdr>
        <w:top w:val="none" w:sz="0" w:space="0" w:color="auto"/>
        <w:left w:val="none" w:sz="0" w:space="0" w:color="auto"/>
        <w:bottom w:val="none" w:sz="0" w:space="0" w:color="auto"/>
        <w:right w:val="none" w:sz="0" w:space="0" w:color="auto"/>
      </w:divBdr>
    </w:div>
    <w:div w:id="831027668">
      <w:marLeft w:val="0"/>
      <w:marRight w:val="0"/>
      <w:marTop w:val="0"/>
      <w:marBottom w:val="0"/>
      <w:divBdr>
        <w:top w:val="none" w:sz="0" w:space="0" w:color="auto"/>
        <w:left w:val="none" w:sz="0" w:space="0" w:color="auto"/>
        <w:bottom w:val="none" w:sz="0" w:space="0" w:color="auto"/>
        <w:right w:val="none" w:sz="0" w:space="0" w:color="auto"/>
      </w:divBdr>
    </w:div>
    <w:div w:id="831027669">
      <w:marLeft w:val="0"/>
      <w:marRight w:val="0"/>
      <w:marTop w:val="0"/>
      <w:marBottom w:val="0"/>
      <w:divBdr>
        <w:top w:val="none" w:sz="0" w:space="0" w:color="auto"/>
        <w:left w:val="none" w:sz="0" w:space="0" w:color="auto"/>
        <w:bottom w:val="none" w:sz="0" w:space="0" w:color="auto"/>
        <w:right w:val="none" w:sz="0" w:space="0" w:color="auto"/>
      </w:divBdr>
    </w:div>
    <w:div w:id="831027670">
      <w:marLeft w:val="0"/>
      <w:marRight w:val="0"/>
      <w:marTop w:val="0"/>
      <w:marBottom w:val="0"/>
      <w:divBdr>
        <w:top w:val="none" w:sz="0" w:space="0" w:color="auto"/>
        <w:left w:val="none" w:sz="0" w:space="0" w:color="auto"/>
        <w:bottom w:val="none" w:sz="0" w:space="0" w:color="auto"/>
        <w:right w:val="none" w:sz="0" w:space="0" w:color="auto"/>
      </w:divBdr>
    </w:div>
    <w:div w:id="831027671">
      <w:marLeft w:val="0"/>
      <w:marRight w:val="0"/>
      <w:marTop w:val="0"/>
      <w:marBottom w:val="0"/>
      <w:divBdr>
        <w:top w:val="none" w:sz="0" w:space="0" w:color="auto"/>
        <w:left w:val="none" w:sz="0" w:space="0" w:color="auto"/>
        <w:bottom w:val="none" w:sz="0" w:space="0" w:color="auto"/>
        <w:right w:val="none" w:sz="0" w:space="0" w:color="auto"/>
      </w:divBdr>
    </w:div>
    <w:div w:id="831027672">
      <w:marLeft w:val="0"/>
      <w:marRight w:val="0"/>
      <w:marTop w:val="0"/>
      <w:marBottom w:val="0"/>
      <w:divBdr>
        <w:top w:val="none" w:sz="0" w:space="0" w:color="auto"/>
        <w:left w:val="none" w:sz="0" w:space="0" w:color="auto"/>
        <w:bottom w:val="none" w:sz="0" w:space="0" w:color="auto"/>
        <w:right w:val="none" w:sz="0" w:space="0" w:color="auto"/>
      </w:divBdr>
    </w:div>
    <w:div w:id="831027673">
      <w:marLeft w:val="0"/>
      <w:marRight w:val="0"/>
      <w:marTop w:val="0"/>
      <w:marBottom w:val="0"/>
      <w:divBdr>
        <w:top w:val="none" w:sz="0" w:space="0" w:color="auto"/>
        <w:left w:val="none" w:sz="0" w:space="0" w:color="auto"/>
        <w:bottom w:val="none" w:sz="0" w:space="0" w:color="auto"/>
        <w:right w:val="none" w:sz="0" w:space="0" w:color="auto"/>
      </w:divBdr>
    </w:div>
    <w:div w:id="831027674">
      <w:marLeft w:val="0"/>
      <w:marRight w:val="0"/>
      <w:marTop w:val="0"/>
      <w:marBottom w:val="0"/>
      <w:divBdr>
        <w:top w:val="none" w:sz="0" w:space="0" w:color="auto"/>
        <w:left w:val="none" w:sz="0" w:space="0" w:color="auto"/>
        <w:bottom w:val="none" w:sz="0" w:space="0" w:color="auto"/>
        <w:right w:val="none" w:sz="0" w:space="0" w:color="auto"/>
      </w:divBdr>
    </w:div>
    <w:div w:id="831027675">
      <w:marLeft w:val="0"/>
      <w:marRight w:val="0"/>
      <w:marTop w:val="0"/>
      <w:marBottom w:val="0"/>
      <w:divBdr>
        <w:top w:val="none" w:sz="0" w:space="0" w:color="auto"/>
        <w:left w:val="none" w:sz="0" w:space="0" w:color="auto"/>
        <w:bottom w:val="none" w:sz="0" w:space="0" w:color="auto"/>
        <w:right w:val="none" w:sz="0" w:space="0" w:color="auto"/>
      </w:divBdr>
    </w:div>
    <w:div w:id="831027676">
      <w:marLeft w:val="0"/>
      <w:marRight w:val="0"/>
      <w:marTop w:val="0"/>
      <w:marBottom w:val="0"/>
      <w:divBdr>
        <w:top w:val="none" w:sz="0" w:space="0" w:color="auto"/>
        <w:left w:val="none" w:sz="0" w:space="0" w:color="auto"/>
        <w:bottom w:val="none" w:sz="0" w:space="0" w:color="auto"/>
        <w:right w:val="none" w:sz="0" w:space="0" w:color="auto"/>
      </w:divBdr>
    </w:div>
    <w:div w:id="831027677">
      <w:marLeft w:val="0"/>
      <w:marRight w:val="0"/>
      <w:marTop w:val="0"/>
      <w:marBottom w:val="0"/>
      <w:divBdr>
        <w:top w:val="none" w:sz="0" w:space="0" w:color="auto"/>
        <w:left w:val="none" w:sz="0" w:space="0" w:color="auto"/>
        <w:bottom w:val="none" w:sz="0" w:space="0" w:color="auto"/>
        <w:right w:val="none" w:sz="0" w:space="0" w:color="auto"/>
      </w:divBdr>
    </w:div>
    <w:div w:id="83102767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uk.wikipedia.org/wiki/%D0%9B%D1%96%D0%BA%D0%B2%D1%96%D0%B4%D0%B0%D1%86%D1%96%D1%8F_%D1%8E%D1%80%D0%B8%D0%B4%D0%B8%D1%87%D0%BD%D0%BE%D1%97_%D0%BE%D1%81%D0%BE%D0%B1%D0%B8" TargetMode="External"/><Relationship Id="rId3" Type="http://schemas.openxmlformats.org/officeDocument/2006/relationships/webSettings" Target="webSettings.xml"/><Relationship Id="rId7" Type="http://schemas.openxmlformats.org/officeDocument/2006/relationships/hyperlink" Target="https://zakon.rada.gov.ua/laws/show/2755-17"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zakon.rada.gov.ua/laws/show/1700-18" TargetMode="External"/><Relationship Id="rId5" Type="http://schemas.openxmlformats.org/officeDocument/2006/relationships/hyperlink" Target="https://zakon.rada.gov.ua/laws/show/435-15" TargetMode="External"/><Relationship Id="rId10" Type="http://schemas.openxmlformats.org/officeDocument/2006/relationships/theme" Target="theme/theme1.xml"/><Relationship Id="rId4" Type="http://schemas.openxmlformats.org/officeDocument/2006/relationships/hyperlink" Target="https://zakon.rada.gov.ua/laws/show/2341-14"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15</TotalTime>
  <Pages>6</Pages>
  <Words>6391</Words>
  <Characters>3644</Characters>
  <Application>Microsoft Office Outlook</Application>
  <DocSecurity>0</DocSecurity>
  <Lines>0</Lines>
  <Paragraphs>0</Paragraphs>
  <ScaleCrop>false</ScaleCrop>
  <Company>CtrlSoft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dcterms:created xsi:type="dcterms:W3CDTF">2019-06-27T18:58:00Z</dcterms:created>
  <dcterms:modified xsi:type="dcterms:W3CDTF">2019-06-29T15:31:00Z</dcterms:modified>
</cp:coreProperties>
</file>