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18" w:rsidRPr="005544EA" w:rsidRDefault="006D4318" w:rsidP="00734984">
      <w:pPr>
        <w:shd w:val="clear" w:color="auto" w:fill="FFFFFF"/>
        <w:spacing w:after="0" w:line="360" w:lineRule="auto"/>
        <w:ind w:right="-2" w:firstLine="709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544EA">
        <w:rPr>
          <w:rFonts w:ascii="Times New Roman" w:hAnsi="Times New Roman"/>
          <w:b/>
          <w:bCs/>
          <w:sz w:val="28"/>
          <w:szCs w:val="28"/>
          <w:lang w:val="uk-UA"/>
        </w:rPr>
        <w:t>Світлана Лазебна</w:t>
      </w:r>
    </w:p>
    <w:p w:rsidR="006D4318" w:rsidRPr="005544EA" w:rsidRDefault="006D4318" w:rsidP="0024481D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544EA">
        <w:rPr>
          <w:rFonts w:ascii="Times New Roman" w:hAnsi="Times New Roman"/>
          <w:b/>
          <w:bCs/>
          <w:sz w:val="28"/>
          <w:szCs w:val="28"/>
          <w:lang w:val="uk-UA"/>
        </w:rPr>
        <w:t>(Кривий Ріг, Україна)</w:t>
      </w:r>
    </w:p>
    <w:p w:rsidR="006D4318" w:rsidRDefault="006D4318" w:rsidP="0024481D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D4318" w:rsidRPr="005544EA" w:rsidRDefault="006D4318" w:rsidP="0024481D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544EA">
        <w:rPr>
          <w:rFonts w:ascii="Times New Roman" w:hAnsi="Times New Roman"/>
          <w:b/>
          <w:sz w:val="28"/>
          <w:szCs w:val="28"/>
          <w:lang w:val="uk-UA"/>
        </w:rPr>
        <w:t>МЕТОДИЧНІ ОСНОВИ ВИХОВНОГО ПРОЦЕСУВ КОЛЕДЖІ</w:t>
      </w:r>
    </w:p>
    <w:p w:rsidR="006D4318" w:rsidRPr="007168D7" w:rsidRDefault="006D4318" w:rsidP="00716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4318" w:rsidRDefault="006D4318" w:rsidP="00711B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Концепція виховання дітей та молоді у національній системі освіти визначила систему завдань, спрямовану на виховання гармонійно розвиненої, високоосвіченої, національно свідомої і соціально активної людини, що наділена глибокою громадянською відповідальністю, високими духовними якостями, родинними і патріотичними почуттями, є носієм кращих надбань національної та світової культури, здатної до саморозвитку і самовдосконалення.</w:t>
      </w:r>
      <w:bookmarkStart w:id="0" w:name="o7"/>
      <w:bookmarkEnd w:id="0"/>
    </w:p>
    <w:p w:rsidR="006D4318" w:rsidRDefault="006D4318" w:rsidP="00711B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Особистість – це </w:t>
      </w:r>
      <w:r w:rsidRPr="007168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соціальна істота, суб’єкт пізнання, активний діяч суспільного розвитку [2, с. 75]. В концепції виховної роботи прописано основні завдання та напрями. </w:t>
      </w:r>
      <w:r w:rsidRPr="007168D7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 xml:space="preserve">оловним завданням коледж </w:t>
      </w:r>
      <w:r w:rsidRPr="007168D7">
        <w:rPr>
          <w:rFonts w:ascii="Times New Roman" w:hAnsi="Times New Roman"/>
          <w:sz w:val="28"/>
          <w:szCs w:val="28"/>
          <w:lang w:val="uk-UA"/>
        </w:rPr>
        <w:t>визначає орієнтацію на виховання особистості, надає перевагу пріоритетам духовної культури, нової ідеології державотворення, проблемі якості підготовки фахівців.</w:t>
      </w:r>
    </w:p>
    <w:p w:rsidR="006D4318" w:rsidRPr="00711BBD" w:rsidRDefault="006D4318" w:rsidP="00711B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Виховна робота у  закладі освіти здійснюється на засадах демократизму, використання виховного потенціалу студентського самоврядування і спрямовується на забезпечення гармонійного цілісного розвитку особистості, здатної до самостійного мислення, суспільного вибору та життєдіяльності в самостійному житті.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ab/>
        <w:t>Основними напрямами виховання є забезпечення: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дієвої пошани і любові до своєї родини, нації, держави;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дотримання демократичних цінностей;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толерантної поведінки студента в соціальному середовищі;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здатності адаптуватись до нових умов життя.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 xml:space="preserve"> ведення здорового способу життя і формування культури здоров'я;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бережливе ставлення до природи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Володіння правилами і нормами поведінки – перший етап входження в систему виховного впливу, тому важливим є нормативно-правове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забезпечення виховного процесу</w:t>
      </w:r>
      <w:r w:rsidRPr="007168D7">
        <w:rPr>
          <w:rFonts w:ascii="Times New Roman" w:hAnsi="Times New Roman"/>
          <w:sz w:val="28"/>
          <w:szCs w:val="28"/>
          <w:lang w:val="uk-UA"/>
        </w:rPr>
        <w:t xml:space="preserve">. У виховній роботі керуємось: </w:t>
      </w:r>
      <w:hyperlink r:id="rId5" w:tgtFrame="_blank" w:history="1">
        <w:r w:rsidRPr="007168D7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Конституцією України</w:t>
        </w:r>
      </w:hyperlink>
      <w:r w:rsidRPr="007168D7">
        <w:rPr>
          <w:rFonts w:ascii="Times New Roman" w:hAnsi="Times New Roman"/>
          <w:sz w:val="28"/>
          <w:szCs w:val="28"/>
          <w:lang w:val="uk-UA"/>
        </w:rPr>
        <w:t xml:space="preserve">, </w:t>
      </w:r>
      <w:hyperlink r:id="rId6" w:tgtFrame="_blank" w:history="1">
        <w:r w:rsidRPr="007168D7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Конвенцією про права дитини</w:t>
        </w:r>
      </w:hyperlink>
      <w:r w:rsidRPr="007168D7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7168D7">
        <w:rPr>
          <w:rStyle w:val="Strong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Стратегією національно-патріотичного виховання, </w:t>
      </w:r>
      <w:r w:rsidRPr="007168D7">
        <w:rPr>
          <w:rFonts w:ascii="Times New Roman" w:hAnsi="Times New Roman"/>
          <w:sz w:val="28"/>
          <w:szCs w:val="28"/>
          <w:lang w:val="uk-UA"/>
        </w:rPr>
        <w:t xml:space="preserve"> Конвенцією про захист прав людини і основоположних свобод, цільовими соціальними програми, методичними рекомендації МОН України, статутом закладу освіти, правилами внутрішнього розпорядку.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Процес виховання це не стихійне явище. Воно підпорядковане певним закономірностям.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Закономірності виховного процесу: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1. Єдність і взаємозумовленість біологічних і соціальних чинниківу процесі розв’язання завдань всебічно гармонійного розвитку.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2. Пріоритет загальнолюдських і національних морально-духовних цінностей.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168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3. Провідна роль сім’ї у вихованні дитини.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168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4.Особлива місія праці в соціалізації особистості.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168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 Виховання особистості в колективі</w:t>
      </w:r>
    </w:p>
    <w:p w:rsidR="006D4318" w:rsidRPr="007168D7" w:rsidRDefault="006D4318" w:rsidP="007168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6. Навчання як провідний чинник інтелектуального розвитку особистості[3, с. 150-166].</w:t>
      </w:r>
    </w:p>
    <w:p w:rsidR="006D4318" w:rsidRPr="007168D7" w:rsidRDefault="006D4318" w:rsidP="007168D7">
      <w:pPr>
        <w:pStyle w:val="pa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68D7">
        <w:rPr>
          <w:sz w:val="28"/>
          <w:szCs w:val="28"/>
          <w:lang w:val="uk-UA"/>
        </w:rPr>
        <w:t>Методична робота є важливою складовою навчально-виховного процесу й спрямована на вирішення завдань з підвищення якості підготовки фахівців на основі комплексного підходу до вдосконалення змісту, організації й методів навчання та виховання.</w:t>
      </w:r>
    </w:p>
    <w:p w:rsidR="006D4318" w:rsidRPr="007168D7" w:rsidRDefault="006D4318" w:rsidP="007168D7">
      <w:pPr>
        <w:pStyle w:val="pas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7168D7">
        <w:rPr>
          <w:bCs/>
          <w:sz w:val="28"/>
          <w:szCs w:val="28"/>
        </w:rPr>
        <w:t>Основними напрямками методичної роботи є:</w:t>
      </w:r>
    </w:p>
    <w:p w:rsidR="006D4318" w:rsidRPr="007168D7" w:rsidRDefault="006D4318" w:rsidP="00711BBD">
      <w:pPr>
        <w:pStyle w:val="pas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993" w:hanging="284"/>
        <w:jc w:val="both"/>
        <w:rPr>
          <w:sz w:val="28"/>
          <w:szCs w:val="28"/>
          <w:lang w:val="uk-UA"/>
        </w:rPr>
      </w:pPr>
      <w:r w:rsidRPr="007168D7">
        <w:rPr>
          <w:bCs/>
          <w:sz w:val="28"/>
          <w:szCs w:val="28"/>
          <w:lang w:val="uk-UA"/>
        </w:rPr>
        <w:t>комплексне планування;</w:t>
      </w:r>
    </w:p>
    <w:p w:rsidR="006D4318" w:rsidRPr="007168D7" w:rsidRDefault="006D4318" w:rsidP="00711BBD">
      <w:pPr>
        <w:pStyle w:val="pas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993" w:hanging="284"/>
        <w:jc w:val="both"/>
        <w:rPr>
          <w:rStyle w:val="apple-converted-space"/>
          <w:sz w:val="28"/>
          <w:szCs w:val="28"/>
          <w:lang w:val="uk-UA"/>
        </w:rPr>
      </w:pPr>
      <w:r w:rsidRPr="007168D7">
        <w:rPr>
          <w:sz w:val="28"/>
          <w:szCs w:val="28"/>
          <w:shd w:val="clear" w:color="auto" w:fill="FFFFFF"/>
        </w:rPr>
        <w:t>організація системи підвищення педагогічної майстерності</w:t>
      </w:r>
      <w:r w:rsidRPr="007168D7">
        <w:rPr>
          <w:rStyle w:val="apple-converted-space"/>
          <w:sz w:val="28"/>
          <w:szCs w:val="28"/>
          <w:shd w:val="clear" w:color="auto" w:fill="FFFFFF"/>
        </w:rPr>
        <w:t> </w:t>
      </w:r>
      <w:r w:rsidRPr="007168D7">
        <w:rPr>
          <w:rStyle w:val="apple-converted-space"/>
          <w:sz w:val="28"/>
          <w:szCs w:val="28"/>
          <w:shd w:val="clear" w:color="auto" w:fill="FFFFFF"/>
          <w:lang w:val="uk-UA"/>
        </w:rPr>
        <w:t>кураторів груп;</w:t>
      </w:r>
    </w:p>
    <w:p w:rsidR="006D4318" w:rsidRPr="007168D7" w:rsidRDefault="006D4318" w:rsidP="00711BBD">
      <w:pPr>
        <w:numPr>
          <w:ilvl w:val="0"/>
          <w:numId w:val="9"/>
        </w:numPr>
        <w:shd w:val="clear" w:color="auto" w:fill="FFFFFF"/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</w:rPr>
        <w:t>вивчення, узагальнення й поширення перспективного педагогічного досвіду, формування нового педагогічного мислення, прагнення до постійного оновлення знань і творчого пошуку, зорієнтованого на особистість студента;</w:t>
      </w:r>
    </w:p>
    <w:p w:rsidR="006D4318" w:rsidRPr="007168D7" w:rsidRDefault="006D4318" w:rsidP="00711BBD">
      <w:pPr>
        <w:numPr>
          <w:ilvl w:val="0"/>
          <w:numId w:val="9"/>
        </w:numPr>
        <w:shd w:val="clear" w:color="auto" w:fill="FFFFFF"/>
        <w:spacing w:after="0" w:line="36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</w:rPr>
        <w:t>організація виставок педагогічних досягнень викладачів, новинок психолого-педагогічної та методичної літератури</w:t>
      </w:r>
      <w:r w:rsidRPr="007168D7">
        <w:rPr>
          <w:rFonts w:ascii="Times New Roman" w:hAnsi="Times New Roman"/>
          <w:sz w:val="28"/>
          <w:szCs w:val="28"/>
          <w:lang w:val="uk-UA"/>
        </w:rPr>
        <w:t>.</w:t>
      </w:r>
    </w:p>
    <w:p w:rsidR="006D4318" w:rsidRPr="007168D7" w:rsidRDefault="006D4318" w:rsidP="007168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Організовуючи виховний процес, варто спиратись на принципи народності, демократичності, гуманності, неперервності, індивідуальності та диференціальності, систематизації та послідовності. Це знаходить своє відображення в комплексному плані виховної роботи, який складається з наступних розділів: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Н</w:t>
      </w:r>
      <w:r w:rsidRPr="007168D7">
        <w:rPr>
          <w:rFonts w:ascii="Times New Roman" w:hAnsi="Times New Roman"/>
          <w:sz w:val="28"/>
          <w:szCs w:val="28"/>
        </w:rPr>
        <w:t>аціонально-патріотичн</w:t>
      </w:r>
      <w:r w:rsidRPr="007168D7">
        <w:rPr>
          <w:rFonts w:ascii="Times New Roman" w:hAnsi="Times New Roman"/>
          <w:sz w:val="28"/>
          <w:szCs w:val="28"/>
          <w:lang w:val="uk-UA"/>
        </w:rPr>
        <w:t>е</w:t>
      </w:r>
      <w:r w:rsidRPr="007168D7">
        <w:rPr>
          <w:rFonts w:ascii="Times New Roman" w:hAnsi="Times New Roman"/>
          <w:sz w:val="28"/>
          <w:szCs w:val="28"/>
        </w:rPr>
        <w:t xml:space="preserve"> виховання</w:t>
      </w:r>
      <w:r w:rsidRPr="007168D7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68D7">
        <w:rPr>
          <w:rFonts w:ascii="Times New Roman" w:hAnsi="Times New Roman"/>
          <w:sz w:val="28"/>
          <w:szCs w:val="28"/>
        </w:rPr>
        <w:t>громадянсько-патріотичне, військово-патріотичне й духовно- моральне виховання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</w:rPr>
        <w:t>Художньо-естетичне виховання.  Національне виховання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Превентивне виховання</w:t>
      </w:r>
      <w:r w:rsidRPr="007168D7">
        <w:rPr>
          <w:rFonts w:ascii="Times New Roman" w:hAnsi="Times New Roman"/>
          <w:sz w:val="28"/>
          <w:szCs w:val="28"/>
          <w:lang w:val="uk-UA"/>
        </w:rPr>
        <w:t>: правове виховання.п</w:t>
      </w:r>
      <w:r w:rsidRPr="007168D7">
        <w:rPr>
          <w:rFonts w:ascii="Times New Roman" w:hAnsi="Times New Roman"/>
          <w:sz w:val="28"/>
          <w:szCs w:val="28"/>
        </w:rPr>
        <w:t>рофілактика правопорушень</w:t>
      </w:r>
      <w:r w:rsidRPr="007168D7">
        <w:rPr>
          <w:rFonts w:ascii="Times New Roman" w:hAnsi="Times New Roman"/>
          <w:sz w:val="28"/>
          <w:szCs w:val="28"/>
          <w:lang w:val="uk-UA"/>
        </w:rPr>
        <w:t>, попередження торгівлі людьми, профілактика безпеки дорожнього руху; виховання здорового способу життя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Професійне виховання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</w:rPr>
        <w:t>Сімейне    виховання.   Гендерне виховання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</w:rPr>
        <w:t>Охорона довкілля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</w:rPr>
        <w:t>Формування і розвиток особистості. Виховання у колективі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Розвиток студентського самоврядування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Організація змістовного дозвілля: гуртки і секції</w:t>
      </w:r>
    </w:p>
    <w:p w:rsidR="006D4318" w:rsidRPr="007168D7" w:rsidRDefault="006D4318" w:rsidP="007168D7">
      <w:pPr>
        <w:pStyle w:val="ListParagraph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 xml:space="preserve">Центрами виховної роботи у коледжі є: 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Рада профілактики правопорушень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Громадський наркологічний пост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Рада кураторів</w:t>
      </w:r>
    </w:p>
    <w:p w:rsidR="006D4318" w:rsidRPr="007168D7" w:rsidRDefault="006D4318" w:rsidP="00711BBD">
      <w:pPr>
        <w:pStyle w:val="ListParagraph0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«Батьківський університет»</w:t>
      </w:r>
    </w:p>
    <w:p w:rsidR="006D4318" w:rsidRPr="007168D7" w:rsidRDefault="006D4318" w:rsidP="007168D7">
      <w:pPr>
        <w:pStyle w:val="wymcenter"/>
        <w:spacing w:before="0" w:beforeAutospacing="0" w:after="0" w:afterAutospacing="0" w:line="360" w:lineRule="auto"/>
        <w:ind w:firstLine="709"/>
        <w:jc w:val="both"/>
        <w:rPr>
          <w:rStyle w:val="Strong"/>
          <w:b w:val="0"/>
          <w:bCs w:val="0"/>
          <w:sz w:val="28"/>
          <w:szCs w:val="28"/>
          <w:lang w:val="uk-UA"/>
        </w:rPr>
      </w:pPr>
      <w:r w:rsidRPr="007168D7">
        <w:rPr>
          <w:rStyle w:val="Strong"/>
          <w:b w:val="0"/>
          <w:sz w:val="28"/>
          <w:szCs w:val="28"/>
          <w:lang w:val="uk-UA"/>
        </w:rPr>
        <w:t>Традиційно методи виховання класифікують відповідно до їх функціональної спрямованості і виділяють такі групи методів</w:t>
      </w:r>
    </w:p>
    <w:p w:rsidR="006D4318" w:rsidRPr="007168D7" w:rsidRDefault="006D4318" w:rsidP="00711BBD">
      <w:pPr>
        <w:pStyle w:val="wymcenter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Strong"/>
          <w:b w:val="0"/>
          <w:bCs w:val="0"/>
          <w:sz w:val="28"/>
          <w:szCs w:val="28"/>
        </w:rPr>
      </w:pPr>
      <w:r w:rsidRPr="007168D7">
        <w:rPr>
          <w:rStyle w:val="Strong"/>
          <w:b w:val="0"/>
          <w:sz w:val="28"/>
          <w:szCs w:val="28"/>
          <w:lang w:val="uk-UA"/>
        </w:rPr>
        <w:t xml:space="preserve"> формування свідомості і переконань;</w:t>
      </w:r>
    </w:p>
    <w:p w:rsidR="006D4318" w:rsidRPr="007168D7" w:rsidRDefault="006D4318" w:rsidP="00711BBD">
      <w:pPr>
        <w:pStyle w:val="wymcenter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Strong"/>
          <w:b w:val="0"/>
          <w:bCs w:val="0"/>
          <w:sz w:val="28"/>
          <w:szCs w:val="28"/>
        </w:rPr>
      </w:pPr>
      <w:r w:rsidRPr="007168D7">
        <w:rPr>
          <w:rStyle w:val="Strong"/>
          <w:b w:val="0"/>
          <w:sz w:val="28"/>
          <w:szCs w:val="28"/>
          <w:lang w:val="uk-UA"/>
        </w:rPr>
        <w:t>організація діяльності та формування поведінки;</w:t>
      </w:r>
    </w:p>
    <w:p w:rsidR="006D4318" w:rsidRPr="007168D7" w:rsidRDefault="006D4318" w:rsidP="00711BBD">
      <w:pPr>
        <w:pStyle w:val="wymcenter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Strong"/>
          <w:b w:val="0"/>
          <w:bCs w:val="0"/>
          <w:sz w:val="28"/>
          <w:szCs w:val="28"/>
        </w:rPr>
      </w:pPr>
      <w:r w:rsidRPr="007168D7">
        <w:rPr>
          <w:rStyle w:val="Strong"/>
          <w:b w:val="0"/>
          <w:sz w:val="28"/>
          <w:szCs w:val="28"/>
          <w:lang w:val="uk-UA"/>
        </w:rPr>
        <w:t>стимулювання та коригування поведінки і діяльності особистості</w:t>
      </w:r>
    </w:p>
    <w:p w:rsidR="006D4318" w:rsidRPr="007168D7" w:rsidRDefault="006D4318" w:rsidP="007168D7">
      <w:pPr>
        <w:pStyle w:val="wymcenter"/>
        <w:spacing w:before="0" w:beforeAutospacing="0" w:after="0" w:afterAutospacing="0" w:line="360" w:lineRule="auto"/>
        <w:ind w:firstLine="709"/>
        <w:jc w:val="both"/>
        <w:rPr>
          <w:rStyle w:val="Strong"/>
          <w:b w:val="0"/>
          <w:bCs w:val="0"/>
          <w:sz w:val="28"/>
          <w:szCs w:val="28"/>
          <w:lang w:val="uk-UA"/>
        </w:rPr>
      </w:pPr>
      <w:r w:rsidRPr="007168D7">
        <w:rPr>
          <w:rStyle w:val="Strong"/>
          <w:b w:val="0"/>
          <w:bCs w:val="0"/>
          <w:sz w:val="28"/>
          <w:szCs w:val="28"/>
          <w:lang w:val="uk-UA"/>
        </w:rPr>
        <w:t>Переконування як метод виховання реалізується через пояснення, бесіди, звернення до почуттів, диспут, умовляння, застереження. Слушні думки щодо цього знаходимо у А.С. Макаренка: «Кожне узнавання чого-небудь нового про вихованця у вихователя негайно повинно перетворитися в практичну дію, практичну пораду, прагнення допомогти вихованцеві»</w:t>
      </w:r>
      <w:r w:rsidRPr="007168D7">
        <w:rPr>
          <w:sz w:val="28"/>
          <w:szCs w:val="28"/>
          <w:lang w:val="uk-UA"/>
        </w:rPr>
        <w:t xml:space="preserve"> [1, с. 45]</w:t>
      </w:r>
    </w:p>
    <w:p w:rsidR="006D4318" w:rsidRPr="00711BBD" w:rsidRDefault="006D4318" w:rsidP="007168D7">
      <w:pPr>
        <w:pStyle w:val="wymcenter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11BBD">
        <w:rPr>
          <w:rStyle w:val="Strong"/>
          <w:b w:val="0"/>
          <w:sz w:val="28"/>
          <w:szCs w:val="28"/>
          <w:lang w:val="uk-UA"/>
        </w:rPr>
        <w:t>Основними формами виховної роботи в є:</w:t>
      </w:r>
    </w:p>
    <w:p w:rsidR="006D4318" w:rsidRPr="00711BBD" w:rsidRDefault="006D4318" w:rsidP="00711BBD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711BBD">
        <w:rPr>
          <w:sz w:val="28"/>
          <w:szCs w:val="28"/>
          <w:lang w:val="uk-UA"/>
        </w:rPr>
        <w:t>інформаційно-масові (дискусії, диспути, конференції, полі клуб «Україна на політичній карті світу»;</w:t>
      </w:r>
    </w:p>
    <w:p w:rsidR="006D4318" w:rsidRPr="00711BBD" w:rsidRDefault="006D4318" w:rsidP="00711BBD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711BBD">
        <w:rPr>
          <w:sz w:val="28"/>
          <w:szCs w:val="28"/>
          <w:lang w:val="uk-UA"/>
        </w:rPr>
        <w:t>діяльнісно-практичні групові (студентський театр, благодійні ярмарки);</w:t>
      </w:r>
    </w:p>
    <w:p w:rsidR="006D4318" w:rsidRPr="00711BBD" w:rsidRDefault="006D4318" w:rsidP="00711BBD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711BBD">
        <w:rPr>
          <w:sz w:val="28"/>
          <w:szCs w:val="28"/>
          <w:lang w:val="uk-UA"/>
        </w:rPr>
        <w:t>інтегративні (КВК,  регіональні фестивалі, гуртки).</w:t>
      </w:r>
    </w:p>
    <w:p w:rsidR="006D4318" w:rsidRPr="00711BBD" w:rsidRDefault="006D4318" w:rsidP="00711BBD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711BBD">
        <w:rPr>
          <w:sz w:val="28"/>
          <w:szCs w:val="28"/>
          <w:lang w:val="uk-UA"/>
        </w:rPr>
        <w:t>діалогічні (бесіда, міжрольове спілкування).</w:t>
      </w:r>
    </w:p>
    <w:p w:rsidR="006D4318" w:rsidRPr="00711BBD" w:rsidRDefault="006D4318" w:rsidP="00711BBD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711BBD">
        <w:rPr>
          <w:sz w:val="28"/>
          <w:szCs w:val="28"/>
          <w:lang w:val="uk-UA"/>
        </w:rPr>
        <w:t>індивідуальні (доручення, творчі завдання, звіті, індивідуальна робота тощо).</w:t>
      </w:r>
    </w:p>
    <w:p w:rsidR="006D4318" w:rsidRPr="007168D7" w:rsidRDefault="006D4318" w:rsidP="00711BBD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7168D7">
        <w:rPr>
          <w:sz w:val="28"/>
          <w:szCs w:val="28"/>
          <w:lang w:val="uk-UA"/>
        </w:rPr>
        <w:t>н</w:t>
      </w:r>
      <w:r w:rsidRPr="007168D7">
        <w:rPr>
          <w:sz w:val="28"/>
          <w:szCs w:val="28"/>
        </w:rPr>
        <w:t xml:space="preserve">аочні (музеї, </w:t>
      </w:r>
      <w:r w:rsidRPr="007168D7">
        <w:rPr>
          <w:sz w:val="28"/>
          <w:szCs w:val="28"/>
          <w:lang w:val="uk-UA"/>
        </w:rPr>
        <w:t>куточок народної творчості,</w:t>
      </w:r>
      <w:r w:rsidRPr="007168D7">
        <w:rPr>
          <w:sz w:val="28"/>
          <w:szCs w:val="28"/>
        </w:rPr>
        <w:t xml:space="preserve"> тематичні стенди тощо).</w:t>
      </w:r>
    </w:p>
    <w:p w:rsidR="006D4318" w:rsidRPr="007168D7" w:rsidRDefault="006D4318" w:rsidP="007168D7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168D7">
        <w:rPr>
          <w:sz w:val="28"/>
          <w:szCs w:val="28"/>
          <w:lang w:val="uk-UA"/>
        </w:rPr>
        <w:t>Розвиваючи креативну освіту, педагогічний колектив коледжу розробив систему інноваційних  технології, які забезпечують особистісне зростання студентів.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Технологія співробітництва. В основі лежить особистісно зорієнтований підхід, де студент є не об’єктом, а суб’єктом виховання. Ключові концептуальні положення: центристська позиція вихованця, гумані</w:t>
      </w:r>
      <w:r>
        <w:rPr>
          <w:rFonts w:ascii="Times New Roman" w:hAnsi="Times New Roman"/>
          <w:sz w:val="28"/>
          <w:szCs w:val="28"/>
          <w:lang w:val="uk-UA"/>
        </w:rPr>
        <w:t>стична орієнтація</w:t>
      </w:r>
      <w:r w:rsidRPr="007168D7">
        <w:rPr>
          <w:rFonts w:ascii="Times New Roman" w:hAnsi="Times New Roman"/>
          <w:sz w:val="28"/>
          <w:szCs w:val="28"/>
          <w:lang w:val="uk-UA"/>
        </w:rPr>
        <w:t>, виховання соціальних і діяльносних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68D7">
        <w:rPr>
          <w:rFonts w:ascii="Times New Roman" w:hAnsi="Times New Roman"/>
          <w:sz w:val="28"/>
          <w:szCs w:val="28"/>
          <w:lang w:val="uk-UA"/>
        </w:rPr>
        <w:t>компетентностей. Метод «Творча лабораторія»: спільні науково-пошукові проекти. Результативність: перемоги у  регіональних конкурсах науково-дослідних робіт, у міських конкурсах бізнес-планів; у міському фестивалі «Ніч індустріальної культури». Метод «Лабораторія досягнень»; результативність: перемоги на чемпіонатах світу, Європи і України з армспорту, самбо, кульової стрільби; перемоги у районному фестивалі «Світло вічного вогню». Метод колективних творчих справ: «День осені», студентська спартакіада, «Студентські забави на воді», «Танці з зірками», м</w:t>
      </w:r>
      <w:r w:rsidRPr="007168D7">
        <w:rPr>
          <w:rFonts w:ascii="Times New Roman" w:hAnsi="Times New Roman"/>
          <w:bCs/>
          <w:iCs/>
          <w:sz w:val="28"/>
          <w:szCs w:val="28"/>
          <w:lang w:val="uk-UA"/>
        </w:rPr>
        <w:t>анд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рівка «Замальовки рідного краю»</w:t>
      </w:r>
      <w:r w:rsidRPr="007168D7">
        <w:rPr>
          <w:rFonts w:ascii="Times New Roman" w:hAnsi="Times New Roman"/>
          <w:bCs/>
          <w:iCs/>
          <w:sz w:val="28"/>
          <w:szCs w:val="28"/>
          <w:lang w:val="uk-UA"/>
        </w:rPr>
        <w:t>, екскурсії «Подорожуємо Україною».</w:t>
      </w:r>
      <w:r w:rsidRPr="007168D7">
        <w:rPr>
          <w:rFonts w:ascii="Times New Roman" w:hAnsi="Times New Roman"/>
          <w:sz w:val="28"/>
          <w:szCs w:val="28"/>
          <w:lang w:val="uk-UA"/>
        </w:rPr>
        <w:t>Результативність:  виховання власним прикладом повноцінної самодостатньої особистості з чіткою життєвою і суспільною орієнтацією.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Технологія «Створення ситуації успіху»: головний прийом – створити оптимістичну установку, показати перспективи його розвитку, дати можливість кожному відчути радість досягнення успіху. Щорічний захід «Студентський Олімп»(вшанування кращих студентів навчального року); урочисте вручення  стипендій Президента України, іменних стипендій(сертифікатів). Результативність: активізація участі студентів у різноманітних проектах.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Технологія формування творчої особистості: мета – постійно збагачувати студента творчим досвідом і формувати механізми самоорганізації.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68D7">
        <w:rPr>
          <w:rFonts w:ascii="Times New Roman" w:hAnsi="Times New Roman"/>
          <w:sz w:val="28"/>
          <w:szCs w:val="28"/>
          <w:lang w:val="uk-UA"/>
        </w:rPr>
        <w:t>Метод рольових ігор, інсценізації, театралізації(спільно з викладачами театралізоване свято « Свій шлях до Т.Г. Шевченка»;вистава «Ромео і Джульєтта»; мюзикл «Нотр Дам», вуличні інтермедії.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68D7">
        <w:rPr>
          <w:rFonts w:ascii="Times New Roman" w:hAnsi="Times New Roman"/>
          <w:sz w:val="28"/>
          <w:szCs w:val="28"/>
          <w:lang w:val="uk-UA"/>
        </w:rPr>
        <w:t xml:space="preserve">Результативність: естетика, (мистецтво) організовує змістовне дозвілля, формує </w:t>
      </w:r>
      <w:r w:rsidRPr="007168D7">
        <w:rPr>
          <w:rFonts w:ascii="Times New Roman" w:hAnsi="Times New Roman"/>
          <w:bCs/>
          <w:sz w:val="28"/>
          <w:szCs w:val="28"/>
          <w:lang w:val="uk-UA"/>
        </w:rPr>
        <w:t>загальнокультурну і між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168D7">
        <w:rPr>
          <w:rFonts w:ascii="Times New Roman" w:hAnsi="Times New Roman"/>
          <w:bCs/>
          <w:sz w:val="28"/>
          <w:szCs w:val="28"/>
          <w:lang w:val="uk-UA"/>
        </w:rPr>
        <w:t>предметну естетичну компетентність студентів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Проектна технологія– це цільовий акт діяльності, практика особистісно орієнтованого виховання в процесі конкретної праці; основна ідея: «Все, що я пізнаю, я знаю, для чого мені потрібно і де я можу ці знання застосувати».Інтерактивний проект «Людина. Особистість. Довкілля»:акція «Посади на згадку берізку»; квест «Екологічна стежина»,«Студія екологічного дизайну».Інтерактивний проект «Здоров’я – найвища цінність»:«Волонтерська студія», флешмоб «Ми обираємо життя», інсталяція «Дерево життя»;тренінги; майстер-класи. Ефективність: залучення великої кількості студентів,  моніторинг фіксує зниження девіантної поведінки.</w:t>
      </w:r>
    </w:p>
    <w:p w:rsidR="006D4318" w:rsidRPr="007168D7" w:rsidRDefault="006D4318" w:rsidP="00711BBD">
      <w:pPr>
        <w:pStyle w:val="ListParagraph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Інформаційно-комунікативна технологія:комп’ютерна мережа, он-лайнові і мультимедійні засоби дозволяють зробити процес виховання сучасним, мобільним, диференційованим та індивідуалізованим.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68D7">
        <w:rPr>
          <w:rFonts w:ascii="Times New Roman" w:hAnsi="Times New Roman"/>
          <w:sz w:val="28"/>
          <w:szCs w:val="28"/>
          <w:lang w:val="uk-UA"/>
        </w:rPr>
        <w:t>Заходи: розробка і наповнення веб-сайту; використання готового програмного продукту( тести, відеолекції) і створення власних презентацій; робота мультимедійного центру -  форуму студентського самоврядування коледжу;створення соціальної реклами. Результативність: осучаснення виховної діяльності: перемога у міському конкурсі соціальної реклами «Твори добро!»</w:t>
      </w:r>
    </w:p>
    <w:p w:rsidR="006D4318" w:rsidRPr="007168D7" w:rsidRDefault="006D4318" w:rsidP="00711BBD">
      <w:pPr>
        <w:pStyle w:val="ListParagraph0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 xml:space="preserve">Технологія виховання успішної особистості. Заходи: «Школа лідерства»; тренінг «Особистісний ріст». Ефективність заходів у конкурентоспроможності випускників на ринку праці, </w:t>
      </w:r>
      <w:r w:rsidRPr="007168D7">
        <w:rPr>
          <w:rFonts w:ascii="Times New Roman" w:hAnsi="Times New Roman"/>
          <w:bCs/>
          <w:sz w:val="28"/>
          <w:szCs w:val="28"/>
          <w:lang w:val="uk-UA"/>
        </w:rPr>
        <w:t>повноцінна соціалізація молодих громадян, більш активне залучення їх до  вирішення соціально-економічних, культурних, правових, екологічних та інших проблем міста і держави.</w:t>
      </w:r>
    </w:p>
    <w:p w:rsidR="006D4318" w:rsidRPr="007168D7" w:rsidRDefault="006D4318" w:rsidP="007168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bCs/>
          <w:sz w:val="28"/>
          <w:szCs w:val="28"/>
          <w:lang w:val="uk-UA"/>
        </w:rPr>
        <w:t>Отже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7168D7">
        <w:rPr>
          <w:rFonts w:ascii="Times New Roman" w:hAnsi="Times New Roman"/>
          <w:sz w:val="28"/>
          <w:szCs w:val="28"/>
          <w:lang w:val="uk-UA"/>
        </w:rPr>
        <w:t>виховна система коледжу  сприяє  формуванню «компетентної особистості», яка здатна не тільки сприймати умови реального життя, а й перетворювати їх.</w:t>
      </w:r>
    </w:p>
    <w:p w:rsidR="006D4318" w:rsidRPr="007168D7" w:rsidRDefault="006D4318" w:rsidP="007168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 </w:t>
      </w:r>
    </w:p>
    <w:p w:rsidR="006D4318" w:rsidRPr="005544EA" w:rsidRDefault="006D4318" w:rsidP="007168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44EA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6D4318" w:rsidRPr="007168D7" w:rsidRDefault="006D4318" w:rsidP="007168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1. Макаренко А.С. Твори: В 7 т. – Т.5. – К.: Рад.шк., 1954. – 336 с.</w:t>
      </w:r>
    </w:p>
    <w:p w:rsidR="006D4318" w:rsidRPr="007168D7" w:rsidRDefault="006D4318" w:rsidP="007168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2.  Мельничук С. Г. Педагогіка (теорія виховання): навчальний посібник / С.Г. Мельничук. – К.: Видавничий дім «Слово», 2012. – 288с.</w:t>
      </w:r>
    </w:p>
    <w:p w:rsidR="006D4318" w:rsidRDefault="006D4318" w:rsidP="007168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68D7">
        <w:rPr>
          <w:rFonts w:ascii="Times New Roman" w:hAnsi="Times New Roman"/>
          <w:sz w:val="28"/>
          <w:szCs w:val="28"/>
          <w:lang w:val="uk-UA"/>
        </w:rPr>
        <w:t>3.Омеляненко В. Л., Теорія і методика виховання: навчальний по</w:t>
      </w:r>
      <w:r>
        <w:rPr>
          <w:rFonts w:ascii="Times New Roman" w:hAnsi="Times New Roman"/>
          <w:sz w:val="28"/>
          <w:szCs w:val="28"/>
          <w:lang w:val="uk-UA"/>
        </w:rPr>
        <w:t xml:space="preserve">сібник / В.Л. Омеляненко, А. І. </w:t>
      </w:r>
      <w:r w:rsidRPr="007168D7">
        <w:rPr>
          <w:rFonts w:ascii="Times New Roman" w:hAnsi="Times New Roman"/>
          <w:sz w:val="28"/>
          <w:szCs w:val="28"/>
          <w:lang w:val="uk-UA"/>
        </w:rPr>
        <w:t>Кузьмінський. – К.: Знання, 2008. – 415 с.</w:t>
      </w:r>
    </w:p>
    <w:p w:rsidR="006D4318" w:rsidRPr="00734984" w:rsidRDefault="006D4318" w:rsidP="007168D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D4318" w:rsidRPr="00734984" w:rsidSect="00734984">
      <w:pgSz w:w="11906" w:h="16838"/>
      <w:pgMar w:top="1134" w:right="991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54D"/>
    <w:multiLevelType w:val="multilevel"/>
    <w:tmpl w:val="5218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FC0AD8"/>
    <w:multiLevelType w:val="multilevel"/>
    <w:tmpl w:val="53CA0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BF5579"/>
    <w:multiLevelType w:val="hybridMultilevel"/>
    <w:tmpl w:val="AED47310"/>
    <w:lvl w:ilvl="0" w:tplc="0419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24674156"/>
    <w:multiLevelType w:val="hybridMultilevel"/>
    <w:tmpl w:val="B2FAB254"/>
    <w:lvl w:ilvl="0" w:tplc="8CB6A5F2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7F21705"/>
    <w:multiLevelType w:val="hybridMultilevel"/>
    <w:tmpl w:val="89CE199C"/>
    <w:lvl w:ilvl="0" w:tplc="0419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E574895"/>
    <w:multiLevelType w:val="multilevel"/>
    <w:tmpl w:val="87DA3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A80431"/>
    <w:multiLevelType w:val="hybridMultilevel"/>
    <w:tmpl w:val="4BFC802A"/>
    <w:lvl w:ilvl="0" w:tplc="13AABC6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28706C2"/>
    <w:multiLevelType w:val="hybridMultilevel"/>
    <w:tmpl w:val="1CCE612E"/>
    <w:lvl w:ilvl="0" w:tplc="D8EEE010">
      <w:start w:val="1"/>
      <w:numFmt w:val="bullet"/>
      <w:lvlText w:val=""/>
      <w:lvlJc w:val="left"/>
      <w:pPr>
        <w:tabs>
          <w:tab w:val="num" w:pos="737"/>
        </w:tabs>
        <w:ind w:left="964" w:hanging="624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A44480D"/>
    <w:multiLevelType w:val="hybridMultilevel"/>
    <w:tmpl w:val="D862AAC6"/>
    <w:lvl w:ilvl="0" w:tplc="5D68B72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EDB"/>
    <w:rsid w:val="00184E65"/>
    <w:rsid w:val="001921BE"/>
    <w:rsid w:val="001E10F5"/>
    <w:rsid w:val="0024481D"/>
    <w:rsid w:val="00256D95"/>
    <w:rsid w:val="00284EFF"/>
    <w:rsid w:val="002939B3"/>
    <w:rsid w:val="002A47DB"/>
    <w:rsid w:val="00395184"/>
    <w:rsid w:val="003B318D"/>
    <w:rsid w:val="00427D3A"/>
    <w:rsid w:val="005544EA"/>
    <w:rsid w:val="00604572"/>
    <w:rsid w:val="006D4318"/>
    <w:rsid w:val="00711BBD"/>
    <w:rsid w:val="007168D7"/>
    <w:rsid w:val="00734984"/>
    <w:rsid w:val="0078505E"/>
    <w:rsid w:val="007C7750"/>
    <w:rsid w:val="0087777F"/>
    <w:rsid w:val="00905EDB"/>
    <w:rsid w:val="009208CE"/>
    <w:rsid w:val="00977BC0"/>
    <w:rsid w:val="00A15FE4"/>
    <w:rsid w:val="00AF6824"/>
    <w:rsid w:val="00B00953"/>
    <w:rsid w:val="00B069B3"/>
    <w:rsid w:val="00B97B8D"/>
    <w:rsid w:val="00BD16C5"/>
    <w:rsid w:val="00CC48EC"/>
    <w:rsid w:val="00CD4419"/>
    <w:rsid w:val="00D61018"/>
    <w:rsid w:val="00DC267B"/>
    <w:rsid w:val="00DF14F9"/>
    <w:rsid w:val="00E171B6"/>
    <w:rsid w:val="00EA3A04"/>
    <w:rsid w:val="00EB5AAD"/>
    <w:rsid w:val="00EF7406"/>
    <w:rsid w:val="00F6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05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905EDB"/>
    <w:rPr>
      <w:rFonts w:cs="Times New Roman"/>
    </w:rPr>
  </w:style>
  <w:style w:type="character" w:styleId="Strong">
    <w:name w:val="Strong"/>
    <w:basedOn w:val="DefaultParagraphFont"/>
    <w:uiPriority w:val="99"/>
    <w:qFormat/>
    <w:rsid w:val="00905EDB"/>
    <w:rPr>
      <w:rFonts w:cs="Times New Roman"/>
      <w:b/>
      <w:bCs/>
    </w:rPr>
  </w:style>
  <w:style w:type="paragraph" w:customStyle="1" w:styleId="listparagraph">
    <w:name w:val="listparagraph"/>
    <w:basedOn w:val="Normal"/>
    <w:uiPriority w:val="99"/>
    <w:rsid w:val="00905E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05ED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90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05EDB"/>
    <w:rPr>
      <w:rFonts w:ascii="Courier New" w:hAnsi="Courier New" w:cs="Courier New"/>
      <w:sz w:val="20"/>
      <w:szCs w:val="20"/>
    </w:rPr>
  </w:style>
  <w:style w:type="paragraph" w:styleId="ListParagraph0">
    <w:name w:val="List Paragraph"/>
    <w:basedOn w:val="Normal"/>
    <w:uiPriority w:val="99"/>
    <w:qFormat/>
    <w:rsid w:val="00256D95"/>
    <w:pPr>
      <w:ind w:left="720"/>
      <w:contextualSpacing/>
    </w:pPr>
  </w:style>
  <w:style w:type="paragraph" w:customStyle="1" w:styleId="pas">
    <w:name w:val="pas"/>
    <w:basedOn w:val="Normal"/>
    <w:uiPriority w:val="99"/>
    <w:rsid w:val="00284E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ymcenter">
    <w:name w:val="wym_center"/>
    <w:basedOn w:val="Normal"/>
    <w:uiPriority w:val="99"/>
    <w:rsid w:val="00DC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DC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cgi-bin/laws/main.cgi?nreg=995_021" TargetMode="External"/><Relationship Id="rId5" Type="http://schemas.openxmlformats.org/officeDocument/2006/relationships/hyperlink" Target="http://www.rada.gov.ua/konst/CONST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542</TotalTime>
  <Pages>6</Pages>
  <Words>6073</Words>
  <Characters>3463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2019-10-22T11:48:00Z</cp:lastPrinted>
  <dcterms:created xsi:type="dcterms:W3CDTF">2019-10-21T14:37:00Z</dcterms:created>
  <dcterms:modified xsi:type="dcterms:W3CDTF">2019-10-29T08:07:00Z</dcterms:modified>
</cp:coreProperties>
</file>