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42F" w:rsidRPr="00224346" w:rsidRDefault="0059442F" w:rsidP="00EC7C22">
      <w:pPr>
        <w:spacing w:after="0" w:line="360" w:lineRule="auto"/>
        <w:ind w:firstLine="709"/>
        <w:jc w:val="right"/>
        <w:rPr>
          <w:rFonts w:ascii="Times New Roman" w:hAnsi="Times New Roman"/>
          <w:b/>
          <w:sz w:val="28"/>
          <w:szCs w:val="28"/>
        </w:rPr>
      </w:pPr>
      <w:r w:rsidRPr="00224346">
        <w:rPr>
          <w:rFonts w:ascii="Times New Roman" w:hAnsi="Times New Roman"/>
          <w:b/>
          <w:sz w:val="28"/>
          <w:szCs w:val="28"/>
        </w:rPr>
        <w:t>Перунова О.М.,</w:t>
      </w:r>
      <w:bookmarkStart w:id="0" w:name="_GoBack"/>
      <w:bookmarkEnd w:id="0"/>
      <w:r w:rsidRPr="00224346">
        <w:rPr>
          <w:rFonts w:ascii="Times New Roman" w:hAnsi="Times New Roman"/>
          <w:b/>
          <w:sz w:val="28"/>
          <w:szCs w:val="28"/>
        </w:rPr>
        <w:t xml:space="preserve"> Бондар Л.О. </w:t>
      </w:r>
    </w:p>
    <w:p w:rsidR="0059442F" w:rsidRPr="00224346" w:rsidRDefault="0059442F" w:rsidP="00EC7C22">
      <w:pPr>
        <w:spacing w:after="0" w:line="360" w:lineRule="auto"/>
        <w:ind w:firstLine="709"/>
        <w:jc w:val="right"/>
        <w:rPr>
          <w:rFonts w:ascii="Times New Roman" w:hAnsi="Times New Roman"/>
          <w:b/>
          <w:sz w:val="28"/>
          <w:szCs w:val="28"/>
        </w:rPr>
      </w:pPr>
      <w:r w:rsidRPr="00224346">
        <w:rPr>
          <w:rFonts w:ascii="Times New Roman" w:hAnsi="Times New Roman"/>
          <w:b/>
          <w:sz w:val="28"/>
          <w:szCs w:val="28"/>
        </w:rPr>
        <w:t>(Харків</w:t>
      </w:r>
      <w:r w:rsidRPr="00224346">
        <w:rPr>
          <w:rFonts w:ascii="Times New Roman" w:hAnsi="Times New Roman"/>
          <w:b/>
          <w:sz w:val="28"/>
          <w:szCs w:val="28"/>
          <w:lang w:val="ru-RU"/>
        </w:rPr>
        <w:t>,</w:t>
      </w:r>
      <w:r w:rsidRPr="00224346">
        <w:rPr>
          <w:rFonts w:ascii="Times New Roman" w:hAnsi="Times New Roman"/>
          <w:b/>
          <w:sz w:val="28"/>
          <w:szCs w:val="28"/>
        </w:rPr>
        <w:t>Україна)</w:t>
      </w:r>
    </w:p>
    <w:p w:rsidR="0059442F" w:rsidRDefault="0059442F" w:rsidP="00EC7C22">
      <w:pPr>
        <w:spacing w:after="0" w:line="360" w:lineRule="auto"/>
        <w:ind w:firstLine="709"/>
        <w:jc w:val="center"/>
        <w:rPr>
          <w:rFonts w:ascii="Times New Roman" w:hAnsi="Times New Roman"/>
          <w:b/>
          <w:sz w:val="28"/>
          <w:szCs w:val="28"/>
        </w:rPr>
      </w:pPr>
    </w:p>
    <w:p w:rsidR="0059442F" w:rsidRDefault="0059442F" w:rsidP="00EC7C22">
      <w:pPr>
        <w:spacing w:after="0" w:line="360" w:lineRule="auto"/>
        <w:ind w:firstLine="709"/>
        <w:jc w:val="center"/>
        <w:rPr>
          <w:rFonts w:ascii="Times New Roman" w:hAnsi="Times New Roman"/>
          <w:b/>
          <w:sz w:val="28"/>
          <w:szCs w:val="28"/>
        </w:rPr>
      </w:pPr>
      <w:r>
        <w:rPr>
          <w:rFonts w:ascii="Times New Roman" w:hAnsi="Times New Roman"/>
          <w:b/>
          <w:sz w:val="28"/>
          <w:szCs w:val="28"/>
        </w:rPr>
        <w:t>ПОНЯТТЯ, ЗМІСТ ТА ОСОБЛИВОСТІ ПРАВА ВЛАСНОСТІ НА ПРИРОДНІ РЕСУРСИ</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Однією з фундаментальних інститутів права та значимою економічною категорією є право власності. Як зазначає цивільне законодавство, поняттям права власності у загальному трактуванні слід розуміти право особи на річ (майно), яке вона здійснює відповідно до закону за своєю волею, незалежно від волі інших осіб.</w:t>
      </w:r>
    </w:p>
    <w:p w:rsidR="0059442F" w:rsidRPr="00A544AC"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У екологічному праві об’єктом екологічних правовідносин безперечно є природні ресурси екологічного середовища. Право власності дуже складна категорія і вона цікавить нас лише в прояві інституту права власності на природні ресурси, тому що уявляє собою одну з основних правових інститутів екологічного права, оскільки відносини власності виступають передумовою виникнення будь-яких інших правовідносин стосовно використання природних ресурсів.</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Слід зазначити, що природні ресурси, хоча і є самостійними об’єктами права власності, проте знаходяться в нерозривному екологічному взаємозв’язку однин з одним, фактично їх не можна відокремлювати від природного середовища.</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Отже, вилучення корисних властивостей у процесі використання природних об’єктів (заготівля деревини, споживання води, відстріл тварин, лов риби та ін.) не припиняє права власності на відповідні елементи навколишнього природного середовища, а є підставою виникнення права власності на відповідні елементи навколишнього природного середовища, а є підставою виникнення права власності на продукти праці, отримані шляхом експлуатації природних ресурсів.</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Безперечно, це не виключає того факту, що природні ресурси уявляють собою об’єкти природного походження і складають національне багатство України, на відміну від товарно-матеріальних цінностей, що не мають вартості.</w:t>
      </w:r>
    </w:p>
    <w:p w:rsidR="0059442F" w:rsidRDefault="0059442F" w:rsidP="00EC7C22">
      <w:pPr>
        <w:spacing w:after="0" w:line="360" w:lineRule="auto"/>
        <w:ind w:firstLine="709"/>
        <w:jc w:val="both"/>
        <w:rPr>
          <w:rFonts w:ascii="Times New Roman" w:hAnsi="Times New Roman"/>
          <w:sz w:val="28"/>
          <w:szCs w:val="28"/>
          <w:lang w:val="ru-RU"/>
        </w:rPr>
      </w:pPr>
      <w:r>
        <w:rPr>
          <w:rFonts w:ascii="Times New Roman" w:hAnsi="Times New Roman"/>
          <w:sz w:val="28"/>
          <w:szCs w:val="28"/>
        </w:rPr>
        <w:t xml:space="preserve">Об’єкти екологічного права – це сукупність природних, природно-соціальних умов і процесів, природних ресурсів, ландшафтів, природних і природно-антропогенних комплексів, екосистем та життя і здоров’я громадян, що підлягають охороні за допомогою норм екологічного законодавства </w:t>
      </w:r>
      <w:r w:rsidRPr="00186553">
        <w:rPr>
          <w:rFonts w:ascii="Times New Roman" w:hAnsi="Times New Roman"/>
          <w:sz w:val="28"/>
          <w:szCs w:val="28"/>
          <w:lang w:val="ru-RU"/>
        </w:rPr>
        <w:t>[</w:t>
      </w:r>
      <w:r>
        <w:rPr>
          <w:rFonts w:ascii="Times New Roman" w:hAnsi="Times New Roman"/>
          <w:sz w:val="28"/>
          <w:szCs w:val="28"/>
        </w:rPr>
        <w:t>1, с. 12</w:t>
      </w:r>
      <w:r w:rsidRPr="00186553">
        <w:rPr>
          <w:rFonts w:ascii="Times New Roman" w:hAnsi="Times New Roman"/>
          <w:sz w:val="28"/>
          <w:szCs w:val="28"/>
          <w:lang w:val="ru-RU"/>
        </w:rPr>
        <w:t>]</w:t>
      </w:r>
      <w:r>
        <w:rPr>
          <w:rFonts w:ascii="Times New Roman" w:hAnsi="Times New Roman"/>
          <w:sz w:val="28"/>
          <w:szCs w:val="28"/>
          <w:lang w:val="ru-RU"/>
        </w:rPr>
        <w:t>.</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Відповідно до Закону України «Про охорону навколишнього природного середовища» (ст. 5) до об’єктів державної охорони і регулювання використання на території України належать: навколишнє природне середовище як сукупність природних і природно-соціальних умов та процесів, природні ресурси, як залучені в господарський обіг, так і невикористовуванні в економіці в даний період (земля, надра, води, атмосферне повітря, ліс та інша рослинність, тваринний світ), ландшафти та інші природні комплекси. Особливій державній охороні підлягають території та об’єкти природно-заповідного фонду України.</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Тобто, природні ресурси не є майном у власному значенні цього слова. Грошова оцінка землі наприклад, та інші ресурсові природи в даному випадку виступає у вигляді капіталізованої ренти. При відчуженні природного об’єкта власник по суті продає право на одержуваний з нього прибуток, продає право на ренту.</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Таким чином, перелічені специфічні особливості природних ресурсів, обумовлюють відповідне регулювання питань власності на них з боку держави. Захищаючи суспільний інтерес, законодавець використовує публічно-правовий режим у регулюванні цих відносин, при цьому в ньому превалює спеціальний дозвільний метод впливу на відносини власності щодо природних об’єктів.</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Отже, право власності у екологічному праві виступає, як категорія права на володіння, користування і розпорядження природними ресурсами, на підставі і у межах повноважень та в спосіб, що передбачений Конституцією України та законами України і інтересах окремих осіб, так і суспільства в цілому. Зміст права власності як суб’єктивного права складає правомочності по володінню, користуванню та розпорядженню природними ресурсами в межах, визначених законом, тобто власникові належить право володіння, користування та розпорядження своєю власністю. </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Право власності на природні ресурси згідно законодавства характеризується великою кількістю суб’єктів, це перш за все Український народ; держава Україна; фізичні особи; юридичні особи; територіальні громади; іноземні держави та інші суб’єкти публічного права.</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Якщо розглядати Український народ, як суб’єкт права власності, то слід зазначити, що ст. 13 Конституції України регламентує, що земля, її надра, атмосферне повітря, водні та інші природні ресурси її континентального шельфу, виключної (морської) економічної зони є об’єктами права власності Українського народу. Український народ є особливим суб’єктом права власності на природні ресурси, який може здійснювати це право, як безпосередньо у формі референдуму, так і через органи державної влади та місцевого самоврядування у формі публічної власності, а також шляхом реалізації громадянами України та юридичними особами суб’єктивних прав на природні ресурси у формі приватної власності.</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Суб’єктами права приватної власності на природні ресурси можуть бути громадяни України, іноземні громадяни, особи без громадянства, юридичні особи, у т.ч. іноземні, іноземні держави. Не можуть бути суб’єктами права приватної власності на природні ресурси підприємства, установи та організації державної або комунальної форми власності.</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Об’єктом права приватної власності є земельні ділянки, тобто частини земельної поверхні з установленими метою використання, розмірами, межами, певним місцем розташування, з визначеними щодо неї правами.</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Право приватної власності на земельну ділянку поширюється в її межах на поверхневий (грунтовий) шар, а також на водні об’єкти, ліси, й багаторічні насадження, які на ній знаходяться, та розповсюджується на простір, що знаходиться над та під поверхнею ділянки на висоту й на глибину, необхідні для звернення житлових, виробничих та інших будівель і споруд.</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Підставами виникнення права приватної власності є: придбання за договором купівлі-продажу, дарування, міни, ренти, іншими цивільно-правовими угодами; безоплатної передачі із державної або комунальної власності; приватизації земельних ділянок, що були раніше надані у користування; прийняття спадщини; виділення в натурі (на місцевості) земельної частки (паю); штучне створення (розведення, вирощування, побудова та ін.).</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Право приватної власності припиняється: у випадку добровільної відмови власника; відчуження (продажу) природного об’єкта; викупу для суспільних потреб або з мотивів суспільної необхідності; встановлення законодавчими актами заборони щодо перебування у приватній власності окремих об’єктів природи.</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Якщо, розглядати комунальну власність, то у ній перебувають усі землі та ліси в межах населених пунктів, крім земель та лісів що перебувають у державній або приватній власності, земельні ділянки за межами населених пунктів, на яких розташовані об’єкти комунальної власності й інші ліси, набуті або віднесені до об’єктів комунальної власності у встановленому законом порядку.</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Територіальні громади набувають природні ресурси в комунальну власність у разі: передачі їм державної власності; примусового відчуження у приватних власників з мотивів суспільної необхідності або для суспільних потреб; прийняття спадщини; придбання за договором купівлі-продажу, дарування, міни, іншими цивільно-правовими угодами.</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 змістом законодавства про власність суб’єктами права державної власності на природні ресурси виступає держава в основі представницького органу державної влади. Екологічне право передбачає у вигляді суб’єктів права державної власності як різні органи державної влади, так і органи місцевого самоврядування. Закон не дає прямого визначення об’єктів права державної власності на природні ресурси, проте аналіз змісту екологічного законодавства дозволяє виділити такі об’єкти, як надра, земля, води, ліси, тваринний та рослинний світ, об’єкти природно-заповідного фонду. У державній власності перебувають усі землі та ліси України, крім земель та лісів комунальної та приватної власності. </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Отже, держава набуває права власності на природні ресурси, у разі відчуження земельних ділянок з відповідними природними ресурсами у приватних власників з мотивів суспільної необхідності або для суспільних потреб. Перелік суспільних потреб чітко визначений законодавством на відміну від суспільної необхідності. Вона включає до себе: примусовий викуп під будинки та споруди органів державної влади та органів місцевого самоврядування, під будинки, споруди та інші виробничі об’єкти державної та комунальної власності; під об’єкти природно-заповідного та природоохоронного призначення; оборони та національної безпеки; під будівництво та обслуговування лінійних об’єктів та об’єктів транспортної та енергетичної інфраструктури (доріг, газопроводів, водопроводів, ліній електропередач, аеропортів, нафтогазових терміналів, електростанцій тощо); під розміщення дипломатичних та прирівняних до них представництв іноземних держав та міжнародних організацій, під міські парки, площадки відпочинку та інші об’єкти загального користування. Необхідні для обслуговування населення.</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Право державної власності на природні ресурси може виникнути на підставі цивільно-правової угоди щодо земельної ділянки (дарування, купівлі-продажу, обміну, спадкування).</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Таким чином, можливо зробити висновок, що екологічне законодавство демонструє многогранність як об’єктів права власності і велику кількість суб’єктів екологічних правовідносин з інституту власності. Всі ці категорії потребують чіткості розуміння учасників екологічних правовідносин по використанню та охороні права власності на природні ресурси, яка безперечно забезпечується відповідними державними органами. Державні органи в свою чергу повинні своєчасно виявляти можливі порушення правового режиму власності, здійснення профілактики правопорушень та притягнення порушників до відповідальності.</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Забезпечення власнику безпере шкодливого права володіння, користування, розпорядження природними ресурсами, права на дохід та відчуження природного ресурсу, а також визначення законом конкретних додаткових правомочностей.</w:t>
      </w:r>
    </w:p>
    <w:p w:rsidR="0059442F" w:rsidRDefault="0059442F" w:rsidP="00EC7C22">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Охорона прав власності на природні ресурси з добу державних органів включає широкий спектр підходів до забезпечення правового режиму об’єктів права власності й захисту прав суб’єктів. </w:t>
      </w:r>
    </w:p>
    <w:p w:rsidR="0059442F" w:rsidRDefault="0059442F" w:rsidP="00EC7C22">
      <w:pPr>
        <w:spacing w:after="0" w:line="360" w:lineRule="auto"/>
        <w:ind w:firstLine="709"/>
        <w:jc w:val="both"/>
        <w:rPr>
          <w:rFonts w:ascii="Times New Roman" w:hAnsi="Times New Roman"/>
          <w:sz w:val="28"/>
          <w:szCs w:val="28"/>
        </w:rPr>
      </w:pPr>
    </w:p>
    <w:p w:rsidR="0059442F" w:rsidRDefault="0059442F" w:rsidP="00224346">
      <w:pPr>
        <w:spacing w:after="0" w:line="360" w:lineRule="auto"/>
        <w:ind w:firstLine="709"/>
        <w:rPr>
          <w:rFonts w:ascii="Times New Roman" w:hAnsi="Times New Roman"/>
          <w:b/>
          <w:sz w:val="28"/>
          <w:szCs w:val="28"/>
          <w:lang w:val="ru-RU"/>
        </w:rPr>
      </w:pPr>
      <w:r>
        <w:rPr>
          <w:rFonts w:ascii="Times New Roman" w:hAnsi="Times New Roman"/>
          <w:b/>
          <w:sz w:val="28"/>
          <w:szCs w:val="28"/>
          <w:lang w:val="ru-RU"/>
        </w:rPr>
        <w:t>Література:</w:t>
      </w:r>
    </w:p>
    <w:p w:rsidR="0059442F" w:rsidRDefault="0059442F" w:rsidP="00EC7C22">
      <w:pPr>
        <w:pStyle w:val="ListParagraph"/>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Екологічне право в запитаннях та відповідях: навч. посіб./ А.П. Гетьман, Г.В. Анісімов, В.Л. Бредіхіна та ін..; за ред.. А.П. Гетьмана. – Харків: Право, 2017. – 208 с.</w:t>
      </w:r>
    </w:p>
    <w:p w:rsidR="0059442F" w:rsidRPr="00186553" w:rsidRDefault="0059442F" w:rsidP="00EC7C22">
      <w:pPr>
        <w:pStyle w:val="ListParagraph"/>
        <w:spacing w:after="0" w:line="360" w:lineRule="auto"/>
        <w:ind w:left="0" w:firstLine="709"/>
        <w:jc w:val="both"/>
        <w:rPr>
          <w:rFonts w:ascii="Times New Roman" w:hAnsi="Times New Roman"/>
          <w:sz w:val="28"/>
          <w:szCs w:val="28"/>
        </w:rPr>
      </w:pPr>
    </w:p>
    <w:sectPr w:rsidR="0059442F" w:rsidRPr="00186553" w:rsidSect="00EC7C2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B6752"/>
    <w:multiLevelType w:val="hybridMultilevel"/>
    <w:tmpl w:val="1FE6377E"/>
    <w:lvl w:ilvl="0" w:tplc="51663A12">
      <w:start w:val="1"/>
      <w:numFmt w:val="decimal"/>
      <w:lvlText w:val="%1."/>
      <w:lvlJc w:val="left"/>
      <w:pPr>
        <w:ind w:left="-66" w:hanging="360"/>
      </w:pPr>
      <w:rPr>
        <w:rFonts w:cs="Times New Roman" w:hint="default"/>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E71"/>
    <w:rsid w:val="00024A3C"/>
    <w:rsid w:val="0004108B"/>
    <w:rsid w:val="00041E38"/>
    <w:rsid w:val="00071921"/>
    <w:rsid w:val="001160BF"/>
    <w:rsid w:val="00161029"/>
    <w:rsid w:val="00186553"/>
    <w:rsid w:val="00224346"/>
    <w:rsid w:val="002C178F"/>
    <w:rsid w:val="003C519A"/>
    <w:rsid w:val="004E7978"/>
    <w:rsid w:val="004F5F22"/>
    <w:rsid w:val="0054193D"/>
    <w:rsid w:val="0059442F"/>
    <w:rsid w:val="006A5A47"/>
    <w:rsid w:val="006E28ED"/>
    <w:rsid w:val="007C1D46"/>
    <w:rsid w:val="00921E71"/>
    <w:rsid w:val="00A544AC"/>
    <w:rsid w:val="00B636A4"/>
    <w:rsid w:val="00C458A6"/>
    <w:rsid w:val="00CE3F49"/>
    <w:rsid w:val="00EC7C22"/>
    <w:rsid w:val="00FF6C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F4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544AC"/>
    <w:pPr>
      <w:ind w:left="720"/>
      <w:contextualSpacing/>
    </w:pPr>
  </w:style>
</w:styles>
</file>

<file path=word/webSettings.xml><?xml version="1.0" encoding="utf-8"?>
<w:webSettings xmlns:r="http://schemas.openxmlformats.org/officeDocument/2006/relationships" xmlns:w="http://schemas.openxmlformats.org/wordprocessingml/2006/main">
  <w:divs>
    <w:div w:id="2022122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6</Pages>
  <Words>6516</Words>
  <Characters>3715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Admin</cp:lastModifiedBy>
  <cp:revision>6</cp:revision>
  <dcterms:created xsi:type="dcterms:W3CDTF">2019-10-01T15:39:00Z</dcterms:created>
  <dcterms:modified xsi:type="dcterms:W3CDTF">2019-10-29T08:30:00Z</dcterms:modified>
</cp:coreProperties>
</file>