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41" w:rsidRPr="008D2E1B" w:rsidRDefault="00BB1541" w:rsidP="008D2E1B">
      <w:pPr>
        <w:jc w:val="right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  <w:lang w:val="uk-UA"/>
        </w:rPr>
        <w:t>Тамара Товкайло</w:t>
      </w:r>
    </w:p>
    <w:p w:rsidR="00BB1541" w:rsidRPr="008D2E1B" w:rsidRDefault="00BB1541" w:rsidP="008D2E1B">
      <w:pPr>
        <w:jc w:val="right"/>
        <w:rPr>
          <w:rFonts w:ascii="Times New Roman" w:hAnsi="Times New Roman"/>
          <w:b/>
          <w:sz w:val="32"/>
          <w:szCs w:val="28"/>
          <w:lang w:val="uk-UA"/>
        </w:rPr>
      </w:pPr>
      <w:r>
        <w:rPr>
          <w:rFonts w:ascii="Times New Roman" w:hAnsi="Times New Roman"/>
          <w:b/>
          <w:sz w:val="32"/>
          <w:szCs w:val="28"/>
          <w:lang w:val="uk-UA"/>
        </w:rPr>
        <w:t>(Переяслав-Хмельницький, Україна)</w:t>
      </w:r>
    </w:p>
    <w:p w:rsidR="00BB1541" w:rsidRPr="008D2E1B" w:rsidRDefault="00BB1541" w:rsidP="00B63072">
      <w:pPr>
        <w:jc w:val="center"/>
        <w:rPr>
          <w:rFonts w:ascii="Times New Roman" w:hAnsi="Times New Roman"/>
          <w:b/>
          <w:sz w:val="32"/>
          <w:szCs w:val="28"/>
          <w:lang w:val="en-US"/>
        </w:rPr>
      </w:pPr>
    </w:p>
    <w:p w:rsidR="00BB1541" w:rsidRPr="008D2E1B" w:rsidRDefault="00BB1541" w:rsidP="00B6307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D2E1B">
        <w:rPr>
          <w:rFonts w:ascii="Times New Roman" w:hAnsi="Times New Roman"/>
          <w:b/>
          <w:sz w:val="28"/>
          <w:szCs w:val="28"/>
          <w:lang w:val="uk-UA"/>
        </w:rPr>
        <w:t xml:space="preserve">НАГОЛОСОВІ ОЗНАКИ КІНЦЕВОГО ІМЕННИКОВОГО ФОРМАНТА </w:t>
      </w:r>
      <w:r w:rsidRPr="008D2E1B">
        <w:rPr>
          <w:rFonts w:ascii="Times New Roman" w:hAnsi="Times New Roman"/>
          <w:b/>
          <w:i/>
          <w:sz w:val="28"/>
          <w:szCs w:val="28"/>
          <w:lang w:val="uk-UA"/>
        </w:rPr>
        <w:t>–ч, –ач/–яч</w:t>
      </w:r>
      <w:r w:rsidRPr="008D2E1B">
        <w:rPr>
          <w:rFonts w:ascii="Times New Roman" w:hAnsi="Times New Roman"/>
          <w:b/>
          <w:sz w:val="28"/>
          <w:szCs w:val="28"/>
          <w:lang w:val="uk-UA"/>
        </w:rPr>
        <w:t>в СУЧАСНІЙ УКРАЇНСЬКІЙ МОВІ</w:t>
      </w:r>
    </w:p>
    <w:p w:rsidR="00BB1541" w:rsidRPr="00D27BCD" w:rsidRDefault="00BB1541" w:rsidP="00B63072">
      <w:pPr>
        <w:jc w:val="center"/>
        <w:rPr>
          <w:rFonts w:ascii="Times New Roman" w:hAnsi="Times New Roman"/>
          <w:b/>
          <w:sz w:val="32"/>
          <w:szCs w:val="28"/>
          <w:lang w:val="uk-UA"/>
        </w:rPr>
      </w:pPr>
    </w:p>
    <w:p w:rsidR="00BB1541" w:rsidRDefault="00BB1541" w:rsidP="001A765A">
      <w:pPr>
        <w:spacing w:after="0"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Наголосові ознаки кінцевого іменникового форманту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–ч, –ач/–яч</w:t>
      </w:r>
      <w:r>
        <w:rPr>
          <w:rFonts w:ascii="Times New Roman" w:hAnsi="Times New Roman"/>
          <w:sz w:val="28"/>
          <w:szCs w:val="28"/>
          <w:lang w:val="uk-UA"/>
        </w:rPr>
        <w:t xml:space="preserve"> в сучасній українській мові.</w:t>
      </w:r>
    </w:p>
    <w:p w:rsidR="00BB1541" w:rsidRDefault="00BB1541" w:rsidP="001A765A">
      <w:pPr>
        <w:spacing w:after="0"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Деривати словотвірного типу із суфіксами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–ч, –ач/–яч</w:t>
      </w:r>
      <w:r>
        <w:rPr>
          <w:rFonts w:ascii="Times New Roman" w:hAnsi="Times New Roman"/>
          <w:sz w:val="28"/>
          <w:szCs w:val="28"/>
          <w:lang w:val="uk-UA"/>
        </w:rPr>
        <w:t xml:space="preserve"> утворюються від дієслівних та іменникових основ. Серед дієслівних переважають твірні слова недоконаного виду, що називають:</w:t>
      </w:r>
    </w:p>
    <w:p w:rsidR="00BB1541" w:rsidRPr="001A765A" w:rsidRDefault="00BB1541" w:rsidP="001A765A">
      <w:pPr>
        <w:pStyle w:val="ListParagraph"/>
        <w:numPr>
          <w:ilvl w:val="0"/>
          <w:numId w:val="1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Особу як виконавця певної дії, вказаної твірним дієсловом: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копач, перекладач, ткач;</w:t>
      </w:r>
    </w:p>
    <w:p w:rsidR="00BB1541" w:rsidRDefault="00BB1541" w:rsidP="001A765A">
      <w:pPr>
        <w:pStyle w:val="ListParagraph"/>
        <w:numPr>
          <w:ilvl w:val="0"/>
          <w:numId w:val="1"/>
        </w:numPr>
        <w:spacing w:after="0" w:line="360" w:lineRule="auto"/>
        <w:ind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Особу як носія певної ознаки, що визначає її поведінку: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окозамилювач, прохач;</w:t>
      </w:r>
    </w:p>
    <w:p w:rsidR="00BB1541" w:rsidRPr="001A765A" w:rsidRDefault="00BB1541" w:rsidP="001A765A">
      <w:pPr>
        <w:pStyle w:val="ListParagraph"/>
        <w:numPr>
          <w:ilvl w:val="0"/>
          <w:numId w:val="1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Предмет, за допомогою якого виконується певна дія: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вимикач, притискував, тягач.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Відомо, що існує велика кількість дериватів, що поєднують кілька словотвірних значень: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 xml:space="preserve">винищувач </w:t>
      </w:r>
      <w:r>
        <w:rPr>
          <w:rFonts w:ascii="Times New Roman" w:hAnsi="Times New Roman"/>
          <w:sz w:val="28"/>
          <w:szCs w:val="28"/>
          <w:lang w:val="uk-UA"/>
        </w:rPr>
        <w:t xml:space="preserve">/людина і предмет/,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сікач</w:t>
      </w:r>
      <w:r>
        <w:rPr>
          <w:rFonts w:ascii="Times New Roman" w:hAnsi="Times New Roman"/>
          <w:sz w:val="28"/>
          <w:szCs w:val="28"/>
          <w:lang w:val="uk-UA"/>
        </w:rPr>
        <w:t xml:space="preserve"> /предмет і тварина/.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Попередній аналіз засвідчує, що акцентні ознаки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 у словах з різним категоріальним словотвірним значенням збігаються. Це дає підставу розглядати похідні з ними як єдину сукупність слів. Загальна кількість іменників з формантом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стоїть після суфіксів </w:t>
      </w:r>
      <w:r>
        <w:rPr>
          <w:rFonts w:ascii="Times New Roman" w:hAnsi="Times New Roman"/>
          <w:i/>
          <w:sz w:val="28"/>
          <w:szCs w:val="28"/>
          <w:lang w:val="uk-UA"/>
        </w:rPr>
        <w:t>–ва/–юва, –ва,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– 583 одиниці. Найчисельнішою /277 одиниць/ є група іменників із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стоїть після дієслівних формантів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. У таких похідних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 стоїть через два склади після наголошеного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 /267одиниць/: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за/крі´пл/юва/ч, на/кле´/юва/ч, об/рі´з/ува/ч, с/ко´л/юва/ч: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даний формант стоїть після наголошеного складу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ува´/ч</w:t>
      </w:r>
      <w:r>
        <w:rPr>
          <w:rFonts w:ascii="Times New Roman" w:hAnsi="Times New Roman"/>
          <w:sz w:val="28"/>
          <w:szCs w:val="28"/>
          <w:lang w:val="uk-UA"/>
        </w:rPr>
        <w:t xml:space="preserve"> /9 слів/: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ви\довб\ува´/ч, земл/е/корист/ува´/ч, коп/н/ува´/ч, об/вин/ува´/ч, пол/юва´/ч.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одному слові –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слив/о/корист/ува´/ч</w:t>
      </w:r>
      <w:r>
        <w:rPr>
          <w:rFonts w:ascii="Times New Roman" w:hAnsi="Times New Roman"/>
          <w:sz w:val="28"/>
          <w:szCs w:val="28"/>
          <w:lang w:val="uk-UA"/>
        </w:rPr>
        <w:t xml:space="preserve">поєднані дві наголосові ознаки           – ʹ– –ʹ ч. найпродуктивнішою наголосовою ознакою суфікса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не має вокального ядра і стоїть після дієслівних основ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, є позиція через два склади після наголошеного. Відзначимо, що в похідних іменниках цього різновиду зберігається наголос твірної дієслівної основи. Довжина слова у складах не впливає на наголосові властивості суфікса, не залежить вона від належності слова до простих /з одним коренем/ чи кілька кореневих складних. Порівняємо для прикладу слова з різною складовою довжиною від 3 до 7 для суфікса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 після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 на позначення осіб та від 3 до 9 – на позначення предмета зі схемою </w:t>
      </w:r>
      <w:r>
        <w:rPr>
          <w:rFonts w:ascii="Times New Roman" w:hAnsi="Times New Roman"/>
          <w:sz w:val="28"/>
          <w:szCs w:val="28"/>
          <w:rtl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ʹ–ч: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з/мі´щ/ува/ч, від/га´д/ува/ч, іскр/о/в/ло´вл/юва/ч, ґрунт/о/по/гли´бл/юва/ч, гно/їв/к/о/роз/бри´зк/ува/ч, буряк/о/на/ванта´ж/ува/ч.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тридцяти восьми іменників із суфіксом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слідує після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–ва</w:t>
      </w:r>
      <w:r>
        <w:rPr>
          <w:rFonts w:ascii="Times New Roman" w:hAnsi="Times New Roman"/>
          <w:sz w:val="28"/>
          <w:szCs w:val="28"/>
          <w:lang w:val="uk-UA"/>
        </w:rPr>
        <w:t>– і позначає осіб, характерні такі наголосові ознаки:</w:t>
      </w:r>
    </w:p>
    <w:p w:rsidR="00BB1541" w:rsidRPr="001A765A" w:rsidRDefault="00BB1541" w:rsidP="001A765A">
      <w:pPr>
        <w:pStyle w:val="ListParagraph"/>
        <w:numPr>
          <w:ilvl w:val="0"/>
          <w:numId w:val="2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Суфікс увіходить до наголошеного складу, тобто реалізується схема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–ва´/ч</w:t>
      </w:r>
      <w:r>
        <w:rPr>
          <w:rFonts w:ascii="Times New Roman" w:hAnsi="Times New Roman"/>
          <w:sz w:val="28"/>
          <w:szCs w:val="28"/>
          <w:lang w:val="uk-UA"/>
        </w:rPr>
        <w:t xml:space="preserve"> /17 одиниць/: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готу/ва´/ч, з/да/ва´/ч, нафт/о/до/бу/ва´/ч, об/би/ва´/ч, роз/ли/ва´/ч;</w:t>
      </w:r>
    </w:p>
    <w:p w:rsidR="00BB1541" w:rsidRPr="001A765A" w:rsidRDefault="00BB1541" w:rsidP="001A765A">
      <w:pPr>
        <w:pStyle w:val="ListParagraph"/>
        <w:numPr>
          <w:ilvl w:val="0"/>
          <w:numId w:val="2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Стоїть через склад після наголошеного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–´ва/ч</w:t>
      </w:r>
      <w:r>
        <w:rPr>
          <w:rFonts w:ascii="Times New Roman" w:hAnsi="Times New Roman"/>
          <w:sz w:val="28"/>
          <w:szCs w:val="28"/>
          <w:lang w:val="uk-UA"/>
        </w:rPr>
        <w:t xml:space="preserve"> /6 слів/: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за/с/пі´/ва/ч, на/би´/ва/ч, під/с/пі´/ва/ч, по/ви´/ва/ч, по/ли´/ва/ч, с/по/ви´/ва/ч.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Друга наголосова ознака з</w:t>
      </w:r>
      <w:r w:rsidRPr="00801E2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являється внаслідок переміщення наголосу із суфіксальної на кореневу морфему і властива незначній кількості іменників Суфікс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 /на позначення предмета/ має одну акцентну ознаку. Він увіходить до наголошеного складу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ва´/ч</w:t>
      </w:r>
      <w:r>
        <w:rPr>
          <w:rFonts w:ascii="Times New Roman" w:hAnsi="Times New Roman"/>
          <w:sz w:val="28"/>
          <w:szCs w:val="28"/>
          <w:lang w:val="uk-UA"/>
        </w:rPr>
        <w:t xml:space="preserve"> /15одиниць/: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дір/к/о/про/би/ва´/ч, еоектр/о/про/гр/а/ва´/ч, радіо/пере/да/ва´/ч, теле/пере/да/ва´/ч.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Кількість складів та належність слова до простих чи складних не впливають на наголосові характеристики суфікса і не змінюють її.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1A765A">
        <w:rPr>
          <w:rFonts w:ascii="Times New Roman" w:hAnsi="Times New Roman"/>
          <w:i/>
          <w:sz w:val="28"/>
          <w:szCs w:val="28"/>
          <w:lang w:val="uk-UA"/>
        </w:rPr>
        <w:t>–ч: пвдо/грі/ва´/ч, дір/к/о/про/би/ва´/ч.</w:t>
      </w:r>
      <w:r>
        <w:rPr>
          <w:rFonts w:ascii="Times New Roman" w:hAnsi="Times New Roman"/>
          <w:sz w:val="28"/>
          <w:szCs w:val="28"/>
          <w:lang w:val="uk-UA"/>
        </w:rPr>
        <w:t xml:space="preserve"> Як бачимо наголосові характеристики суфікса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приєднується до основи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–ва–</w:t>
      </w:r>
      <w:r>
        <w:rPr>
          <w:rFonts w:ascii="Times New Roman" w:hAnsi="Times New Roman"/>
          <w:sz w:val="28"/>
          <w:szCs w:val="28"/>
          <w:lang w:val="uk-UA"/>
        </w:rPr>
        <w:t xml:space="preserve">, відрізняються від на голосових характеристик суфікса –ч, що слідує після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, для нього найхарактерніша позиція через два склади після наголошеного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–ʹ– –/ ч</w:t>
      </w:r>
      <w:r>
        <w:rPr>
          <w:rFonts w:ascii="Times New Roman" w:hAnsi="Times New Roman"/>
          <w:sz w:val="28"/>
          <w:szCs w:val="28"/>
          <w:lang w:val="uk-UA"/>
        </w:rPr>
        <w:t xml:space="preserve">, якщо до основ на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–ва</w:t>
      </w:r>
      <w:r>
        <w:rPr>
          <w:rFonts w:ascii="Times New Roman" w:hAnsi="Times New Roman"/>
          <w:sz w:val="28"/>
          <w:szCs w:val="28"/>
          <w:lang w:val="uk-UA"/>
        </w:rPr>
        <w:t xml:space="preserve">, домінуючою є друга акцентна ознака,слідом за наголошеним складом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–ва´/ч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Чималу кількість /168 одиниць/ становлять іменники чоловічого роду з суфіксами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ч1</w:t>
      </w:r>
      <w:r>
        <w:rPr>
          <w:rFonts w:ascii="Times New Roman" w:hAnsi="Times New Roman"/>
          <w:sz w:val="28"/>
          <w:szCs w:val="28"/>
          <w:lang w:val="uk-UA"/>
        </w:rPr>
        <w:t xml:space="preserve"> та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 xml:space="preserve">ч2 </w:t>
      </w:r>
      <w:r>
        <w:rPr>
          <w:rFonts w:ascii="Times New Roman" w:hAnsi="Times New Roman"/>
          <w:sz w:val="28"/>
          <w:szCs w:val="28"/>
          <w:lang w:val="uk-UA"/>
        </w:rPr>
        <w:t xml:space="preserve">після елемента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</w:t>
      </w:r>
      <w:r>
        <w:rPr>
          <w:rFonts w:ascii="Times New Roman" w:hAnsi="Times New Roman"/>
          <w:sz w:val="28"/>
          <w:szCs w:val="28"/>
          <w:lang w:val="uk-UA"/>
        </w:rPr>
        <w:t>. –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Ч1</w:t>
      </w:r>
      <w:r>
        <w:rPr>
          <w:rFonts w:ascii="Times New Roman" w:hAnsi="Times New Roman"/>
          <w:sz w:val="28"/>
          <w:szCs w:val="28"/>
          <w:lang w:val="uk-UA"/>
        </w:rPr>
        <w:t xml:space="preserve"> у назвах осіб може займати такі акцентні позиції:</w:t>
      </w:r>
    </w:p>
    <w:p w:rsidR="00BB1541" w:rsidRPr="001A765A" w:rsidRDefault="00BB1541" w:rsidP="001A765A">
      <w:pPr>
        <w:pStyle w:val="ListParagraph"/>
        <w:numPr>
          <w:ilvl w:val="0"/>
          <w:numId w:val="3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Входити до наголошеного складу а´/ч /92 одиниці/: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брех/ а´/ч, втік/ а´/ч, коп/ а´/ч, струг/ а</w:t>
      </w:r>
      <w:r>
        <w:rPr>
          <w:rFonts w:ascii="Times New Roman" w:hAnsi="Times New Roman"/>
          <w:i/>
          <w:sz w:val="28"/>
          <w:szCs w:val="28"/>
          <w:lang w:val="uk-UA"/>
        </w:rPr>
        <w:t>´/ч, шабл/е/ковт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а´/ч;</w:t>
      </w:r>
    </w:p>
    <w:p w:rsidR="00BB1541" w:rsidRPr="001A765A" w:rsidRDefault="00BB1541" w:rsidP="001A765A">
      <w:pPr>
        <w:pStyle w:val="ListParagraph"/>
        <w:numPr>
          <w:ilvl w:val="0"/>
          <w:numId w:val="3"/>
        </w:numPr>
        <w:spacing w:after="0" w:line="360" w:lineRule="auto"/>
        <w:ind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Стоїть склад після наголошеного –ʹ–ч /14 слів/: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від/ві´д/а/ч, на/ки´д/а/ч, по/бі´г/а/ч.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першому випадку в похідних іменниках дублюється наголос твірного дієслова досконалого виду, у другому, більш частотному, недоконаного.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назвах предметів –ч увіходить до наголошеного складу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–а´/ч</w:t>
      </w:r>
      <w:r>
        <w:rPr>
          <w:rFonts w:ascii="Times New Roman" w:hAnsi="Times New Roman"/>
          <w:sz w:val="28"/>
          <w:szCs w:val="28"/>
          <w:lang w:val="uk-UA"/>
        </w:rPr>
        <w:t xml:space="preserve"> /66 слів/: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дим/о/в/бир/ а´/ч, пін/к/о/знім/ а´/ч, сін/о/під/нім/ а´/ч;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Стоїть через склад після наголошеного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–´–ч</w:t>
      </w:r>
      <w:r>
        <w:rPr>
          <w:rFonts w:ascii="Times New Roman" w:hAnsi="Times New Roman"/>
          <w:sz w:val="28"/>
          <w:szCs w:val="28"/>
          <w:lang w:val="uk-UA"/>
        </w:rPr>
        <w:t xml:space="preserve"> /2 слова/: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на/ли´г/а/ч, по/бри´з/к/а/ч.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Десятьом словам із –ч після дієслівної основи на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–а–</w:t>
      </w:r>
      <w:r>
        <w:rPr>
          <w:rFonts w:ascii="Times New Roman" w:hAnsi="Times New Roman"/>
          <w:sz w:val="28"/>
          <w:szCs w:val="28"/>
          <w:lang w:val="uk-UA"/>
        </w:rPr>
        <w:t xml:space="preserve"> властиве паралельне наголошення, коли поєднані перша та друга наголосові ознаки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–ʹ– а´/ч: до/гля´д/ а´/ч, до/по/ві´д/ а´/ч, за/по/ві´д/а´/ч, на/гля´д/а´/ч, о/по/ві´д/а´/ч, під/гля´д/а´/ч, по/слу´х/а´/ч, роз/по/ві´д/а´/ч, спів/до/по/ві´д/а´/ч, с/по/ну´/к/а´/ч.</w:t>
      </w:r>
    </w:p>
    <w:p w:rsidR="00BB1541" w:rsidRPr="001A765A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Суфікс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–ач</w:t>
      </w:r>
      <w:r>
        <w:rPr>
          <w:rFonts w:ascii="Times New Roman" w:hAnsi="Times New Roman"/>
          <w:sz w:val="28"/>
          <w:szCs w:val="28"/>
          <w:lang w:val="uk-UA"/>
        </w:rPr>
        <w:t xml:space="preserve"> трапляється в 62 іменниках чоловічого роду, що є відіменним і віддієслівними утвореннями і позначають осіб або предмети. В обох різновидах похідних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–ач</w:t>
      </w:r>
      <w:r>
        <w:rPr>
          <w:rFonts w:ascii="Times New Roman" w:hAnsi="Times New Roman"/>
          <w:sz w:val="28"/>
          <w:szCs w:val="28"/>
          <w:lang w:val="uk-UA"/>
        </w:rPr>
        <w:t xml:space="preserve"> віддає перевагу /58 слів/ із 62/ позиції після кореня і перебування під наголосом, пор. віддієслівні: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гляда´ч, сіка´ч, сіда´ч і відіменні похідні похідні іменники: басма´ч, коса´ч, труба´ч.</w:t>
      </w:r>
      <w:r>
        <w:rPr>
          <w:rFonts w:ascii="Times New Roman" w:hAnsi="Times New Roman"/>
          <w:sz w:val="28"/>
          <w:szCs w:val="28"/>
          <w:lang w:val="uk-UA"/>
        </w:rPr>
        <w:t xml:space="preserve"> Лише в чотирьох словах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–ач</w:t>
      </w:r>
      <w:r>
        <w:rPr>
          <w:rFonts w:ascii="Times New Roman" w:hAnsi="Times New Roman"/>
          <w:sz w:val="28"/>
          <w:szCs w:val="28"/>
          <w:lang w:val="uk-UA"/>
        </w:rPr>
        <w:t xml:space="preserve"> стоїть після наголошеного кореня: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ле´дач, супря´гач, наголо´вач, підголо´вач.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Отже, як бачимо, таким розподілом наголосових позицій суфікс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–ач</w:t>
      </w:r>
      <w:r>
        <w:rPr>
          <w:rFonts w:ascii="Times New Roman" w:hAnsi="Times New Roman"/>
          <w:sz w:val="28"/>
          <w:szCs w:val="28"/>
          <w:lang w:val="uk-UA"/>
        </w:rPr>
        <w:t xml:space="preserve"> відрізняється від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/–ч</w:t>
      </w:r>
      <w:r>
        <w:rPr>
          <w:rFonts w:ascii="Times New Roman" w:hAnsi="Times New Roman"/>
          <w:sz w:val="28"/>
          <w:szCs w:val="28"/>
          <w:lang w:val="uk-UA"/>
        </w:rPr>
        <w:t xml:space="preserve">, морфеми позбавленої вокального ядра, що здебільшого стоїть через два склади після наголошеного кореня твірного слова: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підчи´тувати – підчи´тувач</w:t>
      </w:r>
      <w:r>
        <w:rPr>
          <w:rFonts w:ascii="Times New Roman" w:hAnsi="Times New Roman"/>
          <w:sz w:val="28"/>
          <w:szCs w:val="28"/>
          <w:lang w:val="uk-UA"/>
        </w:rPr>
        <w:t xml:space="preserve"> або зразу за наголошеним складом суфіксальної дієслівної основи: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передава´ти – передава´ч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Паралельне наголошення характерне для слів з суфіксом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–ч</w:t>
      </w:r>
      <w:r>
        <w:rPr>
          <w:rFonts w:ascii="Times New Roman" w:hAnsi="Times New Roman"/>
          <w:sz w:val="28"/>
          <w:szCs w:val="28"/>
          <w:lang w:val="uk-UA"/>
        </w:rPr>
        <w:t xml:space="preserve">, що слідує після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–а–</w:t>
      </w:r>
      <w:r>
        <w:rPr>
          <w:rFonts w:ascii="Times New Roman" w:hAnsi="Times New Roman"/>
          <w:sz w:val="28"/>
          <w:szCs w:val="28"/>
          <w:lang w:val="uk-UA"/>
        </w:rPr>
        <w:t xml:space="preserve">  /10 слів/ на зразок: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 xml:space="preserve">до/по/ві´д/а´/ч, на/гля´д/а´/ч, о/по/в´ід/а´/ч </w:t>
      </w:r>
      <w:r>
        <w:rPr>
          <w:rFonts w:ascii="Times New Roman" w:hAnsi="Times New Roman"/>
          <w:sz w:val="28"/>
          <w:szCs w:val="28"/>
          <w:lang w:val="uk-UA"/>
        </w:rPr>
        <w:t xml:space="preserve">та після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–ува/–юва</w:t>
      </w:r>
      <w:r>
        <w:rPr>
          <w:rFonts w:ascii="Times New Roman" w:hAnsi="Times New Roman"/>
          <w:sz w:val="28"/>
          <w:szCs w:val="28"/>
          <w:lang w:val="uk-UA"/>
        </w:rPr>
        <w:t xml:space="preserve"> в поодиноких випадках: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слив/о/кори´ст/ува´/ч.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«паралельний наголос є надлишковою ознакою, і мова прагне зменшити надлишковість, почасти усунути її, наділивши наголос словотворчою функцією, зробивши його засобом розпізнання двох лексичних одиниць []3, с.117» пор. </w:t>
      </w:r>
      <w:r w:rsidRPr="001A765A">
        <w:rPr>
          <w:rFonts w:ascii="Times New Roman" w:hAnsi="Times New Roman"/>
          <w:i/>
          <w:sz w:val="28"/>
          <w:szCs w:val="28"/>
          <w:lang w:val="uk-UA"/>
        </w:rPr>
        <w:t>за´ладу і закла´д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Дані аналізу дозволяють зробити припущення , що акцентні позиції поширених іменників з паралельними наголошеннями не виходять за межі 6-ти наголосових ознак, характерних для кінцевих іменникових суфіксів.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Здебільшого в цьому виявляються тенденції до вирівнювання наголосу в словах з тим самим суфіксом за найпродуктивнішою для нього схемою наголошення в мові.</w:t>
      </w:r>
    </w:p>
    <w:p w:rsidR="00BB1541" w:rsidRDefault="00BB1541" w:rsidP="001A765A">
      <w:pPr>
        <w:spacing w:after="0" w:line="360" w:lineRule="auto"/>
        <w:ind w:left="360" w:firstLine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1541" w:rsidRPr="001A765A" w:rsidRDefault="00BB1541" w:rsidP="008D2E1B">
      <w:pPr>
        <w:spacing w:after="0"/>
        <w:ind w:left="360"/>
        <w:rPr>
          <w:rFonts w:ascii="Times New Roman" w:hAnsi="Times New Roman"/>
          <w:b/>
          <w:sz w:val="28"/>
          <w:szCs w:val="28"/>
          <w:lang w:val="uk-UA"/>
        </w:rPr>
      </w:pPr>
      <w:r w:rsidRPr="001A765A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Бровченко Т. словесний наголос у сучасній українській мові/ Т. Бровченко. – К.: Наукова думка, 1969. – 188с.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Інверсійний словник української мови/ [уклад. Бевзенко С. П.]. – К.: Наукова думка, 1985. – 811с.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Клименко Н. Структурні властивості прикметникових словозмінних основ./ Н. Клименко// Морфемна структура слова/ Н. Клименко. – К.: Наукова думка, 1979. С. 66-153.</w:t>
      </w:r>
    </w:p>
    <w:p w:rsidR="00BB1541" w:rsidRPr="00D51905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Оливериус З. Морфемы русского языка: [частотный словарь]/ З. Оливериус. – Прага: </w:t>
      </w:r>
      <w:r>
        <w:rPr>
          <w:rFonts w:ascii="Times New Roman" w:hAnsi="Times New Roman"/>
          <w:sz w:val="28"/>
          <w:szCs w:val="28"/>
          <w:lang w:val="en-US"/>
        </w:rPr>
        <w:t>UniverzitaKarlova</w:t>
      </w:r>
      <w:r>
        <w:rPr>
          <w:rFonts w:ascii="Times New Roman" w:hAnsi="Times New Roman"/>
          <w:sz w:val="28"/>
          <w:szCs w:val="28"/>
        </w:rPr>
        <w:t>,</w:t>
      </w:r>
      <w:r w:rsidRPr="00D51905">
        <w:rPr>
          <w:rFonts w:ascii="Times New Roman" w:hAnsi="Times New Roman"/>
          <w:sz w:val="28"/>
          <w:szCs w:val="28"/>
        </w:rPr>
        <w:t xml:space="preserve"> 1976</w:t>
      </w:r>
      <w:r>
        <w:rPr>
          <w:rFonts w:ascii="Times New Roman" w:hAnsi="Times New Roman"/>
          <w:sz w:val="28"/>
          <w:szCs w:val="28"/>
        </w:rPr>
        <w:t>. – 240 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Погрібний М. Словник наголосів української літературної мови/ М. Погрібний. – К.: Радянська школа, 1964. – 639 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Словник української мови: [в 11 т.]/ ред. Бурячок А.А, Доценко П. П.]. К.: Наукова думка, 1970-1980. – Т. 4. – 1976. – 840 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Українська літературна вимова і наголос/ [ред. Дідель О. А., Редчук Н. С.]. – К.: Наукова думка, 1973. – 724 с.</w:t>
      </w:r>
    </w:p>
    <w:p w:rsidR="00BB1541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Яценко І. Морфемний аналіз: Словник довідник/ Т. І. Яценко. – К.: Вища школа, 1980-1981. – Т. 1: А – Н/ Т. І. Яценко і ред. Н. Ф. Клименко. – 1980. – 355с.</w:t>
      </w:r>
    </w:p>
    <w:p w:rsidR="00BB1541" w:rsidRPr="00D51905" w:rsidRDefault="00BB1541" w:rsidP="001A765A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Т.2: О-Я/ І. Т. Яценко. – 1981. – 352с.</w:t>
      </w:r>
    </w:p>
    <w:sectPr w:rsidR="00BB1541" w:rsidRPr="00D51905" w:rsidSect="00A00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459"/>
    <w:multiLevelType w:val="hybridMultilevel"/>
    <w:tmpl w:val="CE2E75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D070B"/>
    <w:multiLevelType w:val="hybridMultilevel"/>
    <w:tmpl w:val="30186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EB62D6"/>
    <w:multiLevelType w:val="hybridMultilevel"/>
    <w:tmpl w:val="29CA9A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EF59F3"/>
    <w:multiLevelType w:val="hybridMultilevel"/>
    <w:tmpl w:val="E65638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072"/>
    <w:rsid w:val="001818A1"/>
    <w:rsid w:val="001A765A"/>
    <w:rsid w:val="00333193"/>
    <w:rsid w:val="0052700A"/>
    <w:rsid w:val="0078229D"/>
    <w:rsid w:val="00801E24"/>
    <w:rsid w:val="00875DC3"/>
    <w:rsid w:val="0088003E"/>
    <w:rsid w:val="008D2E1B"/>
    <w:rsid w:val="00A00ED0"/>
    <w:rsid w:val="00A86AE2"/>
    <w:rsid w:val="00B24614"/>
    <w:rsid w:val="00B63072"/>
    <w:rsid w:val="00BB1541"/>
    <w:rsid w:val="00BC1983"/>
    <w:rsid w:val="00C40FFF"/>
    <w:rsid w:val="00D25B8D"/>
    <w:rsid w:val="00D27BCD"/>
    <w:rsid w:val="00D51905"/>
    <w:rsid w:val="00D94FF5"/>
    <w:rsid w:val="00DB0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D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630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5</Pages>
  <Words>4619</Words>
  <Characters>2634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</dc:creator>
  <cp:keywords/>
  <dc:description/>
  <cp:lastModifiedBy>Admin</cp:lastModifiedBy>
  <cp:revision>7</cp:revision>
  <dcterms:created xsi:type="dcterms:W3CDTF">2014-04-15T14:04:00Z</dcterms:created>
  <dcterms:modified xsi:type="dcterms:W3CDTF">2014-05-16T14:57:00Z</dcterms:modified>
</cp:coreProperties>
</file>