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F07" w:rsidRPr="000B4B7D" w:rsidRDefault="00D21F07" w:rsidP="0054515D">
      <w:pPr>
        <w:pStyle w:val="NoSpacing"/>
        <w:spacing w:line="360" w:lineRule="auto"/>
        <w:ind w:firstLine="709"/>
        <w:jc w:val="right"/>
        <w:rPr>
          <w:rFonts w:ascii="Times New Roman" w:hAnsi="Times New Roman"/>
          <w:b/>
          <w:sz w:val="28"/>
          <w:szCs w:val="28"/>
          <w:lang w:val="uk-UA"/>
        </w:rPr>
      </w:pPr>
      <w:r w:rsidRPr="000B4B7D">
        <w:rPr>
          <w:rFonts w:ascii="Times New Roman" w:hAnsi="Times New Roman"/>
          <w:b/>
          <w:sz w:val="28"/>
          <w:szCs w:val="28"/>
        </w:rPr>
        <w:t>Наталия Тарасовская, Булат Жумадилов</w:t>
      </w:r>
      <w:r w:rsidRPr="000B4B7D">
        <w:rPr>
          <w:rFonts w:ascii="Times New Roman" w:hAnsi="Times New Roman"/>
          <w:b/>
          <w:sz w:val="28"/>
          <w:szCs w:val="28"/>
          <w:lang w:val="uk-UA"/>
        </w:rPr>
        <w:t xml:space="preserve">, </w:t>
      </w:r>
      <w:r w:rsidRPr="000B4B7D">
        <w:rPr>
          <w:rFonts w:ascii="Times New Roman" w:hAnsi="Times New Roman"/>
          <w:b/>
          <w:sz w:val="28"/>
          <w:szCs w:val="28"/>
        </w:rPr>
        <w:t xml:space="preserve">Гульнара.Ешматова </w:t>
      </w:r>
    </w:p>
    <w:p w:rsidR="00D21F07" w:rsidRPr="000B4B7D" w:rsidRDefault="00D21F07" w:rsidP="0054515D">
      <w:pPr>
        <w:pStyle w:val="NoSpacing"/>
        <w:spacing w:line="360" w:lineRule="auto"/>
        <w:ind w:firstLine="709"/>
        <w:jc w:val="right"/>
        <w:rPr>
          <w:rFonts w:ascii="Times New Roman" w:hAnsi="Times New Roman"/>
          <w:b/>
          <w:sz w:val="28"/>
          <w:szCs w:val="28"/>
        </w:rPr>
      </w:pPr>
      <w:r w:rsidRPr="000B4B7D">
        <w:rPr>
          <w:rFonts w:ascii="Times New Roman" w:hAnsi="Times New Roman"/>
          <w:b/>
          <w:sz w:val="28"/>
          <w:szCs w:val="28"/>
        </w:rPr>
        <w:t>(Павлодар, Казахстан)</w:t>
      </w:r>
    </w:p>
    <w:p w:rsidR="00D21F07" w:rsidRDefault="00D21F07" w:rsidP="0054515D">
      <w:pPr>
        <w:pStyle w:val="NoSpacing"/>
        <w:spacing w:line="360" w:lineRule="auto"/>
        <w:ind w:firstLine="709"/>
        <w:jc w:val="right"/>
        <w:rPr>
          <w:rFonts w:ascii="Times New Roman" w:hAnsi="Times New Roman"/>
          <w:sz w:val="28"/>
          <w:szCs w:val="28"/>
          <w:lang w:val="uk-UA"/>
        </w:rPr>
      </w:pPr>
    </w:p>
    <w:p w:rsidR="00D21F07" w:rsidRDefault="00D21F07" w:rsidP="0054515D">
      <w:pPr>
        <w:pStyle w:val="NoSpacing"/>
        <w:spacing w:line="360" w:lineRule="auto"/>
        <w:jc w:val="center"/>
        <w:rPr>
          <w:rFonts w:ascii="Times New Roman" w:hAnsi="Times New Roman"/>
          <w:b/>
          <w:sz w:val="28"/>
          <w:szCs w:val="28"/>
        </w:rPr>
      </w:pPr>
      <w:r>
        <w:rPr>
          <w:rFonts w:ascii="Times New Roman" w:hAnsi="Times New Roman"/>
          <w:b/>
          <w:sz w:val="28"/>
          <w:szCs w:val="28"/>
        </w:rPr>
        <w:t>ОПЫТ СОЗДАНИЯ САМОДЕЛЬНЫХ БОТАНИЧЕСКИХ КОЛЛЕКЦИЙ В КАБИНЕТЕ БИОЛОГИИ СЕЛЬСКОЙ ШКОЛЫ</w:t>
      </w:r>
    </w:p>
    <w:p w:rsidR="00D21F07" w:rsidRPr="005A3B40" w:rsidRDefault="00D21F07" w:rsidP="0054515D">
      <w:pPr>
        <w:pStyle w:val="NoSpacing"/>
        <w:spacing w:line="360" w:lineRule="auto"/>
        <w:jc w:val="center"/>
        <w:rPr>
          <w:rFonts w:ascii="Times New Roman" w:hAnsi="Times New Roman"/>
          <w:b/>
          <w:sz w:val="28"/>
          <w:szCs w:val="28"/>
        </w:rPr>
      </w:pPr>
    </w:p>
    <w:p w:rsidR="00D21F07" w:rsidRDefault="00D21F07" w:rsidP="00307F43">
      <w:pPr>
        <w:pStyle w:val="NoSpacing"/>
        <w:spacing w:line="360" w:lineRule="auto"/>
        <w:ind w:firstLine="709"/>
        <w:jc w:val="both"/>
        <w:rPr>
          <w:rFonts w:ascii="Times New Roman" w:hAnsi="Times New Roman"/>
          <w:sz w:val="28"/>
          <w:szCs w:val="28"/>
        </w:rPr>
      </w:pPr>
      <w:r>
        <w:rPr>
          <w:rFonts w:ascii="Times New Roman" w:hAnsi="Times New Roman"/>
          <w:sz w:val="28"/>
          <w:szCs w:val="28"/>
        </w:rPr>
        <w:t>Ботанические коллекции в средних общеобразовательных школах нужны не только в разделе «Растения», но и в курсе общей биологии, особенно при изучении основ экологии и эволюционного учения – для иллюстрации ряда эколого-морфологических особенностей растительных организмов как индикатора их адаптаций к среде обитания. Кроме того, как показывает наш опыт, влажные ботанические препараты (особенно водорослей и высших погруженных водных растений) можно успешно использовать в любое время года для изготовления временных цитологических препаратов для микроскопического изучения клеток и растительных тканей.  Необходимость изготовления самодельных ботанических препаратов продиктована не только и не столько недостаточно богатой материально-технической базой школ (особенно сельских), сколько определенными методическими преимуществами создания экспонатов и коллекций силами учителей и учащихся. Среди таких преимуществ мы бы в первую очередь назвали следующие.</w:t>
      </w:r>
    </w:p>
    <w:p w:rsidR="00D21F07" w:rsidRDefault="00D21F07" w:rsidP="000C0B22">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1. Объектами коллекционирования и изучения станут местные растения, что обеспечит региональный характер образования – с упором на знание флоры своего региона, тогда как многие приобретенные гербарии и коллекции могут содержать объекты, не характерные для региона, которые учащиеся не смогут найти в своем населенном пункте. </w:t>
      </w:r>
    </w:p>
    <w:p w:rsidR="00D21F07" w:rsidRDefault="00D21F07" w:rsidP="000C0B22">
      <w:pPr>
        <w:pStyle w:val="NoSpacing"/>
        <w:spacing w:line="360" w:lineRule="auto"/>
        <w:ind w:firstLine="709"/>
        <w:jc w:val="both"/>
        <w:rPr>
          <w:rFonts w:ascii="Times New Roman" w:hAnsi="Times New Roman"/>
          <w:sz w:val="28"/>
          <w:szCs w:val="28"/>
        </w:rPr>
      </w:pPr>
      <w:r>
        <w:rPr>
          <w:rFonts w:ascii="Times New Roman" w:hAnsi="Times New Roman"/>
          <w:sz w:val="28"/>
          <w:szCs w:val="28"/>
        </w:rPr>
        <w:t>2. В процессе изготовления коллекций учащиеся получат необходимые знания флоры своего региона: контакт с природными объектами обеспечит их прочное зрительное запоминание.</w:t>
      </w:r>
    </w:p>
    <w:p w:rsidR="00D21F07" w:rsidRDefault="00D21F07" w:rsidP="000C0B22">
      <w:pPr>
        <w:pStyle w:val="NoSpacing"/>
        <w:spacing w:line="360" w:lineRule="auto"/>
        <w:ind w:firstLine="709"/>
        <w:jc w:val="both"/>
        <w:rPr>
          <w:rFonts w:ascii="Times New Roman" w:hAnsi="Times New Roman"/>
          <w:sz w:val="28"/>
          <w:szCs w:val="28"/>
        </w:rPr>
      </w:pPr>
      <w:r>
        <w:rPr>
          <w:rFonts w:ascii="Times New Roman" w:hAnsi="Times New Roman"/>
          <w:sz w:val="28"/>
          <w:szCs w:val="28"/>
        </w:rPr>
        <w:t>3. При изготовлении гербариев и ботанических препаратов учащиеся будут попутно получать сведения о позитивном или негативном хозяйственном значении каждого растения, а значит, их знания будут носит прикладной характер и способствовать профориентации на биономические и аграрные специальности, музейное дело.</w:t>
      </w:r>
    </w:p>
    <w:p w:rsidR="00D21F07" w:rsidRDefault="00D21F07" w:rsidP="000C0B22">
      <w:pPr>
        <w:pStyle w:val="NoSpacing"/>
        <w:spacing w:line="360" w:lineRule="auto"/>
        <w:ind w:firstLine="709"/>
        <w:jc w:val="both"/>
        <w:rPr>
          <w:rFonts w:ascii="Times New Roman" w:hAnsi="Times New Roman"/>
          <w:sz w:val="28"/>
          <w:szCs w:val="28"/>
        </w:rPr>
      </w:pPr>
      <w:r>
        <w:rPr>
          <w:rFonts w:ascii="Times New Roman" w:hAnsi="Times New Roman"/>
          <w:sz w:val="28"/>
          <w:szCs w:val="28"/>
        </w:rPr>
        <w:t>4. Сами способы изготовления коллекций, их размещения и экспонирования в кабинете биологии или школьном музее могут стать темой совместных исследований учителей и учащихся, весомых и практически значимых научных проектов (которые для заинтересованных старшеклассников могут потом стать делом всей жизни).</w:t>
      </w:r>
    </w:p>
    <w:p w:rsidR="00D21F07" w:rsidRDefault="00D21F07" w:rsidP="000C0B22">
      <w:pPr>
        <w:pStyle w:val="NoSpacing"/>
        <w:spacing w:line="360" w:lineRule="auto"/>
        <w:ind w:firstLine="709"/>
        <w:jc w:val="both"/>
        <w:rPr>
          <w:rFonts w:ascii="Times New Roman" w:hAnsi="Times New Roman"/>
          <w:sz w:val="28"/>
          <w:szCs w:val="28"/>
        </w:rPr>
      </w:pPr>
      <w:r>
        <w:rPr>
          <w:rFonts w:ascii="Times New Roman" w:hAnsi="Times New Roman"/>
          <w:sz w:val="28"/>
          <w:szCs w:val="28"/>
        </w:rPr>
        <w:t>5. Наконец, для самих учителей создание ботанических коллекций своими руками и привлечение к этому делу учащихся станет истинной школой самообразования, реального повышения предметных и методических знаний.</w:t>
      </w:r>
    </w:p>
    <w:p w:rsidR="00D21F07" w:rsidRDefault="00D21F07" w:rsidP="000C0B22">
      <w:pPr>
        <w:pStyle w:val="NoSpacing"/>
        <w:spacing w:line="360" w:lineRule="auto"/>
        <w:ind w:firstLine="709"/>
        <w:jc w:val="both"/>
        <w:rPr>
          <w:rFonts w:ascii="Times New Roman" w:hAnsi="Times New Roman"/>
          <w:sz w:val="28"/>
          <w:szCs w:val="28"/>
        </w:rPr>
      </w:pPr>
      <w:r>
        <w:rPr>
          <w:rFonts w:ascii="Times New Roman" w:hAnsi="Times New Roman"/>
          <w:sz w:val="28"/>
          <w:szCs w:val="28"/>
        </w:rPr>
        <w:t>В числе самодельных ботанических пособий и экспонатов и способов их изготовления, рекомендуемых нами для средней общеобразовательной школы, можно назвать следующие.</w:t>
      </w:r>
    </w:p>
    <w:p w:rsidR="00D21F07" w:rsidRPr="00795B92" w:rsidRDefault="00D21F07" w:rsidP="004C342B">
      <w:pPr>
        <w:pStyle w:val="NoSpacing"/>
        <w:spacing w:line="360" w:lineRule="auto"/>
        <w:ind w:firstLine="709"/>
        <w:jc w:val="both"/>
        <w:rPr>
          <w:rFonts w:ascii="Times New Roman" w:hAnsi="Times New Roman"/>
          <w:sz w:val="28"/>
          <w:szCs w:val="28"/>
        </w:rPr>
      </w:pPr>
      <w:r w:rsidRPr="007E3134">
        <w:rPr>
          <w:rFonts w:ascii="Times New Roman" w:hAnsi="Times New Roman"/>
          <w:b/>
          <w:sz w:val="28"/>
          <w:szCs w:val="28"/>
        </w:rPr>
        <w:t>1. Гербарии региональных растений, изготовленные традиционным способом.</w:t>
      </w:r>
      <w:r>
        <w:rPr>
          <w:rFonts w:ascii="Times New Roman" w:hAnsi="Times New Roman"/>
          <w:sz w:val="28"/>
          <w:szCs w:val="28"/>
        </w:rPr>
        <w:t xml:space="preserve"> Методики традиционной гербаризации несложны, их можно найти в соответствующей литературе </w:t>
      </w:r>
      <w:r w:rsidRPr="000B4B7D">
        <w:rPr>
          <w:rFonts w:ascii="Times New Roman" w:hAnsi="Times New Roman"/>
          <w:sz w:val="28"/>
          <w:szCs w:val="28"/>
        </w:rPr>
        <w:t>[1, 2]</w:t>
      </w:r>
      <w:r>
        <w:rPr>
          <w:rFonts w:ascii="Times New Roman" w:hAnsi="Times New Roman"/>
          <w:sz w:val="28"/>
          <w:szCs w:val="28"/>
        </w:rPr>
        <w:t>.</w:t>
      </w:r>
      <w:r w:rsidRPr="000B4B7D">
        <w:rPr>
          <w:rFonts w:ascii="Times New Roman" w:hAnsi="Times New Roman"/>
          <w:sz w:val="28"/>
          <w:szCs w:val="28"/>
        </w:rPr>
        <w:t xml:space="preserve"> </w:t>
      </w:r>
      <w:r>
        <w:rPr>
          <w:rFonts w:ascii="Times New Roman" w:hAnsi="Times New Roman"/>
          <w:sz w:val="28"/>
          <w:szCs w:val="28"/>
        </w:rPr>
        <w:t>Сложности высушивания и приготовления гербарных экземпляров некоторых видов растений – особенно мясистых, насыщенных влагой, содержащих много органических кислот</w:t>
      </w:r>
      <w:r w:rsidRPr="000B4B7D">
        <w:rPr>
          <w:rFonts w:ascii="Times New Roman" w:hAnsi="Times New Roman"/>
          <w:sz w:val="28"/>
          <w:szCs w:val="28"/>
        </w:rPr>
        <w:t xml:space="preserve"> </w:t>
      </w:r>
      <w:r>
        <w:rPr>
          <w:rFonts w:ascii="Times New Roman" w:hAnsi="Times New Roman"/>
          <w:sz w:val="28"/>
          <w:szCs w:val="28"/>
        </w:rPr>
        <w:t>– могут заключаться в приобретении темного или буроватого цвета. При хранении гербарных листов в освещенных условиях неизбежно постепенное выгорание растений на солнце. Для преодоления указанных трудностей в литературе рекомендована выдержка растений перед высушиванием в 5%-ных растворах медного купороса</w:t>
      </w:r>
      <w:r w:rsidRPr="000B4B7D">
        <w:rPr>
          <w:rFonts w:ascii="Times New Roman" w:hAnsi="Times New Roman"/>
          <w:sz w:val="28"/>
          <w:szCs w:val="28"/>
        </w:rPr>
        <w:t xml:space="preserve"> [2]</w:t>
      </w:r>
      <w:r>
        <w:rPr>
          <w:rFonts w:ascii="Times New Roman" w:hAnsi="Times New Roman"/>
          <w:sz w:val="28"/>
          <w:szCs w:val="28"/>
        </w:rPr>
        <w:t>, что успешно апробировалось нами</w:t>
      </w:r>
      <w:r w:rsidRPr="000B4B7D">
        <w:rPr>
          <w:rFonts w:ascii="Times New Roman" w:hAnsi="Times New Roman"/>
          <w:sz w:val="28"/>
          <w:szCs w:val="28"/>
        </w:rPr>
        <w:t>.</w:t>
      </w:r>
      <w:r>
        <w:rPr>
          <w:rFonts w:ascii="Times New Roman" w:hAnsi="Times New Roman"/>
          <w:sz w:val="28"/>
          <w:szCs w:val="28"/>
        </w:rPr>
        <w:t xml:space="preserve"> Плохо высушиваются также харовые водоросли и высшие погруженные растения (они часто темнеют, гниют, плохо закрепляются на картоне ввиду слабого развития механических тканей), для хранения которых мы рекомендуем изготовление влажных препаратов – «жидких гербариев» по рекомендованным нами методикам.</w:t>
      </w:r>
    </w:p>
    <w:p w:rsidR="00D21F07" w:rsidRDefault="00D21F07" w:rsidP="004C342B">
      <w:pPr>
        <w:pStyle w:val="NoSpacing"/>
        <w:spacing w:line="360" w:lineRule="auto"/>
        <w:ind w:firstLine="709"/>
        <w:jc w:val="both"/>
        <w:rPr>
          <w:rFonts w:ascii="Times New Roman" w:hAnsi="Times New Roman"/>
          <w:sz w:val="28"/>
          <w:szCs w:val="28"/>
        </w:rPr>
      </w:pPr>
      <w:r w:rsidRPr="007E3134">
        <w:rPr>
          <w:rFonts w:ascii="Times New Roman" w:hAnsi="Times New Roman"/>
          <w:b/>
          <w:sz w:val="28"/>
          <w:szCs w:val="28"/>
        </w:rPr>
        <w:t>2. Объемное высушивание растений</w:t>
      </w:r>
      <w:r>
        <w:rPr>
          <w:rFonts w:ascii="Times New Roman" w:hAnsi="Times New Roman"/>
          <w:sz w:val="28"/>
          <w:szCs w:val="28"/>
        </w:rPr>
        <w:t>, которое может практиковаться для видов с низким содержанием влаги в вегетативном теле. Такие растения хорошо высыхают на воздухе, без деформации и изменения цвета надземных частей. В числе региональных северо-казахстанских видов растений, которые можно объемно высушивать без специальных приспособлений, мы рекомендуем следующие: спаржа лекарственная (в том числе в период образования плодов), курчавка кустарниковая, синеголовник плосколистный, кермек Гмелина и гониолимон, синяк, татарник колючий, полынь холодная. В некоторых случаях для качественного объемного высушивания растений можно использовать их засыпание горячим песком. Корзинки сложноцветных растений с разлетающимися семянками (одуванчик, козлобородник) можно для длительной сохранности сбрызнуть аэрозольным лаком для волос.</w:t>
      </w:r>
    </w:p>
    <w:p w:rsidR="00D21F07" w:rsidRDefault="00D21F07" w:rsidP="004C342B">
      <w:pPr>
        <w:pStyle w:val="NoSpacing"/>
        <w:spacing w:line="360" w:lineRule="auto"/>
        <w:ind w:firstLine="709"/>
        <w:jc w:val="both"/>
        <w:rPr>
          <w:rFonts w:ascii="Times New Roman" w:hAnsi="Times New Roman"/>
          <w:sz w:val="28"/>
          <w:szCs w:val="28"/>
        </w:rPr>
      </w:pPr>
      <w:r>
        <w:rPr>
          <w:rFonts w:ascii="Times New Roman" w:hAnsi="Times New Roman"/>
          <w:sz w:val="28"/>
          <w:szCs w:val="28"/>
        </w:rPr>
        <w:t>Собранные сухоцветы можно затем использовать на уроках технологии для изготовления композиций, зимних букетов, сувениров из природных материалов, что способствует развитию творческой фантазии учащихся и их эстетическому воспитанию.</w:t>
      </w:r>
    </w:p>
    <w:p w:rsidR="00D21F07" w:rsidRDefault="00D21F07" w:rsidP="00D779EC">
      <w:pPr>
        <w:pStyle w:val="NoSpacing"/>
        <w:spacing w:line="360" w:lineRule="auto"/>
        <w:ind w:firstLine="709"/>
        <w:jc w:val="both"/>
        <w:rPr>
          <w:rFonts w:ascii="Times New Roman" w:hAnsi="Times New Roman"/>
          <w:sz w:val="28"/>
          <w:szCs w:val="28"/>
        </w:rPr>
      </w:pPr>
      <w:r w:rsidRPr="007E3134">
        <w:rPr>
          <w:rFonts w:ascii="Times New Roman" w:hAnsi="Times New Roman"/>
          <w:b/>
          <w:sz w:val="28"/>
          <w:szCs w:val="28"/>
        </w:rPr>
        <w:t>3. Изготовление влажных препаратов – «жидких гербариев»</w:t>
      </w:r>
      <w:r>
        <w:rPr>
          <w:rFonts w:ascii="Times New Roman" w:hAnsi="Times New Roman"/>
          <w:sz w:val="28"/>
          <w:szCs w:val="28"/>
        </w:rPr>
        <w:t xml:space="preserve"> - наиболее оптимально для хранения погруженных растений, которые, как подчеркивалось выше, плохо поддаются гербаризации. Из специальных составов для растительных объектов ранее был известен только один, предложенный сотрудниками Института фармакохимии им. И.Г.Кутателидзе  (а.с.</w:t>
      </w:r>
      <w:r w:rsidRPr="007B2097">
        <w:rPr>
          <w:rFonts w:ascii="Times New Roman" w:hAnsi="Times New Roman"/>
          <w:sz w:val="28"/>
          <w:szCs w:val="28"/>
        </w:rPr>
        <w:t xml:space="preserve"> СССР № 719560, 24.11.1978 г., кл. А </w:t>
      </w:r>
      <w:smartTag w:uri="urn:schemas-microsoft-com:office:smarttags" w:element="metricconverter">
        <w:smartTagPr>
          <w:attr w:name="ProductID" w:val="01 G"/>
        </w:smartTagPr>
        <w:r w:rsidRPr="007B2097">
          <w:rPr>
            <w:rFonts w:ascii="Times New Roman" w:hAnsi="Times New Roman"/>
            <w:sz w:val="28"/>
            <w:szCs w:val="28"/>
          </w:rPr>
          <w:t xml:space="preserve">01 </w:t>
        </w:r>
        <w:r w:rsidRPr="007B2097">
          <w:rPr>
            <w:rFonts w:ascii="Times New Roman" w:hAnsi="Times New Roman"/>
            <w:sz w:val="28"/>
            <w:szCs w:val="28"/>
            <w:lang w:val="en-US"/>
          </w:rPr>
          <w:t>G</w:t>
        </w:r>
      </w:smartTag>
      <w:r w:rsidRPr="007B2097">
        <w:rPr>
          <w:rFonts w:ascii="Times New Roman" w:hAnsi="Times New Roman"/>
          <w:sz w:val="28"/>
          <w:szCs w:val="28"/>
        </w:rPr>
        <w:t xml:space="preserve"> 7/00; </w:t>
      </w:r>
      <w:r w:rsidRPr="007B2097">
        <w:rPr>
          <w:rFonts w:ascii="Times New Roman" w:hAnsi="Times New Roman"/>
          <w:sz w:val="28"/>
          <w:szCs w:val="28"/>
          <w:lang w:val="en-US"/>
        </w:rPr>
        <w:t>A</w:t>
      </w:r>
      <w:r w:rsidRPr="007B2097">
        <w:rPr>
          <w:rFonts w:ascii="Times New Roman" w:hAnsi="Times New Roman"/>
          <w:sz w:val="28"/>
          <w:szCs w:val="28"/>
        </w:rPr>
        <w:t xml:space="preserve"> 01 </w:t>
      </w:r>
      <w:r w:rsidRPr="007B2097">
        <w:rPr>
          <w:rFonts w:ascii="Times New Roman" w:hAnsi="Times New Roman"/>
          <w:sz w:val="28"/>
          <w:szCs w:val="28"/>
          <w:lang w:val="en-US"/>
        </w:rPr>
        <w:t>N</w:t>
      </w:r>
      <w:r w:rsidRPr="007B2097">
        <w:rPr>
          <w:rFonts w:ascii="Times New Roman" w:hAnsi="Times New Roman"/>
          <w:sz w:val="28"/>
          <w:szCs w:val="28"/>
        </w:rPr>
        <w:t xml:space="preserve"> 3/00), включающий с</w:t>
      </w:r>
      <w:r>
        <w:rPr>
          <w:rFonts w:ascii="Times New Roman" w:hAnsi="Times New Roman"/>
          <w:sz w:val="28"/>
          <w:szCs w:val="28"/>
        </w:rPr>
        <w:t>ледующие компоненты (в %</w:t>
      </w:r>
      <w:r w:rsidRPr="007B2097">
        <w:rPr>
          <w:rFonts w:ascii="Times New Roman" w:hAnsi="Times New Roman"/>
          <w:sz w:val="28"/>
          <w:szCs w:val="28"/>
        </w:rPr>
        <w:t xml:space="preserve"> по объему):</w:t>
      </w:r>
      <w:r w:rsidRPr="007B2097">
        <w:rPr>
          <w:rFonts w:ascii="Times New Roman" w:hAnsi="Times New Roman"/>
          <w:sz w:val="28"/>
          <w:szCs w:val="28"/>
          <w:lang w:eastAsia="ko-KR"/>
        </w:rPr>
        <w:t xml:space="preserve"> </w:t>
      </w:r>
      <w:r w:rsidRPr="007B2097">
        <w:rPr>
          <w:rFonts w:ascii="Times New Roman" w:hAnsi="Times New Roman"/>
          <w:sz w:val="28"/>
          <w:szCs w:val="28"/>
        </w:rPr>
        <w:t>силикат натрия (конторский клей) – 30.0-80.0;</w:t>
      </w:r>
      <w:r w:rsidRPr="007B2097">
        <w:rPr>
          <w:rFonts w:ascii="Times New Roman" w:hAnsi="Times New Roman"/>
          <w:sz w:val="28"/>
          <w:szCs w:val="28"/>
          <w:lang w:eastAsia="ko-KR"/>
        </w:rPr>
        <w:t xml:space="preserve"> </w:t>
      </w:r>
      <w:r w:rsidRPr="007B2097">
        <w:rPr>
          <w:rFonts w:ascii="Times New Roman" w:hAnsi="Times New Roman"/>
          <w:sz w:val="28"/>
          <w:szCs w:val="28"/>
        </w:rPr>
        <w:t>глицерин –  10.0-40.0;</w:t>
      </w:r>
      <w:r w:rsidRPr="007B2097">
        <w:rPr>
          <w:rFonts w:ascii="Times New Roman" w:hAnsi="Times New Roman"/>
          <w:sz w:val="28"/>
          <w:szCs w:val="28"/>
          <w:lang w:eastAsia="ko-KR"/>
        </w:rPr>
        <w:t xml:space="preserve"> </w:t>
      </w:r>
      <w:r w:rsidRPr="007B2097">
        <w:rPr>
          <w:rFonts w:ascii="Times New Roman" w:hAnsi="Times New Roman"/>
          <w:sz w:val="28"/>
          <w:szCs w:val="28"/>
        </w:rPr>
        <w:t>вод</w:t>
      </w:r>
      <w:r>
        <w:rPr>
          <w:rFonts w:ascii="Times New Roman" w:hAnsi="Times New Roman"/>
          <w:sz w:val="28"/>
          <w:szCs w:val="28"/>
        </w:rPr>
        <w:t xml:space="preserve">у дистиллированную –  остальное. </w:t>
      </w:r>
    </w:p>
    <w:p w:rsidR="00D21F07" w:rsidRDefault="00D21F07" w:rsidP="007E3134">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Для изготовления влажных препаратов растений Н.Е.Тарасовской и Б.З.Жумадиловым были рекомендованы следующие составы. </w:t>
      </w:r>
    </w:p>
    <w:p w:rsidR="00D21F07" w:rsidRPr="007B2097" w:rsidRDefault="00D21F07" w:rsidP="007E3134">
      <w:pPr>
        <w:pStyle w:val="NoSpacing"/>
        <w:spacing w:line="360" w:lineRule="auto"/>
        <w:ind w:firstLine="709"/>
        <w:jc w:val="both"/>
        <w:rPr>
          <w:rFonts w:ascii="Times New Roman" w:hAnsi="Times New Roman"/>
          <w:sz w:val="28"/>
          <w:szCs w:val="28"/>
          <w:lang w:eastAsia="ko-KR"/>
        </w:rPr>
      </w:pPr>
      <w:r>
        <w:rPr>
          <w:rFonts w:ascii="Times New Roman" w:hAnsi="Times New Roman"/>
          <w:sz w:val="28"/>
          <w:szCs w:val="28"/>
        </w:rPr>
        <w:t>1)</w:t>
      </w:r>
      <w:r w:rsidRPr="007B2097">
        <w:rPr>
          <w:rFonts w:ascii="Times New Roman" w:hAnsi="Times New Roman"/>
          <w:sz w:val="28"/>
          <w:szCs w:val="28"/>
        </w:rPr>
        <w:t xml:space="preserve"> Для хранения погруженных </w:t>
      </w:r>
      <w:r>
        <w:rPr>
          <w:rFonts w:ascii="Times New Roman" w:hAnsi="Times New Roman"/>
          <w:sz w:val="28"/>
          <w:szCs w:val="28"/>
        </w:rPr>
        <w:t xml:space="preserve">растений с неяркой естественной окраской </w:t>
      </w:r>
      <w:r w:rsidRPr="007B2097">
        <w:rPr>
          <w:rFonts w:ascii="Times New Roman" w:hAnsi="Times New Roman"/>
          <w:sz w:val="28"/>
          <w:szCs w:val="28"/>
        </w:rPr>
        <w:t>и ксероморфных растений наиболее оптимальным является раствор, содержащий: хлорид натрия – 26-28%</w:t>
      </w:r>
      <w:r w:rsidRPr="007B2097">
        <w:rPr>
          <w:rFonts w:ascii="Times New Roman" w:hAnsi="Times New Roman"/>
          <w:sz w:val="28"/>
          <w:szCs w:val="28"/>
          <w:lang w:eastAsia="ko-KR"/>
        </w:rPr>
        <w:t xml:space="preserve">; </w:t>
      </w:r>
      <w:r w:rsidRPr="007B2097">
        <w:rPr>
          <w:rFonts w:ascii="Times New Roman" w:hAnsi="Times New Roman"/>
          <w:sz w:val="28"/>
          <w:szCs w:val="28"/>
        </w:rPr>
        <w:t>гидрокарбонат натрия (питьевая сода) – 7-9%</w:t>
      </w:r>
      <w:r w:rsidRPr="007B2097">
        <w:rPr>
          <w:rFonts w:ascii="Times New Roman" w:hAnsi="Times New Roman"/>
          <w:sz w:val="28"/>
          <w:szCs w:val="28"/>
          <w:lang w:eastAsia="ko-KR"/>
        </w:rPr>
        <w:t xml:space="preserve">; </w:t>
      </w:r>
      <w:r>
        <w:rPr>
          <w:rFonts w:ascii="Times New Roman" w:hAnsi="Times New Roman"/>
          <w:sz w:val="28"/>
          <w:szCs w:val="28"/>
        </w:rPr>
        <w:t>вода</w:t>
      </w:r>
      <w:r w:rsidRPr="007B2097">
        <w:rPr>
          <w:rFonts w:ascii="Times New Roman" w:hAnsi="Times New Roman"/>
          <w:sz w:val="28"/>
          <w:szCs w:val="28"/>
        </w:rPr>
        <w:t xml:space="preserve"> – остальное (предварительный патент РК №  14741 от 30.06.2004 г., кл. А 01 </w:t>
      </w:r>
      <w:r w:rsidRPr="007B2097">
        <w:rPr>
          <w:rFonts w:ascii="Times New Roman" w:hAnsi="Times New Roman"/>
          <w:sz w:val="28"/>
          <w:szCs w:val="28"/>
          <w:lang w:val="en-US"/>
        </w:rPr>
        <w:t>N</w:t>
      </w:r>
      <w:r w:rsidRPr="007B2097">
        <w:rPr>
          <w:rFonts w:ascii="Times New Roman" w:hAnsi="Times New Roman"/>
          <w:sz w:val="28"/>
          <w:szCs w:val="28"/>
        </w:rPr>
        <w:t xml:space="preserve"> 1/00). </w:t>
      </w:r>
      <w:r>
        <w:rPr>
          <w:rFonts w:ascii="Times New Roman" w:hAnsi="Times New Roman"/>
          <w:sz w:val="28"/>
          <w:szCs w:val="28"/>
        </w:rPr>
        <w:t>Препараты могут храниться без признаков порчи более десятка лет, сохраняемые растительные экземпляры могут использоваться для микроскопического изучения клеток и тканей. Однако такие экспонаты подвержены выгоранию на солнце, и хранить их следует в затененных местах.</w:t>
      </w:r>
    </w:p>
    <w:p w:rsidR="00D21F07" w:rsidRPr="007B2097" w:rsidRDefault="00D21F07" w:rsidP="007E3134">
      <w:pPr>
        <w:pStyle w:val="NoSpacing"/>
        <w:spacing w:line="360" w:lineRule="auto"/>
        <w:ind w:firstLine="709"/>
        <w:jc w:val="both"/>
        <w:rPr>
          <w:rFonts w:ascii="Times New Roman" w:hAnsi="Times New Roman"/>
          <w:sz w:val="28"/>
          <w:szCs w:val="28"/>
        </w:rPr>
      </w:pPr>
      <w:r>
        <w:rPr>
          <w:rFonts w:ascii="Times New Roman" w:hAnsi="Times New Roman"/>
          <w:sz w:val="28"/>
          <w:szCs w:val="28"/>
          <w:lang w:val="ru-MO"/>
        </w:rPr>
        <w:t>2)</w:t>
      </w:r>
      <w:r w:rsidRPr="007B2097">
        <w:rPr>
          <w:rFonts w:ascii="Times New Roman" w:hAnsi="Times New Roman"/>
          <w:sz w:val="28"/>
          <w:szCs w:val="28"/>
          <w:lang w:val="ru-MO"/>
        </w:rPr>
        <w:t xml:space="preserve"> Для хранения гидроморфных растений рекомендуется следующий состав: </w:t>
      </w:r>
      <w:r w:rsidRPr="007B2097">
        <w:rPr>
          <w:rFonts w:ascii="Times New Roman" w:hAnsi="Times New Roman"/>
          <w:sz w:val="28"/>
          <w:szCs w:val="28"/>
        </w:rPr>
        <w:t xml:space="preserve">хлорид натрия – 26-28%; сульфат меди – 0,5-3%; вода дистиллированная или водопроводная – остальное (предварительный патент РК № 15226 от 9.11.2004 г., кл. А 01 </w:t>
      </w:r>
      <w:r w:rsidRPr="007B2097">
        <w:rPr>
          <w:rFonts w:ascii="Times New Roman" w:hAnsi="Times New Roman"/>
          <w:sz w:val="28"/>
          <w:szCs w:val="28"/>
          <w:lang w:val="en-US"/>
        </w:rPr>
        <w:t>N</w:t>
      </w:r>
      <w:r w:rsidRPr="007B2097">
        <w:rPr>
          <w:rFonts w:ascii="Times New Roman" w:hAnsi="Times New Roman"/>
          <w:sz w:val="28"/>
          <w:szCs w:val="28"/>
        </w:rPr>
        <w:t xml:space="preserve"> 1/00, </w:t>
      </w:r>
      <w:r w:rsidRPr="007B2097">
        <w:rPr>
          <w:rFonts w:ascii="Times New Roman" w:hAnsi="Times New Roman"/>
          <w:sz w:val="28"/>
          <w:szCs w:val="28"/>
          <w:lang w:val="en-US"/>
        </w:rPr>
        <w:t>A</w:t>
      </w:r>
      <w:r w:rsidRPr="007B2097">
        <w:rPr>
          <w:rFonts w:ascii="Times New Roman" w:hAnsi="Times New Roman"/>
          <w:sz w:val="28"/>
          <w:szCs w:val="28"/>
        </w:rPr>
        <w:t xml:space="preserve"> 01 </w:t>
      </w:r>
      <w:r w:rsidRPr="007B2097">
        <w:rPr>
          <w:rFonts w:ascii="Times New Roman" w:hAnsi="Times New Roman"/>
          <w:sz w:val="28"/>
          <w:szCs w:val="28"/>
          <w:lang w:val="en-US"/>
        </w:rPr>
        <w:t>N</w:t>
      </w:r>
      <w:r w:rsidRPr="007B2097">
        <w:rPr>
          <w:rFonts w:ascii="Times New Roman" w:hAnsi="Times New Roman"/>
          <w:sz w:val="28"/>
          <w:szCs w:val="28"/>
        </w:rPr>
        <w:t xml:space="preserve"> 3/00). Через 5-6 месяцев после приготовления влажного препарата раствор становится почти бесцветным, а яркость зеленого цвета самого растения усиливается. </w:t>
      </w:r>
      <w:r>
        <w:rPr>
          <w:rFonts w:ascii="Times New Roman" w:hAnsi="Times New Roman"/>
          <w:sz w:val="28"/>
          <w:szCs w:val="28"/>
        </w:rPr>
        <w:t xml:space="preserve">Некоторые изготовленные нами экспонаты хранятся в таком составе уже 10-14 лет без каких-либо негативных изменений и совершенно не выгорают при солнечном освещении благодаря насыщению тканей растения солями меди. В том случае, если при избытке сульфата меди консервирующий раствор приобретает насыщенную окраску, мешающую экспонированию растения, ее интенсивность можно уменьшить добавлением небольшого количества сульфата никеля (0,1-0,3%) или сульфата магния (0,5-1%) и сахара (2-5%). </w:t>
      </w:r>
    </w:p>
    <w:p w:rsidR="00D21F07" w:rsidRDefault="00D21F07" w:rsidP="007E3134">
      <w:pPr>
        <w:pStyle w:val="NoSpacing"/>
        <w:spacing w:line="360" w:lineRule="auto"/>
        <w:ind w:firstLine="709"/>
        <w:jc w:val="both"/>
        <w:rPr>
          <w:rFonts w:ascii="Times New Roman" w:hAnsi="Times New Roman"/>
          <w:sz w:val="28"/>
          <w:szCs w:val="28"/>
        </w:rPr>
      </w:pPr>
      <w:r>
        <w:rPr>
          <w:rFonts w:ascii="Times New Roman" w:hAnsi="Times New Roman"/>
          <w:sz w:val="28"/>
          <w:szCs w:val="28"/>
        </w:rPr>
        <w:t>3)</w:t>
      </w:r>
      <w:r w:rsidRPr="007B2097">
        <w:rPr>
          <w:rFonts w:ascii="Times New Roman" w:hAnsi="Times New Roman"/>
          <w:sz w:val="28"/>
          <w:szCs w:val="28"/>
        </w:rPr>
        <w:t xml:space="preserve"> Раствор для хранения любых растительных объектов, в том числе зеленых частей растений: сахароза – 40-45%; ацетилсалициловая кислота – 0.3-0.8%; сульфат меди – 0.5-2.0%; вода – остальное (предварительный патент РК № 19134 о</w:t>
      </w:r>
      <w:r>
        <w:rPr>
          <w:rFonts w:ascii="Times New Roman" w:hAnsi="Times New Roman"/>
          <w:sz w:val="28"/>
          <w:szCs w:val="28"/>
        </w:rPr>
        <w:t>т 14.03.2008). Медный купорос добавляется</w:t>
      </w:r>
      <w:r w:rsidRPr="007B2097">
        <w:rPr>
          <w:rFonts w:ascii="Times New Roman" w:hAnsi="Times New Roman"/>
          <w:sz w:val="28"/>
          <w:szCs w:val="28"/>
        </w:rPr>
        <w:t xml:space="preserve"> мелкими кристалликами после помещения объекта в раствор – до приобретения растением нужной яркости окраски. </w:t>
      </w:r>
      <w:r>
        <w:rPr>
          <w:rFonts w:ascii="Times New Roman" w:hAnsi="Times New Roman"/>
          <w:sz w:val="28"/>
          <w:szCs w:val="28"/>
        </w:rPr>
        <w:t xml:space="preserve">Окружающий растение раствор остается совершенно бесцветным, а яркость окраски экспонатов можно легко регулировать. Срок годности такого препарата – 5-7 лет; затем окружающая жидкость может слегка потемнеть за счет экстракции растительных пигментов. Реставрация препарата возможна за счет замены консервирующего раствора. </w:t>
      </w:r>
    </w:p>
    <w:p w:rsidR="00D21F07" w:rsidRDefault="00D21F07" w:rsidP="007E3134">
      <w:pPr>
        <w:pStyle w:val="NoSpacing"/>
        <w:spacing w:line="360" w:lineRule="auto"/>
        <w:ind w:firstLine="709"/>
        <w:jc w:val="both"/>
        <w:rPr>
          <w:rFonts w:ascii="Times New Roman" w:hAnsi="Times New Roman"/>
          <w:sz w:val="28"/>
          <w:szCs w:val="28"/>
        </w:rPr>
      </w:pPr>
      <w:r>
        <w:rPr>
          <w:rFonts w:ascii="Times New Roman" w:hAnsi="Times New Roman"/>
          <w:sz w:val="28"/>
          <w:szCs w:val="28"/>
        </w:rPr>
        <w:t>4)</w:t>
      </w:r>
      <w:r w:rsidRPr="00A24566">
        <w:rPr>
          <w:rFonts w:ascii="Times New Roman" w:hAnsi="Times New Roman"/>
          <w:sz w:val="28"/>
          <w:szCs w:val="28"/>
        </w:rPr>
        <w:t xml:space="preserve"> Состав для хранения гидробионтов и других растительных объектов, включающий следующее соотношение компонентов: хлорид натрия – 21-27%; сахароза – 7-9%; сульфат меди – 0,5</w:t>
      </w:r>
      <w:r>
        <w:rPr>
          <w:rFonts w:ascii="Times New Roman" w:hAnsi="Times New Roman"/>
          <w:sz w:val="28"/>
          <w:szCs w:val="28"/>
        </w:rPr>
        <w:t>-1,5%; вода – остальное (</w:t>
      </w:r>
      <w:r w:rsidRPr="00A24566">
        <w:rPr>
          <w:rFonts w:ascii="Times New Roman" w:hAnsi="Times New Roman"/>
          <w:sz w:val="28"/>
          <w:szCs w:val="28"/>
        </w:rPr>
        <w:t xml:space="preserve">заявка на изобретение </w:t>
      </w:r>
      <w:r>
        <w:rPr>
          <w:rFonts w:ascii="Times New Roman" w:hAnsi="Times New Roman"/>
          <w:sz w:val="28"/>
          <w:szCs w:val="28"/>
        </w:rPr>
        <w:t>2013/1370.1 от 17.10.2013 г.</w:t>
      </w:r>
      <w:r w:rsidRPr="00A24566">
        <w:rPr>
          <w:rFonts w:ascii="Times New Roman" w:hAnsi="Times New Roman"/>
          <w:sz w:val="28"/>
          <w:szCs w:val="28"/>
        </w:rPr>
        <w:t>).</w:t>
      </w:r>
      <w:r>
        <w:rPr>
          <w:rFonts w:ascii="Times New Roman" w:hAnsi="Times New Roman"/>
          <w:sz w:val="28"/>
          <w:szCs w:val="28"/>
        </w:rPr>
        <w:t xml:space="preserve"> </w:t>
      </w:r>
    </w:p>
    <w:p w:rsidR="00D21F07" w:rsidRDefault="00D21F07" w:rsidP="00C627AD">
      <w:pPr>
        <w:pStyle w:val="NoSpacing"/>
        <w:spacing w:line="360" w:lineRule="auto"/>
        <w:ind w:firstLine="709"/>
        <w:jc w:val="both"/>
        <w:rPr>
          <w:rFonts w:ascii="Times New Roman" w:hAnsi="Times New Roman"/>
          <w:sz w:val="28"/>
          <w:szCs w:val="28"/>
        </w:rPr>
      </w:pPr>
      <w:r>
        <w:rPr>
          <w:rFonts w:ascii="Times New Roman" w:hAnsi="Times New Roman"/>
          <w:sz w:val="28"/>
          <w:szCs w:val="28"/>
        </w:rPr>
        <w:t>5) Введение солей меди, по нашему мнению, целесообразно и при хранении влажных препаратов растений в традиционных фиксирующих жидкостях – 70</w:t>
      </w:r>
      <w:r>
        <w:rPr>
          <w:rFonts w:ascii="Times New Roman" w:hAnsi="Times New Roman"/>
          <w:sz w:val="28"/>
          <w:szCs w:val="28"/>
          <w:vertAlign w:val="superscript"/>
        </w:rPr>
        <w:t>0</w:t>
      </w:r>
      <w:r>
        <w:rPr>
          <w:rFonts w:ascii="Times New Roman" w:hAnsi="Times New Roman"/>
          <w:sz w:val="28"/>
          <w:szCs w:val="28"/>
        </w:rPr>
        <w:t xml:space="preserve"> этиловом спирте или 3-6%-ном формалине, до сих пор рекомендуемых в ботанике </w:t>
      </w:r>
      <w:r w:rsidRPr="00B7594B">
        <w:rPr>
          <w:rFonts w:ascii="Times New Roman" w:hAnsi="Times New Roman"/>
          <w:sz w:val="28"/>
          <w:szCs w:val="28"/>
        </w:rPr>
        <w:t>[</w:t>
      </w:r>
      <w:r>
        <w:rPr>
          <w:rFonts w:ascii="Times New Roman" w:hAnsi="Times New Roman"/>
          <w:sz w:val="28"/>
          <w:szCs w:val="28"/>
        </w:rPr>
        <w:t>1, с. 75-76</w:t>
      </w:r>
      <w:r w:rsidRPr="00B7594B">
        <w:rPr>
          <w:rFonts w:ascii="Times New Roman" w:hAnsi="Times New Roman"/>
          <w:sz w:val="28"/>
          <w:szCs w:val="28"/>
        </w:rPr>
        <w:t>]</w:t>
      </w:r>
      <w:r>
        <w:rPr>
          <w:rFonts w:ascii="Times New Roman" w:hAnsi="Times New Roman"/>
          <w:sz w:val="28"/>
          <w:szCs w:val="28"/>
        </w:rPr>
        <w:t xml:space="preserve">. Известно, что при использовании спирта или формалина происходит вымывание зеленого пигмента, обесцвечивание растений, которое искажает естественный внешний вид и снижает научную и учебно-методическую ценность влажных препаратов. Для оптимизации способа хранения влажных препаратов ботанических объектов с использованием традиционных консервирующих жидкостей предлагается добавлять в консервирующий раствор соли двухвалентной меди (из которых наиболее доступен технический медный купорос – пятиводный сульфат меди) в количестве 0,5-2% от массы консервирующего раствора с растительным материалом (заявка на изобретение №.2013/1370.1 от 17.10.2013 г.) Катионы двухвалентной меди легко проникают в растительные ткани, не вымываются обратно водой и органическими жидкостями, обеспечивают стойкую зеленую окраску, которая не выгорает на солнце. </w:t>
      </w:r>
    </w:p>
    <w:p w:rsidR="00D21F07" w:rsidRDefault="00D21F07" w:rsidP="004C342B">
      <w:pPr>
        <w:pStyle w:val="NoSpacing"/>
        <w:spacing w:line="360" w:lineRule="auto"/>
        <w:ind w:firstLine="709"/>
        <w:jc w:val="both"/>
        <w:rPr>
          <w:rFonts w:ascii="Times New Roman" w:hAnsi="Times New Roman"/>
          <w:sz w:val="28"/>
          <w:szCs w:val="28"/>
        </w:rPr>
      </w:pPr>
      <w:r w:rsidRPr="00360694">
        <w:rPr>
          <w:rFonts w:ascii="Times New Roman" w:hAnsi="Times New Roman"/>
          <w:b/>
          <w:sz w:val="28"/>
          <w:szCs w:val="28"/>
        </w:rPr>
        <w:t>4. Специальные ботанические коллекции</w:t>
      </w:r>
      <w:r>
        <w:rPr>
          <w:rFonts w:ascii="Times New Roman" w:hAnsi="Times New Roman"/>
          <w:sz w:val="28"/>
          <w:szCs w:val="28"/>
        </w:rPr>
        <w:t>, из которых для расширения кругозора учащихся мы можем рекомендовать коллекции сухих плодов и семян (семинотеку), фитопатологические экспонаты, а также растения со следами жизнедеятельности животных.</w:t>
      </w:r>
    </w:p>
    <w:p w:rsidR="00D21F07" w:rsidRDefault="00D21F07" w:rsidP="00A84689">
      <w:pPr>
        <w:pStyle w:val="NoSpacing"/>
        <w:spacing w:line="360" w:lineRule="auto"/>
        <w:ind w:firstLine="709"/>
        <w:jc w:val="both"/>
        <w:rPr>
          <w:rFonts w:ascii="Times New Roman" w:hAnsi="Times New Roman"/>
          <w:sz w:val="28"/>
          <w:szCs w:val="28"/>
        </w:rPr>
      </w:pPr>
      <w:r w:rsidRPr="0011032F">
        <w:rPr>
          <w:rFonts w:ascii="Times New Roman" w:hAnsi="Times New Roman"/>
          <w:b/>
          <w:sz w:val="28"/>
          <w:szCs w:val="28"/>
        </w:rPr>
        <w:t>4.1. Школьная семинотека</w:t>
      </w:r>
      <w:r>
        <w:rPr>
          <w:rFonts w:ascii="Times New Roman" w:hAnsi="Times New Roman"/>
          <w:sz w:val="28"/>
          <w:szCs w:val="28"/>
        </w:rPr>
        <w:t xml:space="preserve"> в кабинете ботаники по своему содержанию и оформлению будет зависеть от возможностей школы и учебно-методических задач, поставленных учителем. Мы бы предложили подразделить весь собранный материал (для его рационального использования) на лабораторный и демонстрационный фонд. Первый будет своего рода «расходным материалом» для учебно-методических нужд – проведения исследований и лабораторных занятий, в том числе связанных с проращиванием, биохимическими исследованиями и т.д., в процессе которых плоды и семена подвергаются необратимым воздействиям. Демонстрационный фонд – это постоянно функционирующие стенды или коллекции, в которых плоды или семена подобраны по определенным методическим принципам и соответствующим образом этикетированы. Исходя из разных принципов, можно составить несколько коллекций – по таксономическому принципу, способам распространения, запасным питательным веществам, степени развития эндосперма, приуроченности растений к определенным биотопам и т.д.</w:t>
      </w:r>
    </w:p>
    <w:p w:rsidR="00D21F07" w:rsidRPr="00D44033" w:rsidRDefault="00D21F07" w:rsidP="00BB2E83">
      <w:pPr>
        <w:pStyle w:val="NoSpacing"/>
        <w:spacing w:line="360" w:lineRule="auto"/>
        <w:ind w:firstLine="709"/>
        <w:jc w:val="both"/>
        <w:rPr>
          <w:rFonts w:ascii="Times New Roman" w:hAnsi="Times New Roman"/>
          <w:sz w:val="28"/>
          <w:szCs w:val="28"/>
        </w:rPr>
      </w:pPr>
      <w:r w:rsidRPr="00624CFB">
        <w:rPr>
          <w:rFonts w:ascii="Times New Roman" w:hAnsi="Times New Roman"/>
          <w:b/>
          <w:sz w:val="28"/>
          <w:szCs w:val="28"/>
        </w:rPr>
        <w:t>4.2. Фитопатологические коллекции.</w:t>
      </w:r>
      <w:r>
        <w:rPr>
          <w:rFonts w:ascii="Times New Roman" w:hAnsi="Times New Roman"/>
          <w:sz w:val="28"/>
          <w:szCs w:val="28"/>
        </w:rPr>
        <w:t xml:space="preserve"> Для фитопатологических препаратов Б.З.Жумадиловым и Н.Е.Тарасовской были рекомендованы и успешно апробированы следующие способы хранения. Д</w:t>
      </w:r>
      <w:r w:rsidRPr="007E3134">
        <w:rPr>
          <w:rFonts w:ascii="Times New Roman" w:hAnsi="Times New Roman"/>
          <w:sz w:val="28"/>
          <w:szCs w:val="28"/>
        </w:rPr>
        <w:t>ревесные грибы</w:t>
      </w:r>
      <w:r>
        <w:rPr>
          <w:rFonts w:ascii="Times New Roman" w:hAnsi="Times New Roman"/>
          <w:sz w:val="28"/>
          <w:szCs w:val="28"/>
        </w:rPr>
        <w:t xml:space="preserve"> (афиллофора, трутовик, чага) можно хранить в сухом виде. Для подготовки сухих древесных грибов к микроскопическому изучению мы предлагаем помещать объект в 30-40%-ный раствор карбамида с экспозицией от нескольких минут до нескольких недель (заявка на изобретение 2013/1364.1 от 17.10.2013 г.). </w:t>
      </w:r>
      <w:r w:rsidRPr="007E3134">
        <w:rPr>
          <w:rFonts w:ascii="Times New Roman" w:hAnsi="Times New Roman"/>
          <w:sz w:val="28"/>
          <w:szCs w:val="28"/>
        </w:rPr>
        <w:t xml:space="preserve">Древесные грибы с мягкими или гниющими плодовыми телами </w:t>
      </w:r>
      <w:r>
        <w:rPr>
          <w:rFonts w:ascii="Times New Roman" w:hAnsi="Times New Roman"/>
          <w:sz w:val="28"/>
          <w:szCs w:val="28"/>
        </w:rPr>
        <w:t>мы рекомендуем хранить в одном из следующих составов. 1)</w:t>
      </w:r>
      <w:r w:rsidRPr="00A03696">
        <w:rPr>
          <w:rFonts w:ascii="Times New Roman" w:hAnsi="Times New Roman"/>
          <w:sz w:val="28"/>
          <w:szCs w:val="28"/>
        </w:rPr>
        <w:t xml:space="preserve"> Хлорид натрия – 26-30%, лимонная кислота – 1-2%, ацетилсалициловая кислота – 0,5-1,5%; предваритель</w:t>
      </w:r>
      <w:r>
        <w:rPr>
          <w:rFonts w:ascii="Times New Roman" w:hAnsi="Times New Roman"/>
          <w:sz w:val="28"/>
          <w:szCs w:val="28"/>
        </w:rPr>
        <w:t>ный патент РК № 17817</w:t>
      </w:r>
      <w:r w:rsidRPr="00A03696">
        <w:rPr>
          <w:rFonts w:ascii="Times New Roman" w:hAnsi="Times New Roman"/>
          <w:sz w:val="28"/>
          <w:szCs w:val="28"/>
        </w:rPr>
        <w:t xml:space="preserve"> от 15.07.2005). </w:t>
      </w:r>
      <w:r>
        <w:rPr>
          <w:rFonts w:ascii="Times New Roman" w:hAnsi="Times New Roman"/>
          <w:sz w:val="28"/>
          <w:szCs w:val="28"/>
        </w:rPr>
        <w:t>2)</w:t>
      </w:r>
      <w:r w:rsidRPr="00A03696">
        <w:rPr>
          <w:rFonts w:ascii="Times New Roman" w:hAnsi="Times New Roman"/>
          <w:sz w:val="28"/>
          <w:szCs w:val="28"/>
        </w:rPr>
        <w:t xml:space="preserve"> 26-30% хлорида натрия на отваре корневищ аира (1:10) с добавлением 0,5-1% цинкового купороса (предваритель</w:t>
      </w:r>
      <w:r>
        <w:rPr>
          <w:rFonts w:ascii="Times New Roman" w:hAnsi="Times New Roman"/>
          <w:sz w:val="28"/>
          <w:szCs w:val="28"/>
        </w:rPr>
        <w:t>ный патент РК № 17818</w:t>
      </w:r>
      <w:r w:rsidRPr="00A03696">
        <w:rPr>
          <w:rFonts w:ascii="Times New Roman" w:hAnsi="Times New Roman"/>
          <w:sz w:val="28"/>
          <w:szCs w:val="28"/>
        </w:rPr>
        <w:t xml:space="preserve"> от 20.07.2005).</w:t>
      </w:r>
      <w:r>
        <w:rPr>
          <w:rFonts w:ascii="Times New Roman" w:hAnsi="Times New Roman"/>
          <w:sz w:val="28"/>
          <w:szCs w:val="28"/>
        </w:rPr>
        <w:t xml:space="preserve"> 3)</w:t>
      </w:r>
      <w:r w:rsidRPr="00A03696">
        <w:rPr>
          <w:rFonts w:ascii="Times New Roman" w:hAnsi="Times New Roman"/>
          <w:sz w:val="28"/>
          <w:szCs w:val="28"/>
        </w:rPr>
        <w:t xml:space="preserve"> Хлорид натрия – 26-30%; сульфат цинка – 0.5-1.5%; гидрокарбонат натрия – 0.6-2.0%; вода – остальное (предварительный патент РК № 19133 от 14.03.2008). </w:t>
      </w:r>
      <w:r>
        <w:rPr>
          <w:rFonts w:ascii="Times New Roman" w:hAnsi="Times New Roman"/>
          <w:sz w:val="28"/>
          <w:szCs w:val="28"/>
        </w:rPr>
        <w:t>4)</w:t>
      </w:r>
      <w:r w:rsidRPr="00A03696">
        <w:rPr>
          <w:rFonts w:ascii="Times New Roman" w:hAnsi="Times New Roman"/>
          <w:sz w:val="28"/>
          <w:szCs w:val="28"/>
        </w:rPr>
        <w:t xml:space="preserve"> Смесь 40% формальдегида и 70</w:t>
      </w:r>
      <w:r w:rsidRPr="00A03696">
        <w:rPr>
          <w:rFonts w:ascii="Times New Roman" w:hAnsi="Times New Roman"/>
          <w:sz w:val="28"/>
          <w:szCs w:val="28"/>
          <w:vertAlign w:val="superscript"/>
        </w:rPr>
        <w:t>0</w:t>
      </w:r>
      <w:r w:rsidRPr="00A03696">
        <w:rPr>
          <w:rFonts w:ascii="Times New Roman" w:hAnsi="Times New Roman"/>
          <w:sz w:val="28"/>
          <w:szCs w:val="28"/>
        </w:rPr>
        <w:t xml:space="preserve"> этанола в массовом соотношении 1:1,7, с добавлением 0,2% ацетилсалициловой кислоты со следующей долей компонентов в концентрате: </w:t>
      </w:r>
      <w:r w:rsidRPr="00A03696">
        <w:rPr>
          <w:rFonts w:ascii="Times New Roman" w:hAnsi="Times New Roman"/>
          <w:bCs/>
          <w:sz w:val="28"/>
          <w:szCs w:val="28"/>
        </w:rPr>
        <w:t>формальдегид 40% – 37,0%,  этиловый спирт 70</w:t>
      </w:r>
      <w:r w:rsidRPr="00A03696">
        <w:rPr>
          <w:rFonts w:ascii="Times New Roman" w:hAnsi="Times New Roman"/>
          <w:bCs/>
          <w:sz w:val="28"/>
          <w:szCs w:val="28"/>
          <w:vertAlign w:val="superscript"/>
        </w:rPr>
        <w:t>0</w:t>
      </w:r>
      <w:r w:rsidRPr="00A03696">
        <w:rPr>
          <w:rFonts w:ascii="Times New Roman" w:hAnsi="Times New Roman"/>
          <w:bCs/>
          <w:sz w:val="28"/>
          <w:szCs w:val="28"/>
        </w:rPr>
        <w:t xml:space="preserve"> – 62,8%, </w:t>
      </w:r>
      <w:r w:rsidRPr="00A03696">
        <w:rPr>
          <w:rFonts w:ascii="Times New Roman" w:hAnsi="Times New Roman"/>
          <w:sz w:val="28"/>
          <w:szCs w:val="28"/>
        </w:rPr>
        <w:t xml:space="preserve"> ацетилсалициловая кислота – 0,2%. Концентрат смеси при </w:t>
      </w:r>
      <w:r>
        <w:rPr>
          <w:rFonts w:ascii="Times New Roman" w:hAnsi="Times New Roman"/>
          <w:sz w:val="28"/>
          <w:szCs w:val="28"/>
        </w:rPr>
        <w:t xml:space="preserve">фиксации </w:t>
      </w:r>
      <w:r w:rsidRPr="00A03696">
        <w:rPr>
          <w:rFonts w:ascii="Times New Roman" w:hAnsi="Times New Roman"/>
          <w:sz w:val="28"/>
          <w:szCs w:val="28"/>
        </w:rPr>
        <w:t>разбавл</w:t>
      </w:r>
      <w:r>
        <w:rPr>
          <w:rFonts w:ascii="Times New Roman" w:hAnsi="Times New Roman"/>
          <w:sz w:val="28"/>
          <w:szCs w:val="28"/>
        </w:rPr>
        <w:t>яется водой в 5-10 раз (</w:t>
      </w:r>
      <w:r w:rsidRPr="00A03696">
        <w:rPr>
          <w:rFonts w:ascii="Times New Roman" w:hAnsi="Times New Roman"/>
          <w:sz w:val="28"/>
          <w:szCs w:val="28"/>
        </w:rPr>
        <w:t xml:space="preserve">заявка на изобретение </w:t>
      </w:r>
      <w:r>
        <w:rPr>
          <w:rFonts w:ascii="Times New Roman" w:hAnsi="Times New Roman"/>
          <w:sz w:val="28"/>
          <w:szCs w:val="28"/>
        </w:rPr>
        <w:t>2013/1371.1 от 17.10.2013 г.</w:t>
      </w:r>
      <w:r w:rsidRPr="00A03696">
        <w:rPr>
          <w:rFonts w:ascii="Times New Roman" w:hAnsi="Times New Roman"/>
          <w:sz w:val="28"/>
          <w:szCs w:val="28"/>
        </w:rPr>
        <w:t xml:space="preserve">). </w:t>
      </w:r>
      <w:r>
        <w:rPr>
          <w:rFonts w:ascii="Times New Roman" w:hAnsi="Times New Roman"/>
          <w:sz w:val="28"/>
          <w:szCs w:val="28"/>
        </w:rPr>
        <w:t>Большинство этих составов было разработано одним из соавторов для зоологических объектов, но по результатам наших испытаний вполне пригодны для грибов, а также корневой системы и ее элементов с поражением различными фитопатологическими агентами.</w:t>
      </w:r>
    </w:p>
    <w:p w:rsidR="00D21F07" w:rsidRDefault="00D21F07" w:rsidP="00407FD4">
      <w:pPr>
        <w:pStyle w:val="NoSpacing"/>
        <w:spacing w:line="360" w:lineRule="auto"/>
        <w:ind w:firstLine="709"/>
        <w:jc w:val="both"/>
        <w:rPr>
          <w:rFonts w:ascii="Times New Roman" w:hAnsi="Times New Roman"/>
          <w:sz w:val="28"/>
          <w:szCs w:val="28"/>
        </w:rPr>
      </w:pPr>
      <w:r w:rsidRPr="00C627AD">
        <w:rPr>
          <w:rFonts w:ascii="Times New Roman" w:hAnsi="Times New Roman"/>
          <w:sz w:val="28"/>
          <w:szCs w:val="28"/>
        </w:rPr>
        <w:t>Поражение специфическими фитопатогенными грибами</w:t>
      </w:r>
      <w:r>
        <w:rPr>
          <w:rFonts w:ascii="Times New Roman" w:hAnsi="Times New Roman"/>
          <w:sz w:val="28"/>
          <w:szCs w:val="28"/>
        </w:rPr>
        <w:t xml:space="preserve"> можно хранить как сухим, так и влажным способом. Для приготовления влажных препаратов можно использовать традиционные фиксирующие жидкости – этиловый спирт и формалин (с добавлением солей меди для поддержания цвета зеленых частей), а также разработанные нами составы с добавлением солей меди как дополнительного фунгицидного фактора. 1) Х</w:t>
      </w:r>
      <w:r w:rsidRPr="007B2097">
        <w:rPr>
          <w:rFonts w:ascii="Times New Roman" w:hAnsi="Times New Roman"/>
          <w:sz w:val="28"/>
          <w:szCs w:val="28"/>
        </w:rPr>
        <w:t xml:space="preserve">лорид натрия – 26-28%; сульфат меди – 0,5-3%; вода дистиллированная или водопроводная – остальное (предварительный патент РК № </w:t>
      </w:r>
      <w:r>
        <w:rPr>
          <w:rFonts w:ascii="Times New Roman" w:hAnsi="Times New Roman"/>
          <w:sz w:val="28"/>
          <w:szCs w:val="28"/>
        </w:rPr>
        <w:t>15226 от 9.11.2004 г.</w:t>
      </w:r>
      <w:r w:rsidRPr="007B2097">
        <w:rPr>
          <w:rFonts w:ascii="Times New Roman" w:hAnsi="Times New Roman"/>
          <w:sz w:val="28"/>
          <w:szCs w:val="28"/>
        </w:rPr>
        <w:t xml:space="preserve">). </w:t>
      </w:r>
      <w:r>
        <w:rPr>
          <w:rFonts w:ascii="Times New Roman" w:hAnsi="Times New Roman"/>
          <w:sz w:val="28"/>
          <w:szCs w:val="28"/>
        </w:rPr>
        <w:t>2)</w:t>
      </w:r>
      <w:r w:rsidRPr="00A24566">
        <w:rPr>
          <w:rFonts w:ascii="Times New Roman" w:hAnsi="Times New Roman"/>
          <w:sz w:val="28"/>
          <w:szCs w:val="28"/>
        </w:rPr>
        <w:t xml:space="preserve"> </w:t>
      </w:r>
      <w:r>
        <w:rPr>
          <w:rFonts w:ascii="Times New Roman" w:hAnsi="Times New Roman"/>
          <w:sz w:val="28"/>
          <w:szCs w:val="28"/>
        </w:rPr>
        <w:t>Х</w:t>
      </w:r>
      <w:r w:rsidRPr="00A24566">
        <w:rPr>
          <w:rFonts w:ascii="Times New Roman" w:hAnsi="Times New Roman"/>
          <w:sz w:val="28"/>
          <w:szCs w:val="28"/>
        </w:rPr>
        <w:t xml:space="preserve">лорид натрия – 21-27%; сахароза – 7-9%; сульфат меди – 0,5-1,5%; вода – </w:t>
      </w:r>
      <w:r>
        <w:rPr>
          <w:rFonts w:ascii="Times New Roman" w:hAnsi="Times New Roman"/>
          <w:sz w:val="28"/>
          <w:szCs w:val="28"/>
        </w:rPr>
        <w:t>остальное</w:t>
      </w:r>
      <w:r w:rsidRPr="00A24566">
        <w:rPr>
          <w:rFonts w:ascii="Times New Roman" w:hAnsi="Times New Roman"/>
          <w:sz w:val="28"/>
          <w:szCs w:val="28"/>
        </w:rPr>
        <w:t>.</w:t>
      </w:r>
      <w:r>
        <w:rPr>
          <w:rFonts w:ascii="Times New Roman" w:hAnsi="Times New Roman"/>
          <w:sz w:val="28"/>
          <w:szCs w:val="28"/>
        </w:rPr>
        <w:t xml:space="preserve"> При хранении корней или подземных побегов, не обладающих зеленой окраской, можно заменить в предлагаемых составах медный купорос на цинковый. </w:t>
      </w:r>
    </w:p>
    <w:p w:rsidR="00D21F07" w:rsidRDefault="00D21F07" w:rsidP="00CF6864">
      <w:pPr>
        <w:pStyle w:val="NoSpacing"/>
        <w:spacing w:line="360" w:lineRule="auto"/>
        <w:ind w:firstLine="709"/>
        <w:jc w:val="both"/>
        <w:rPr>
          <w:rFonts w:ascii="Times New Roman" w:hAnsi="Times New Roman"/>
          <w:sz w:val="28"/>
          <w:szCs w:val="28"/>
        </w:rPr>
      </w:pPr>
      <w:r>
        <w:rPr>
          <w:rFonts w:ascii="Times New Roman" w:hAnsi="Times New Roman"/>
          <w:b/>
          <w:sz w:val="28"/>
          <w:szCs w:val="28"/>
        </w:rPr>
        <w:t xml:space="preserve">4.2. Следы жизнедеятельности животных на растениях </w:t>
      </w:r>
      <w:r w:rsidRPr="00BB2E83">
        <w:rPr>
          <w:rFonts w:ascii="Times New Roman" w:hAnsi="Times New Roman"/>
          <w:sz w:val="28"/>
          <w:szCs w:val="28"/>
        </w:rPr>
        <w:t>можно хранить в коллекции фитопатологических экспонатов, а можно оформить отдельную небольшую экспозицию.</w:t>
      </w:r>
      <w:r>
        <w:rPr>
          <w:rFonts w:ascii="Times New Roman" w:hAnsi="Times New Roman"/>
          <w:sz w:val="28"/>
          <w:szCs w:val="28"/>
        </w:rPr>
        <w:t xml:space="preserve"> </w:t>
      </w:r>
      <w:r w:rsidRPr="00A84689">
        <w:rPr>
          <w:rFonts w:ascii="Times New Roman" w:hAnsi="Times New Roman"/>
          <w:sz w:val="28"/>
          <w:szCs w:val="28"/>
        </w:rPr>
        <w:t xml:space="preserve">Галлы и растительные экземпляры, пораженные галлами, </w:t>
      </w:r>
      <w:r>
        <w:rPr>
          <w:rFonts w:ascii="Times New Roman" w:hAnsi="Times New Roman"/>
          <w:sz w:val="28"/>
          <w:szCs w:val="28"/>
        </w:rPr>
        <w:t xml:space="preserve">можно хранить в виде гербарных листов, объемно высушенных растений или их частей, а также во влажных препаратах. Ограничение хранения таких экземпляров в общем гербарном фонде обусловлено опасностью повреждения других растений. Для экспонирования пораженных галлами растений мы можем рекомендовать те же консервирующие среды, что и для хранения пораженных грибами экземпляров. </w:t>
      </w:r>
      <w:r w:rsidRPr="00A84689">
        <w:rPr>
          <w:rFonts w:ascii="Times New Roman" w:hAnsi="Times New Roman"/>
          <w:sz w:val="28"/>
          <w:szCs w:val="28"/>
        </w:rPr>
        <w:t>Погрызы и другие повреждения насекомыми</w:t>
      </w:r>
      <w:r>
        <w:rPr>
          <w:rFonts w:ascii="Times New Roman" w:hAnsi="Times New Roman"/>
          <w:sz w:val="28"/>
          <w:szCs w:val="28"/>
        </w:rPr>
        <w:t xml:space="preserve"> можно хранить в общем гербарном фонде (если только поврежденные экземпляры растений не несут на себе каких-либо стадий вредителя, способных испортить другие гербарные экземпляры). </w:t>
      </w:r>
    </w:p>
    <w:p w:rsidR="00D21F07" w:rsidRDefault="00D21F07" w:rsidP="00A84689">
      <w:pPr>
        <w:pStyle w:val="NoSpacing"/>
        <w:spacing w:line="360" w:lineRule="auto"/>
        <w:ind w:firstLine="709"/>
        <w:jc w:val="center"/>
        <w:rPr>
          <w:rFonts w:ascii="Times New Roman" w:hAnsi="Times New Roman"/>
          <w:sz w:val="28"/>
          <w:szCs w:val="28"/>
        </w:rPr>
      </w:pPr>
    </w:p>
    <w:p w:rsidR="00D21F07" w:rsidRPr="000B4B7D" w:rsidRDefault="00D21F07" w:rsidP="000B4B7D">
      <w:pPr>
        <w:pStyle w:val="NoSpacing"/>
        <w:spacing w:line="360" w:lineRule="auto"/>
        <w:ind w:firstLine="709"/>
        <w:rPr>
          <w:rFonts w:ascii="Times New Roman" w:hAnsi="Times New Roman"/>
          <w:b/>
          <w:sz w:val="28"/>
          <w:szCs w:val="28"/>
        </w:rPr>
      </w:pPr>
      <w:r w:rsidRPr="000B4B7D">
        <w:rPr>
          <w:rFonts w:ascii="Times New Roman" w:hAnsi="Times New Roman"/>
          <w:b/>
          <w:sz w:val="28"/>
          <w:szCs w:val="28"/>
        </w:rPr>
        <w:t>Литература:</w:t>
      </w:r>
    </w:p>
    <w:p w:rsidR="00D21F07" w:rsidRDefault="00D21F07" w:rsidP="00A84689">
      <w:pPr>
        <w:spacing w:line="360" w:lineRule="auto"/>
        <w:ind w:firstLine="709"/>
      </w:pPr>
      <w:r>
        <w:rPr>
          <w:rFonts w:ascii="Times New Roman" w:hAnsi="Times New Roman"/>
          <w:sz w:val="28"/>
          <w:szCs w:val="28"/>
        </w:rPr>
        <w:t>1</w:t>
      </w:r>
      <w:r w:rsidRPr="00FE56A8">
        <w:rPr>
          <w:rFonts w:ascii="Times New Roman" w:hAnsi="Times New Roman"/>
          <w:sz w:val="28"/>
          <w:szCs w:val="28"/>
        </w:rPr>
        <w:t xml:space="preserve">. </w:t>
      </w:r>
      <w:r>
        <w:rPr>
          <w:rFonts w:ascii="Times New Roman" w:hAnsi="Times New Roman"/>
          <w:sz w:val="28"/>
          <w:szCs w:val="28"/>
        </w:rPr>
        <w:t>Скворцов А.К. Гербарий. Пособие по методике и технике. – М.: Наука, 1977. – 199 с. – С. 75</w:t>
      </w:r>
    </w:p>
    <w:p w:rsidR="00D21F07" w:rsidRDefault="00D21F07" w:rsidP="00A84689">
      <w:pPr>
        <w:pStyle w:val="NoSpacing"/>
        <w:spacing w:line="360" w:lineRule="auto"/>
        <w:ind w:firstLine="709"/>
        <w:jc w:val="both"/>
        <w:rPr>
          <w:rFonts w:ascii="Times New Roman" w:hAnsi="Times New Roman"/>
          <w:sz w:val="28"/>
          <w:szCs w:val="28"/>
        </w:rPr>
      </w:pPr>
      <w:r>
        <w:rPr>
          <w:rFonts w:ascii="Times New Roman" w:hAnsi="Times New Roman"/>
          <w:sz w:val="28"/>
          <w:szCs w:val="28"/>
        </w:rPr>
        <w:t>2. Ильин М.П. Школьный гербарий. – М.: Просвещение, 1971. – 96 с.</w:t>
      </w:r>
    </w:p>
    <w:p w:rsidR="00D21F07" w:rsidRDefault="00D21F07" w:rsidP="00A84689">
      <w:pPr>
        <w:pStyle w:val="NoSpacing"/>
        <w:spacing w:line="360" w:lineRule="auto"/>
        <w:ind w:firstLine="709"/>
        <w:jc w:val="both"/>
        <w:rPr>
          <w:rFonts w:ascii="Times New Roman" w:hAnsi="Times New Roman"/>
          <w:sz w:val="28"/>
          <w:szCs w:val="28"/>
        </w:rPr>
      </w:pPr>
    </w:p>
    <w:p w:rsidR="00D21F07" w:rsidRDefault="00D21F07" w:rsidP="000C0B22">
      <w:pPr>
        <w:pStyle w:val="NoSpacing"/>
        <w:spacing w:line="360" w:lineRule="auto"/>
        <w:ind w:firstLine="709"/>
        <w:jc w:val="right"/>
        <w:rPr>
          <w:rFonts w:ascii="Times New Roman" w:hAnsi="Times New Roman"/>
          <w:sz w:val="28"/>
          <w:szCs w:val="28"/>
        </w:rPr>
      </w:pPr>
    </w:p>
    <w:sectPr w:rsidR="00D21F07" w:rsidSect="0054515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748AA"/>
    <w:multiLevelType w:val="hybridMultilevel"/>
    <w:tmpl w:val="98E2AA06"/>
    <w:lvl w:ilvl="0" w:tplc="52AAABAC">
      <w:start w:val="1"/>
      <w:numFmt w:val="decimal"/>
      <w:lvlText w:val="%1."/>
      <w:lvlJc w:val="left"/>
      <w:pPr>
        <w:ind w:left="1864" w:hanging="115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515D"/>
    <w:rsid w:val="000B4B7D"/>
    <w:rsid w:val="000C0B22"/>
    <w:rsid w:val="000D0DEB"/>
    <w:rsid w:val="0011032F"/>
    <w:rsid w:val="001E0AC8"/>
    <w:rsid w:val="002540C8"/>
    <w:rsid w:val="00281ACA"/>
    <w:rsid w:val="00287EFC"/>
    <w:rsid w:val="00293F10"/>
    <w:rsid w:val="00301F73"/>
    <w:rsid w:val="00307F43"/>
    <w:rsid w:val="00360694"/>
    <w:rsid w:val="00376462"/>
    <w:rsid w:val="00407FD4"/>
    <w:rsid w:val="004323CF"/>
    <w:rsid w:val="004C342B"/>
    <w:rsid w:val="0054515C"/>
    <w:rsid w:val="0054515D"/>
    <w:rsid w:val="005A3B40"/>
    <w:rsid w:val="005E33F1"/>
    <w:rsid w:val="00624CFB"/>
    <w:rsid w:val="006A44EA"/>
    <w:rsid w:val="0076767D"/>
    <w:rsid w:val="00777223"/>
    <w:rsid w:val="00795B92"/>
    <w:rsid w:val="007B2097"/>
    <w:rsid w:val="007D20F2"/>
    <w:rsid w:val="007E3134"/>
    <w:rsid w:val="00806AAB"/>
    <w:rsid w:val="008E0484"/>
    <w:rsid w:val="00A03696"/>
    <w:rsid w:val="00A24566"/>
    <w:rsid w:val="00A84689"/>
    <w:rsid w:val="00AD5845"/>
    <w:rsid w:val="00B7594B"/>
    <w:rsid w:val="00BA1A95"/>
    <w:rsid w:val="00BB2E83"/>
    <w:rsid w:val="00C627AD"/>
    <w:rsid w:val="00CE2E1A"/>
    <w:rsid w:val="00CF6864"/>
    <w:rsid w:val="00D21F07"/>
    <w:rsid w:val="00D44033"/>
    <w:rsid w:val="00D55357"/>
    <w:rsid w:val="00D67B5B"/>
    <w:rsid w:val="00D779EC"/>
    <w:rsid w:val="00D97713"/>
    <w:rsid w:val="00DF100A"/>
    <w:rsid w:val="00F1474B"/>
    <w:rsid w:val="00F35467"/>
    <w:rsid w:val="00F60BA2"/>
    <w:rsid w:val="00FE5548"/>
    <w:rsid w:val="00FE56A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BA2"/>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4515D"/>
    <w:rPr>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173</TotalTime>
  <Pages>7</Pages>
  <Words>8552</Words>
  <Characters>4875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39</cp:revision>
  <dcterms:created xsi:type="dcterms:W3CDTF">2014-06-11T05:06:00Z</dcterms:created>
  <dcterms:modified xsi:type="dcterms:W3CDTF">2014-06-11T10:18:00Z</dcterms:modified>
</cp:coreProperties>
</file>