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DC0" w:rsidRPr="00480178" w:rsidRDefault="00B35DC0" w:rsidP="002343BB">
      <w:pPr>
        <w:jc w:val="right"/>
        <w:rPr>
          <w:rFonts w:ascii="Times New Roman" w:hAnsi="Times New Roman"/>
          <w:b/>
          <w:sz w:val="28"/>
          <w:szCs w:val="28"/>
          <w:lang w:val="kk-KZ"/>
        </w:rPr>
      </w:pPr>
      <w:r w:rsidRPr="00480178">
        <w:rPr>
          <w:rFonts w:ascii="Times New Roman" w:hAnsi="Times New Roman"/>
          <w:b/>
          <w:sz w:val="28"/>
          <w:szCs w:val="28"/>
          <w:lang w:val="kk-KZ"/>
        </w:rPr>
        <w:t>Сәуле Нұрқасымова</w:t>
      </w:r>
      <w:r>
        <w:rPr>
          <w:rFonts w:ascii="Times New Roman" w:hAnsi="Times New Roman"/>
          <w:b/>
          <w:sz w:val="28"/>
          <w:szCs w:val="28"/>
          <w:lang w:val="kk-KZ"/>
        </w:rPr>
        <w:t xml:space="preserve">, Күнсәуле Өмірзақ </w:t>
      </w:r>
    </w:p>
    <w:p w:rsidR="00B35DC0" w:rsidRPr="009B45C4" w:rsidRDefault="00B35DC0" w:rsidP="002343BB">
      <w:pPr>
        <w:spacing w:after="0"/>
        <w:jc w:val="right"/>
        <w:rPr>
          <w:rFonts w:ascii="Times New Roman" w:hAnsi="Times New Roman"/>
          <w:b/>
          <w:sz w:val="28"/>
          <w:szCs w:val="28"/>
        </w:rPr>
      </w:pPr>
      <w:r w:rsidRPr="009B45C4">
        <w:rPr>
          <w:rFonts w:ascii="Times New Roman" w:hAnsi="Times New Roman"/>
          <w:b/>
          <w:sz w:val="28"/>
          <w:szCs w:val="28"/>
        </w:rPr>
        <w:t xml:space="preserve"> </w:t>
      </w:r>
      <w:r>
        <w:rPr>
          <w:rFonts w:ascii="Times New Roman" w:hAnsi="Times New Roman"/>
          <w:b/>
          <w:sz w:val="28"/>
          <w:szCs w:val="28"/>
        </w:rPr>
        <w:t>(</w:t>
      </w:r>
      <w:r w:rsidRPr="009B45C4">
        <w:rPr>
          <w:rFonts w:ascii="Times New Roman" w:hAnsi="Times New Roman"/>
          <w:b/>
          <w:sz w:val="28"/>
          <w:szCs w:val="28"/>
        </w:rPr>
        <w:t>Астана қаласы</w:t>
      </w:r>
      <w:r>
        <w:rPr>
          <w:rFonts w:ascii="Times New Roman" w:hAnsi="Times New Roman"/>
          <w:b/>
          <w:sz w:val="28"/>
          <w:szCs w:val="28"/>
        </w:rPr>
        <w:t>,</w:t>
      </w:r>
      <w:r w:rsidRPr="009B45C4">
        <w:rPr>
          <w:rFonts w:ascii="Times New Roman" w:hAnsi="Times New Roman"/>
          <w:b/>
          <w:sz w:val="28"/>
          <w:szCs w:val="28"/>
        </w:rPr>
        <w:t xml:space="preserve"> Казақстан Республикасы</w:t>
      </w:r>
      <w:r>
        <w:rPr>
          <w:rFonts w:ascii="Times New Roman" w:hAnsi="Times New Roman"/>
          <w:b/>
          <w:sz w:val="28"/>
          <w:szCs w:val="28"/>
        </w:rPr>
        <w:t>)</w:t>
      </w:r>
    </w:p>
    <w:p w:rsidR="00B35DC0" w:rsidRPr="009B45C4" w:rsidRDefault="00B35DC0" w:rsidP="00480178">
      <w:pPr>
        <w:spacing w:after="0"/>
        <w:jc w:val="center"/>
        <w:rPr>
          <w:rFonts w:ascii="Times New Roman" w:hAnsi="Times New Roman"/>
          <w:b/>
          <w:sz w:val="28"/>
          <w:szCs w:val="28"/>
        </w:rPr>
      </w:pPr>
    </w:p>
    <w:p w:rsidR="00B35DC0" w:rsidRDefault="00B35DC0" w:rsidP="008100D8">
      <w:pPr>
        <w:rPr>
          <w:rFonts w:ascii="Times New Roman" w:hAnsi="Times New Roman"/>
          <w:b/>
          <w:sz w:val="28"/>
          <w:lang w:val="kk-KZ"/>
        </w:rPr>
      </w:pPr>
    </w:p>
    <w:p w:rsidR="00B35DC0" w:rsidRDefault="00B35DC0" w:rsidP="00187F84">
      <w:pPr>
        <w:jc w:val="center"/>
        <w:rPr>
          <w:rFonts w:ascii="Times New Roman" w:hAnsi="Times New Roman"/>
          <w:b/>
          <w:sz w:val="28"/>
          <w:lang w:val="kk-KZ"/>
        </w:rPr>
      </w:pPr>
      <w:r w:rsidRPr="00187F84">
        <w:rPr>
          <w:rFonts w:ascii="Times New Roman" w:hAnsi="Times New Roman"/>
          <w:b/>
          <w:sz w:val="28"/>
          <w:lang w:val="kk-KZ"/>
        </w:rPr>
        <w:t>ЭЛЕКТРОСТАТИКА БӨЛІМІН ОҚЫТУ</w:t>
      </w:r>
      <w:r>
        <w:rPr>
          <w:rFonts w:ascii="Times New Roman" w:hAnsi="Times New Roman"/>
          <w:b/>
          <w:sz w:val="28"/>
          <w:lang w:val="kk-KZ"/>
        </w:rPr>
        <w:t xml:space="preserve"> </w:t>
      </w:r>
      <w:r w:rsidRPr="00187F84">
        <w:rPr>
          <w:rFonts w:ascii="Times New Roman" w:hAnsi="Times New Roman"/>
          <w:b/>
          <w:sz w:val="28"/>
          <w:lang w:val="kk-KZ"/>
        </w:rPr>
        <w:t>МОДЕЛ</w:t>
      </w:r>
      <w:r>
        <w:rPr>
          <w:rFonts w:ascii="Times New Roman" w:hAnsi="Times New Roman"/>
          <w:b/>
          <w:sz w:val="28"/>
          <w:lang w:val="kk-KZ"/>
        </w:rPr>
        <w:t>ІНІҢ ЕРЕКШЕЛІКТЕРІ</w:t>
      </w:r>
    </w:p>
    <w:p w:rsidR="00B35DC0" w:rsidRDefault="00B35DC0" w:rsidP="008100D8">
      <w:pPr>
        <w:spacing w:line="360" w:lineRule="auto"/>
        <w:jc w:val="center"/>
        <w:rPr>
          <w:rFonts w:ascii="Times New Roman" w:hAnsi="Times New Roman"/>
          <w:b/>
          <w:sz w:val="28"/>
          <w:lang w:val="kk-KZ"/>
        </w:rPr>
      </w:pPr>
    </w:p>
    <w:p w:rsidR="00B35DC0" w:rsidRPr="00F26A22" w:rsidRDefault="00B35DC0" w:rsidP="008100D8">
      <w:pPr>
        <w:pStyle w:val="NoSpacing"/>
        <w:spacing w:line="360" w:lineRule="auto"/>
        <w:jc w:val="both"/>
        <w:rPr>
          <w:rFonts w:ascii="Times New Roman" w:hAnsi="Times New Roman"/>
          <w:sz w:val="28"/>
          <w:lang w:val="kk-KZ"/>
        </w:rPr>
      </w:pPr>
      <w:r>
        <w:rPr>
          <w:lang w:val="kk-KZ"/>
        </w:rPr>
        <w:tab/>
      </w:r>
      <w:r w:rsidRPr="00F26A22">
        <w:rPr>
          <w:rFonts w:ascii="Times New Roman" w:hAnsi="Times New Roman"/>
          <w:sz w:val="28"/>
          <w:lang w:val="kk-KZ"/>
        </w:rPr>
        <w:t>XXI  ғасырды педагогика ғылымын</w:t>
      </w:r>
      <w:r>
        <w:rPr>
          <w:rFonts w:ascii="Times New Roman" w:hAnsi="Times New Roman"/>
          <w:sz w:val="28"/>
          <w:lang w:val="kk-KZ"/>
        </w:rPr>
        <w:t>ы</w:t>
      </w:r>
      <w:r w:rsidRPr="00F26A22">
        <w:rPr>
          <w:rFonts w:ascii="Times New Roman" w:hAnsi="Times New Roman"/>
          <w:sz w:val="28"/>
          <w:lang w:val="kk-KZ"/>
        </w:rPr>
        <w:t xml:space="preserve">ң жедел даму ғасыры деп атасақ, көп қателесе қоймаймыз. Себебі педагогикалық теория мен практика жаһандану, ақпараттандыру, бағдарлық және қашықтықтан оқыту, қоғамның демократияландыру процестерінің ықпалымен толығынан дерлік өзгеріп әлеуметтік құндылықтар жаңаруда. Білім беру процесі ізгілендіріліп, жеке тұлғаға, әлемдік мәдениетке бағытталған білім беру жүйелері қалыптасуда, жаңа педагогикалық технологиялар енгізіліп, білім беру парадигмалары өзгеруде. </w:t>
      </w:r>
    </w:p>
    <w:p w:rsidR="00B35DC0" w:rsidRPr="00F26A22" w:rsidRDefault="00B35DC0" w:rsidP="008100D8">
      <w:pPr>
        <w:pStyle w:val="NoSpacing"/>
        <w:spacing w:line="360" w:lineRule="auto"/>
        <w:jc w:val="both"/>
        <w:rPr>
          <w:rFonts w:ascii="Times New Roman" w:hAnsi="Times New Roman"/>
          <w:sz w:val="28"/>
          <w:lang w:val="kk-KZ"/>
        </w:rPr>
      </w:pPr>
      <w:r w:rsidRPr="00F26A22">
        <w:rPr>
          <w:rFonts w:ascii="Times New Roman" w:hAnsi="Times New Roman"/>
          <w:sz w:val="28"/>
          <w:lang w:val="kk-KZ"/>
        </w:rPr>
        <w:tab/>
        <w:t xml:space="preserve">Қазақстан Республикасы «Білім туралы» Заңының 8 – бабында «Білім беру жүйесінің басты міндеті – оқудың жаңа технологияларын енгізу, білім беруді ақпараттандыру, халықаралық коммуникациялық желілерге шығу» деп атап көрсеткендей  - ақ, қазіргі кезеңде әрбір мұғалімнің алдында қойылып отырған басты міндеттердің бірі – оқытудың әдіс – тәсілдерін үнемі жетілдіріп отыру және жаңа педагогикалық технологияны меңгеру. </w:t>
      </w:r>
    </w:p>
    <w:p w:rsidR="00B35DC0" w:rsidRPr="00F26A22" w:rsidRDefault="00B35DC0" w:rsidP="008100D8">
      <w:pPr>
        <w:pStyle w:val="NoSpacing"/>
        <w:spacing w:line="360" w:lineRule="auto"/>
        <w:jc w:val="both"/>
        <w:rPr>
          <w:rFonts w:ascii="Times New Roman" w:hAnsi="Times New Roman"/>
          <w:sz w:val="28"/>
          <w:lang w:val="kk-KZ"/>
        </w:rPr>
      </w:pPr>
      <w:r w:rsidRPr="00F26A22">
        <w:rPr>
          <w:rFonts w:ascii="Times New Roman" w:hAnsi="Times New Roman"/>
          <w:sz w:val="28"/>
          <w:lang w:val="kk-KZ"/>
        </w:rPr>
        <w:tab/>
        <w:t xml:space="preserve">Жаңа педагогикалық технология – бұл  оқу процесін ұйымдастыру және өткізу барысындағы оқушылар мен мұғалімдер жайлы жағдай тудырудың, біріктірілген педагогикалық қарым – қатынастың барлық жағдайларды ойлап қарастырылған моделі (В.М. Монахов). </w:t>
      </w:r>
    </w:p>
    <w:p w:rsidR="00B35DC0" w:rsidRPr="00F26A22" w:rsidRDefault="00B35DC0" w:rsidP="008100D8">
      <w:pPr>
        <w:pStyle w:val="NoSpacing"/>
        <w:spacing w:line="360" w:lineRule="auto"/>
        <w:jc w:val="both"/>
        <w:rPr>
          <w:rFonts w:ascii="Times New Roman" w:hAnsi="Times New Roman"/>
          <w:sz w:val="28"/>
          <w:szCs w:val="28"/>
          <w:lang w:val="kk-KZ"/>
        </w:rPr>
      </w:pPr>
      <w:r w:rsidRPr="00F26A22">
        <w:rPr>
          <w:rFonts w:ascii="Times New Roman" w:hAnsi="Times New Roman"/>
          <w:sz w:val="28"/>
          <w:lang w:val="kk-KZ"/>
        </w:rPr>
        <w:tab/>
      </w:r>
      <w:r w:rsidRPr="00F26A22">
        <w:rPr>
          <w:rFonts w:ascii="Times New Roman" w:hAnsi="Times New Roman"/>
          <w:sz w:val="28"/>
          <w:szCs w:val="28"/>
          <w:lang w:val="kk-KZ"/>
        </w:rPr>
        <w:t>Қазақстан Республикасы Президенті Н.Ә. Назарбаев  «ХХІ ғасырда білімді дамыта алмаған елдің  тығырыққа тірелері анық.  Біздің болашақтың жоғарғы технологиялық және ғылыми қамтылған  өндірістері үшін  кадрлар қорын жасауымыз қажет. Осы заманғы білім беру жүйесінсіз әрі  алысты барлап,  кең ауқымды ойлай білетін осы заманғы басқарушыларсыз біз инновациялық экономика құра алмаймыз» деп атап көрсетті. Бұл талаптар білім саласы қызметкерлеріне үлкен міндеттер жүктейді. Себебі әрбір</w:t>
      </w:r>
      <w:r>
        <w:rPr>
          <w:rFonts w:ascii="Times New Roman" w:hAnsi="Times New Roman"/>
          <w:sz w:val="28"/>
          <w:szCs w:val="28"/>
          <w:lang w:val="kk-KZ"/>
        </w:rPr>
        <w:t xml:space="preserve"> мемлекеттің болашағы мектепте </w:t>
      </w:r>
      <w:r w:rsidRPr="00F26A22">
        <w:rPr>
          <w:rFonts w:ascii="Times New Roman" w:hAnsi="Times New Roman"/>
          <w:sz w:val="28"/>
          <w:szCs w:val="28"/>
          <w:lang w:val="kk-KZ"/>
        </w:rPr>
        <w:t xml:space="preserve"> шыңдалады.</w:t>
      </w:r>
    </w:p>
    <w:p w:rsidR="00B35DC0" w:rsidRPr="00F26A22" w:rsidRDefault="00B35DC0" w:rsidP="008100D8">
      <w:pPr>
        <w:pStyle w:val="NoSpacing"/>
        <w:spacing w:line="360" w:lineRule="auto"/>
        <w:ind w:firstLine="708"/>
        <w:jc w:val="both"/>
        <w:rPr>
          <w:rFonts w:ascii="Times New Roman" w:hAnsi="Times New Roman"/>
          <w:sz w:val="28"/>
          <w:szCs w:val="28"/>
          <w:lang w:val="kk-KZ"/>
        </w:rPr>
      </w:pPr>
      <w:r w:rsidRPr="00F26A22">
        <w:rPr>
          <w:rFonts w:ascii="Times New Roman" w:hAnsi="Times New Roman"/>
          <w:sz w:val="28"/>
          <w:szCs w:val="28"/>
          <w:lang w:val="kk-KZ"/>
        </w:rPr>
        <w:t xml:space="preserve">Білім беру жүйесін ақпараттандыру  мен ақпараттық – коммуникациялық технологияны оқу – тәрбие үрдісінде пайдалану оқушының өз мамандығына қызығушылығы мен мамандық сапасын арттырып, шығармашылық шабытын шыңдап, ғылыми көзқарасын қалыптастырып, еңбек нарығындағы бәсекеге қабілетті мамандар даярлауда қоғамның даму жолдарын анықтайтыны сөзсіз. </w:t>
      </w:r>
    </w:p>
    <w:p w:rsidR="00B35DC0" w:rsidRPr="00F26A22" w:rsidRDefault="00B35DC0" w:rsidP="008100D8">
      <w:pPr>
        <w:pStyle w:val="NoSpacing"/>
        <w:spacing w:line="360" w:lineRule="auto"/>
        <w:ind w:firstLine="708"/>
        <w:jc w:val="both"/>
        <w:rPr>
          <w:rFonts w:ascii="Times New Roman" w:hAnsi="Times New Roman"/>
          <w:sz w:val="28"/>
          <w:szCs w:val="28"/>
          <w:lang w:val="kk-KZ"/>
        </w:rPr>
      </w:pPr>
      <w:r w:rsidRPr="00F26A22">
        <w:rPr>
          <w:rFonts w:ascii="Times New Roman" w:hAnsi="Times New Roman"/>
          <w:sz w:val="28"/>
          <w:szCs w:val="28"/>
          <w:lang w:val="kk-KZ"/>
        </w:rPr>
        <w:t>Білім – болашақ бағдары, кез-келген маман даярлайтын оқу орынның басты міндеттерінің бірі – жеке тұлғаның құзіреттілігін дамыту. Құзірет – оқушының жеке және қоғам талаптарын қанағаттандыру  мақсатындағы табысты іс-әрекетіне қажетті білім дайындығына әлеуметтік тапсырыс. Құзыреттілік – оқушының әрекет тәсілдерін жан-жақты игеруінен көрінетін білім нәтижесі. Ақпараттық құзыреттілік – бұл жеке тұлғаның әртүрлі ақпаратты қабылдау, табу, сақтау, оны жүзеге асыру және ақпараттық – коммуникациялық технологияның мүмкіндіктерін жан-жақты қолдану қабілеті. Оқушылардың түпкілікті құзіреттіліктері – білім берудің жаңа  нәтижелер</w:t>
      </w:r>
      <w:r>
        <w:rPr>
          <w:rFonts w:ascii="Times New Roman" w:hAnsi="Times New Roman"/>
          <w:sz w:val="28"/>
          <w:szCs w:val="28"/>
          <w:lang w:val="kk-KZ"/>
        </w:rPr>
        <w:t>і</w:t>
      </w:r>
      <w:r w:rsidRPr="00F26A22">
        <w:rPr>
          <w:rFonts w:ascii="Times New Roman" w:hAnsi="Times New Roman"/>
          <w:sz w:val="28"/>
          <w:szCs w:val="28"/>
          <w:lang w:val="kk-KZ"/>
        </w:rPr>
        <w:t>. Құзіреттілікті оқушының пән бойынша игерген білім, білігінің жинағы деп қабылдауға келмейді. Ол – оқу нәтижесінде өзгермелі жағдайда меңгерген білім, білік, дағдыны тәжірибеде қолдана алу қабілеті болып табылатын жаңа сапа. Ақпараттық құзіреттілікті қалыптастырудың басты мақсаты – оқушыларды ақпаратты беру, түрлендіру және оны қолдану білімдерімен қаруландыру, олардың компьютерлік технологияны өз қызметтеріне  еркін, тиімді пайдалана алу қабілеттерін қалыптастыру.</w:t>
      </w:r>
    </w:p>
    <w:p w:rsidR="00B35DC0" w:rsidRPr="00E0298D" w:rsidRDefault="00B35DC0" w:rsidP="008100D8">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Білім беру жүйесін дүние жүзілік деңгейге жеткізу мақсатымен егеменді еліміз соңғы кезде осы саланы қайта құру жағдайын бастан өткізіп отыр. Әсіресе, жастарға орта білім берудің мазмұны мен түрлері жүйелі түрде өзгере отырып (лицей, гимназия, колледж т.б.), жоғары сыныптарда бағытты және тереңдете оқыту мәселелері де қолға алынуда. Орта мектепте математикалық бағытта терең білім беру мәселесін күшейтуге байланысты, физика курсының да мазмұнын тереңдете отырып, оқушыларға физикалық білімді саналы меңгертуді қамтамасыз ету мақсаттары жүзеге аспақ. Болашақ қоғам мүшелерінің жаратылыстану ғылымдарының негізін толық меңгеріп шығуы қазіргі заман талабынан туындайтынын ескерсек, оның ірге тасы орта мектеп физика курсын игеруден бастап қаланатыны белгілі.</w:t>
      </w:r>
      <w:r w:rsidRPr="00E0198F">
        <w:rPr>
          <w:rFonts w:ascii="Times New Roman" w:hAnsi="Times New Roman"/>
          <w:sz w:val="28"/>
          <w:lang w:val="kk-KZ"/>
        </w:rPr>
        <w:t xml:space="preserve"> [</w:t>
      </w:r>
      <w:r w:rsidRPr="00E0298D">
        <w:rPr>
          <w:rFonts w:ascii="Times New Roman" w:hAnsi="Times New Roman"/>
          <w:sz w:val="28"/>
          <w:lang w:val="kk-KZ"/>
        </w:rPr>
        <w:t>2]</w:t>
      </w:r>
    </w:p>
    <w:p w:rsidR="00B35DC0" w:rsidRPr="00F26A22" w:rsidRDefault="00B35DC0" w:rsidP="008100D8">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Қазіргі таңда білім мазмұнын жаңарту, тереңдету және оны саналы меңгертудің әдіс-тәсілдерін жетілдіру педагогикалық зерттеулер көзіне айналуда. Олай болса, орта білім берудің негізгі бағытының бірі- оқушыларға физика курсын тереңдетіп, жетілдіре отырып меңгерту болмақ. Әсіресе, физика курсының «Электростатика» бөлімін мазмұн</w:t>
      </w:r>
      <w:r>
        <w:rPr>
          <w:rFonts w:ascii="Times New Roman" w:hAnsi="Times New Roman"/>
          <w:sz w:val="28"/>
          <w:lang w:val="kk-KZ"/>
        </w:rPr>
        <w:t>ы</w:t>
      </w:r>
      <w:r w:rsidRPr="00F26A22">
        <w:rPr>
          <w:rFonts w:ascii="Times New Roman" w:hAnsi="Times New Roman"/>
          <w:sz w:val="28"/>
          <w:lang w:val="kk-KZ"/>
        </w:rPr>
        <w:t xml:space="preserve"> жағынан және әдістемелік тұрғыдан тереңдете жетілдірудің маңызы зор.</w:t>
      </w:r>
    </w:p>
    <w:p w:rsidR="00B35DC0" w:rsidRPr="00F26A22" w:rsidRDefault="00B35DC0" w:rsidP="007A7D11">
      <w:pPr>
        <w:pStyle w:val="NoSpacing"/>
        <w:spacing w:line="360" w:lineRule="auto"/>
        <w:jc w:val="both"/>
        <w:rPr>
          <w:rFonts w:ascii="Times New Roman" w:hAnsi="Times New Roman"/>
          <w:sz w:val="28"/>
          <w:lang w:val="kk-KZ"/>
        </w:rPr>
      </w:pPr>
      <w:r w:rsidRPr="00F26A22">
        <w:rPr>
          <w:rFonts w:ascii="Times New Roman" w:hAnsi="Times New Roman"/>
          <w:sz w:val="28"/>
          <w:lang w:val="kk-KZ"/>
        </w:rPr>
        <w:t xml:space="preserve"> </w:t>
      </w:r>
      <w:r>
        <w:rPr>
          <w:rFonts w:ascii="Times New Roman" w:hAnsi="Times New Roman"/>
          <w:sz w:val="28"/>
          <w:lang w:val="kk-KZ"/>
        </w:rPr>
        <w:tab/>
      </w:r>
      <w:r w:rsidRPr="00F26A22">
        <w:rPr>
          <w:rFonts w:ascii="Times New Roman" w:hAnsi="Times New Roman"/>
          <w:sz w:val="28"/>
          <w:lang w:val="kk-KZ"/>
        </w:rPr>
        <w:t>Қазіргі кезеңде физика ғылымының негізінде өрбіген жаңа техникалық бағыттардың (электроника, автоматика, томография, робот техникасы, есептеу машиналары,...) барлығы дерлік электрлік құбылыстарды кеңінен қолдану арқылы ғана бүгінгі деңгейге көтеріле алды. Сондықтан да бұл үрдіс болашақта жоғарғы қарқынмен дами түспек. Осындай күрделі де қиын саланы теориялық тұрғыдан тереңдете отырып, саналы түрде меңгерту және алған білімдерін практикада қолдануға жаттықтыру мектеп қабырғасынан бастап қолға алынуға тиіс. Бұл мәселенің бір саласы- орта мектептегі физика курсының «Электростатикаа» бөлімін тереңдете оқыту арқылы жүзеге асырылады. Бірақ, қазіргі таңда мектеп қабырғасында физика курсының «Электростатика» бөлімін тереңдете оқытуға байланысты бірнеше қайшылықтар туындап отыр:</w:t>
      </w: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-пән бағдарламасында қойылып отырған тереңдете оқытуға байланысты туындайтын талаптардың іс жүзінде орындалмауы;</w:t>
      </w: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 физиканың «Электростатика» бөлімін теориялық тұрғыдан тереңдете оқытуға арналған материалдар мазмұнының іріктелмеуі;</w:t>
      </w: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 «Электростатика» бөлімін тереңдете оқытуға мүмкіндік беретін, арнайы дайындалған зертханалық оқу-құралдарының болмауы;</w:t>
      </w: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 «Электростатика» бөлімін тереңдете оқытуға байланысты ғылыми тұрғыда негізделген әдістемелік нұсқаулардың дайындалмауы;</w:t>
      </w:r>
    </w:p>
    <w:p w:rsidR="00B35DC0" w:rsidRPr="00E0198F"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 - мектептердегі білім берудің мазмұны мен оқыту әдістемелерінің дәстүрлі қалыптасқан жағдайдан аса алмай отырғандығы.</w:t>
      </w:r>
      <w:r w:rsidRPr="00E0198F">
        <w:rPr>
          <w:rFonts w:ascii="Times New Roman" w:hAnsi="Times New Roman"/>
          <w:sz w:val="28"/>
          <w:lang w:val="kk-KZ"/>
        </w:rPr>
        <w:t>[3]</w:t>
      </w: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Мемлекеттік міндетті білім стандарттарының негізгі міндеті - әрбір бөлімнің арасында және бөлім ішіндегі тақырыптар арасында ғылыми логикалық байланыстың болуын қамтамасыз ету. Курстың әрбір бөлімі кезінде жеке-дара, көптеген талқылануды, талдауды басынан өткізді, жаңа ұғымдармен байытылды, ғылымның соңғы жетістіктерімен толықтырылды. Осындай терең ойлы зерттеулердің, ғылыми ізденістердің нәтижесінде электродинамика бөлімінде қандай мәселелер қарастырылуы тиіс және олар бір-бірімен өзара физикалық тұрғыдан қарағанда қандай логикалық байланыста болу керектігі анықталып, электростатика бөлімі бүгінгі күнгі құрылымдық дәрежесіне ие болып отыр (1-сурет). </w:t>
      </w:r>
    </w:p>
    <w:p w:rsidR="00B35DC0" w:rsidRPr="00F26A22" w:rsidRDefault="00B35DC0" w:rsidP="009B3C80">
      <w:pPr>
        <w:pStyle w:val="NoSpacing"/>
        <w:jc w:val="center"/>
        <w:rPr>
          <w:rFonts w:ascii="Times New Roman" w:hAnsi="Times New Roman"/>
          <w:sz w:val="28"/>
          <w:lang w:val="kk-KZ"/>
        </w:rPr>
      </w:pPr>
      <w:r w:rsidRPr="000C5456">
        <w:rPr>
          <w:rFonts w:ascii="Times New Roman" w:hAnsi="Times New Roman"/>
          <w:noProof/>
          <w:sz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2pt;height:162pt;visibility:visible">
            <v:imagedata r:id="rId5" o:title="" croptop="12608f" cropbottom="22221f" cropleft="13899f" cropright="18046f"/>
          </v:shape>
        </w:pict>
      </w:r>
    </w:p>
    <w:p w:rsidR="00B35DC0" w:rsidRPr="007A7D11" w:rsidRDefault="00B35DC0" w:rsidP="007A7D11">
      <w:pPr>
        <w:pStyle w:val="NoSpacing"/>
        <w:rPr>
          <w:rFonts w:ascii="Times New Roman" w:hAnsi="Times New Roman"/>
          <w:sz w:val="24"/>
          <w:szCs w:val="24"/>
          <w:lang w:val="kk-KZ"/>
        </w:rPr>
      </w:pPr>
    </w:p>
    <w:p w:rsidR="00B35DC0" w:rsidRPr="009B3C80" w:rsidRDefault="00B35DC0" w:rsidP="00F26A22">
      <w:pPr>
        <w:pStyle w:val="NoSpacing"/>
        <w:jc w:val="center"/>
        <w:rPr>
          <w:rFonts w:ascii="Times New Roman" w:hAnsi="Times New Roman"/>
          <w:sz w:val="24"/>
          <w:szCs w:val="24"/>
          <w:lang w:val="kk-KZ"/>
        </w:rPr>
      </w:pPr>
      <w:r w:rsidRPr="009B3C80">
        <w:rPr>
          <w:rFonts w:ascii="Times New Roman" w:hAnsi="Times New Roman"/>
          <w:sz w:val="24"/>
          <w:szCs w:val="24"/>
          <w:lang w:val="kk-KZ"/>
        </w:rPr>
        <w:t>1-сурет- Физика курсы электростатика  бөлімі құраушыларының өзара тақырыптық - логикалық байланысы.</w:t>
      </w:r>
    </w:p>
    <w:p w:rsidR="00B35DC0" w:rsidRPr="009B3C80" w:rsidRDefault="00B35DC0" w:rsidP="00F26A22">
      <w:pPr>
        <w:pStyle w:val="NoSpacing"/>
        <w:ind w:firstLine="708"/>
        <w:jc w:val="both"/>
        <w:rPr>
          <w:rFonts w:ascii="Times New Roman" w:hAnsi="Times New Roman"/>
          <w:sz w:val="24"/>
          <w:szCs w:val="24"/>
          <w:lang w:val="kk-KZ"/>
        </w:rPr>
      </w:pPr>
    </w:p>
    <w:p w:rsidR="00B35DC0" w:rsidRPr="00F26A22" w:rsidRDefault="00B35DC0" w:rsidP="007A7D11">
      <w:pPr>
        <w:pStyle w:val="NoSpacing"/>
        <w:spacing w:line="360" w:lineRule="auto"/>
        <w:ind w:firstLine="708"/>
        <w:jc w:val="both"/>
        <w:rPr>
          <w:rFonts w:ascii="Times New Roman" w:hAnsi="Times New Roman"/>
          <w:sz w:val="28"/>
          <w:lang w:val="kk-KZ"/>
        </w:rPr>
      </w:pPr>
      <w:r w:rsidRPr="00F26A22">
        <w:rPr>
          <w:rFonts w:ascii="Times New Roman" w:hAnsi="Times New Roman"/>
          <w:sz w:val="28"/>
          <w:lang w:val="kk-KZ"/>
        </w:rPr>
        <w:t xml:space="preserve">Эксперименталдық түрде дәлелденетін заңдар. Бұл топқа физикалық құбылысты тәжірибе жүзінде бақылау, талдау, нәтижесін логикалық тұрғыдан пайымдау барысында қорытылып шығарылатын заңдарды жатқызу қажет. </w:t>
      </w:r>
    </w:p>
    <w:p w:rsidR="00B35DC0" w:rsidRPr="00E0298D" w:rsidRDefault="00B35DC0" w:rsidP="007A7D11">
      <w:pPr>
        <w:pStyle w:val="NoSpacing"/>
        <w:spacing w:line="360" w:lineRule="auto"/>
        <w:jc w:val="both"/>
        <w:rPr>
          <w:rFonts w:ascii="Times New Roman" w:hAnsi="Times New Roman"/>
          <w:sz w:val="28"/>
          <w:lang w:val="kk-KZ"/>
        </w:rPr>
      </w:pPr>
      <w:r>
        <w:rPr>
          <w:rFonts w:ascii="Times New Roman" w:hAnsi="Times New Roman"/>
          <w:sz w:val="28"/>
          <w:lang w:val="kk-KZ"/>
        </w:rPr>
        <w:t xml:space="preserve">          </w:t>
      </w:r>
      <w:r w:rsidRPr="00F26A22">
        <w:rPr>
          <w:rFonts w:ascii="Times New Roman" w:hAnsi="Times New Roman"/>
          <w:sz w:val="28"/>
          <w:lang w:val="kk-KZ"/>
        </w:rPr>
        <w:t xml:space="preserve">Теориялық заңдар. Бұл топқа бірінен екіншісі фактілік дәлелдер арқылы туындайтын заңдар жатқызылады. </w:t>
      </w:r>
      <w:r w:rsidRPr="00E0298D">
        <w:rPr>
          <w:rFonts w:ascii="Times New Roman" w:hAnsi="Times New Roman"/>
          <w:sz w:val="28"/>
          <w:lang w:val="kk-KZ"/>
        </w:rPr>
        <w:t>[4]</w:t>
      </w:r>
    </w:p>
    <w:p w:rsidR="00B35DC0" w:rsidRDefault="00B35DC0" w:rsidP="007A7D11">
      <w:pPr>
        <w:pStyle w:val="NoSpacing"/>
        <w:spacing w:line="360" w:lineRule="auto"/>
        <w:jc w:val="both"/>
        <w:rPr>
          <w:rFonts w:ascii="Times New Roman" w:hAnsi="Times New Roman"/>
          <w:sz w:val="28"/>
          <w:lang w:val="kk-KZ"/>
        </w:rPr>
      </w:pPr>
      <w:r w:rsidRPr="00F26A22">
        <w:rPr>
          <w:rFonts w:ascii="Times New Roman" w:hAnsi="Times New Roman"/>
          <w:sz w:val="28"/>
          <w:lang w:val="kk-KZ"/>
        </w:rPr>
        <w:t xml:space="preserve"> </w:t>
      </w:r>
      <w:r>
        <w:rPr>
          <w:rFonts w:ascii="Times New Roman" w:hAnsi="Times New Roman"/>
          <w:sz w:val="28"/>
          <w:lang w:val="kk-KZ"/>
        </w:rPr>
        <w:tab/>
      </w:r>
      <w:r w:rsidRPr="00F26A22">
        <w:rPr>
          <w:rFonts w:ascii="Times New Roman" w:hAnsi="Times New Roman"/>
          <w:sz w:val="28"/>
          <w:lang w:val="kk-KZ"/>
        </w:rPr>
        <w:t xml:space="preserve">Өкінішке орай, қолданыстағы оқулықтарда физикалық заңдарды осылай топтамалау ескерілмеген. Нәтижесінде, физикалық көзқарасы жаңа ғана қалыптасып келе жатқан жас жеткіншектер физикалық заңдардың мағынасына тереңдемей, механикалық түрде, жүйесіз жаттаумен шұғылданады. Осыны ескеріп, </w:t>
      </w:r>
      <w:r>
        <w:rPr>
          <w:rFonts w:ascii="Times New Roman" w:hAnsi="Times New Roman"/>
          <w:sz w:val="28"/>
          <w:lang w:val="kk-KZ"/>
        </w:rPr>
        <w:t xml:space="preserve">зерттеу нәтижесінен алынған </w:t>
      </w:r>
      <w:r w:rsidRPr="00F26A22">
        <w:rPr>
          <w:rFonts w:ascii="Times New Roman" w:hAnsi="Times New Roman"/>
          <w:sz w:val="28"/>
          <w:lang w:val="kk-KZ"/>
        </w:rPr>
        <w:t xml:space="preserve"> аталмыш топтамалардағы заңдарды оқытудың</w:t>
      </w:r>
      <w:r>
        <w:rPr>
          <w:rFonts w:ascii="Times New Roman" w:hAnsi="Times New Roman"/>
          <w:sz w:val="28"/>
          <w:lang w:val="kk-KZ"/>
        </w:rPr>
        <w:t xml:space="preserve"> төмендегідей әдістерін көрсетеміз:</w:t>
      </w:r>
    </w:p>
    <w:p w:rsidR="00B35DC0" w:rsidRDefault="00B35DC0" w:rsidP="00683F43">
      <w:pPr>
        <w:pStyle w:val="NormalWeb"/>
        <w:spacing w:before="0" w:beforeAutospacing="0" w:after="0" w:afterAutospacing="0"/>
        <w:ind w:firstLine="141"/>
        <w:jc w:val="both"/>
        <w:rPr>
          <w:sz w:val="28"/>
          <w:szCs w:val="28"/>
          <w:lang w:val="kk-KZ"/>
        </w:rPr>
      </w:pPr>
      <w:r>
        <w:rPr>
          <w:sz w:val="28"/>
          <w:lang w:val="kk-KZ"/>
        </w:rPr>
        <w:t xml:space="preserve"> </w:t>
      </w:r>
    </w:p>
    <w:p w:rsidR="00B35DC0" w:rsidRDefault="00B35DC0" w:rsidP="00423D32">
      <w:pPr>
        <w:pStyle w:val="NormalWeb"/>
        <w:spacing w:before="0" w:beforeAutospacing="0" w:after="0" w:afterAutospacing="0"/>
        <w:ind w:firstLine="141"/>
        <w:jc w:val="both"/>
        <w:rPr>
          <w:sz w:val="28"/>
          <w:szCs w:val="28"/>
          <w:lang w:val="kk-KZ"/>
        </w:rPr>
      </w:pPr>
    </w:p>
    <w:p w:rsidR="00B35DC0" w:rsidRDefault="00B35DC0" w:rsidP="00423D32">
      <w:pPr>
        <w:pStyle w:val="NormalWeb"/>
        <w:spacing w:before="0" w:beforeAutospacing="0" w:after="0" w:afterAutospacing="0"/>
        <w:ind w:firstLine="141"/>
        <w:jc w:val="both"/>
        <w:rPr>
          <w:sz w:val="28"/>
          <w:szCs w:val="28"/>
          <w:lang w:val="kk-KZ"/>
        </w:rPr>
      </w:pPr>
    </w:p>
    <w:p w:rsidR="00B35DC0" w:rsidRPr="00423D32" w:rsidRDefault="00B35DC0" w:rsidP="00423D32">
      <w:pPr>
        <w:pStyle w:val="NormalWeb"/>
        <w:spacing w:before="0" w:beforeAutospacing="0" w:after="0" w:afterAutospacing="0"/>
        <w:ind w:firstLine="141"/>
        <w:jc w:val="both"/>
        <w:rPr>
          <w:sz w:val="24"/>
          <w:szCs w:val="24"/>
          <w:lang w:val="kk-KZ"/>
        </w:rPr>
      </w:pPr>
      <w:r>
        <w:rPr>
          <w:noProof/>
          <w:lang w:val="uk-UA" w:eastAsia="uk-UA"/>
        </w:rPr>
        <w:pict>
          <v:line id="_x0000_s1026" style="position:absolute;left:0;text-align:left;z-index:251652608" from="211.45pt,-.3pt" to="211.45pt,62.7pt">
            <v:stroke endarrow="block"/>
          </v:line>
        </w:pict>
      </w:r>
      <w:r>
        <w:rPr>
          <w:noProof/>
          <w:lang w:val="uk-UA" w:eastAsia="uk-UA"/>
        </w:rPr>
        <w:pict>
          <v:line id="_x0000_s1027" style="position:absolute;left:0;text-align:left;z-index:251653632" from="211.45pt,-.3pt" to="347.7pt,62.7pt">
            <v:stroke endarrow="block"/>
          </v:line>
        </w:pict>
      </w:r>
      <w:r>
        <w:rPr>
          <w:noProof/>
          <w:lang w:val="uk-UA" w:eastAsia="uk-UA"/>
        </w:rPr>
        <w:pict>
          <v:line id="_x0000_s1028" style="position:absolute;left:0;text-align:left;flip:x;z-index:251654656" from="79.2pt,-.3pt" to="211.45pt,62.7pt">
            <v:stroke endarrow="block"/>
          </v:line>
        </w:pict>
      </w:r>
      <w:r>
        <w:rPr>
          <w:noProof/>
          <w:lang w:val="uk-UA" w:eastAsia="uk-UA"/>
        </w:rPr>
        <w:pict>
          <v:shapetype id="_x0000_t202" coordsize="21600,21600" o:spt="202" path="m,l,21600r21600,l21600,xe">
            <v:stroke joinstyle="miter"/>
            <v:path gradientshapeok="t" o:connecttype="rect"/>
          </v:shapetype>
          <v:shape id="_x0000_s1029" type="#_x0000_t202" style="position:absolute;left:0;text-align:left;margin-left:89.6pt;margin-top:-24.3pt;width:245.55pt;height:24pt;z-index:251655680">
            <v:textbox style="mso-next-textbox:#_x0000_s1029">
              <w:txbxContent>
                <w:p w:rsidR="00B35DC0" w:rsidRPr="00423D32" w:rsidRDefault="00B35DC0" w:rsidP="00423D32">
                  <w:pPr>
                    <w:jc w:val="center"/>
                    <w:rPr>
                      <w:rFonts w:ascii="Times New Roman" w:hAnsi="Times New Roman"/>
                    </w:rPr>
                  </w:pPr>
                  <w:r w:rsidRPr="00423D32">
                    <w:rPr>
                      <w:sz w:val="24"/>
                      <w:szCs w:val="24"/>
                      <w:lang w:val="kk-KZ"/>
                    </w:rPr>
                    <w:t>Эксперимент нәтижесін  оқыту әдістері</w:t>
                  </w:r>
                  <w:r w:rsidRPr="00423D32">
                    <w:rPr>
                      <w:rFonts w:ascii="Times New Roman" w:hAnsi="Times New Roman"/>
                    </w:rPr>
                    <w:t xml:space="preserve"> </w:t>
                  </w:r>
                  <w:r w:rsidRPr="00423D32">
                    <w:rPr>
                      <w:rFonts w:ascii="Times New Roman" w:hAnsi="Times New Roman"/>
                      <w:sz w:val="21"/>
                      <w:szCs w:val="21"/>
                      <w:lang w:val="kk-KZ"/>
                    </w:rPr>
                    <w:t xml:space="preserve"> </w:t>
                  </w:r>
                </w:p>
              </w:txbxContent>
            </v:textbox>
          </v:shape>
        </w:pict>
      </w:r>
      <w:r w:rsidRPr="00423D32">
        <w:rPr>
          <w:noProof/>
          <w:sz w:val="24"/>
          <w:szCs w:val="24"/>
          <w:lang w:val="kk-KZ"/>
        </w:rPr>
        <w:t xml:space="preserve"> </w:t>
      </w:r>
      <w:bookmarkStart w:id="0" w:name="_GoBack"/>
      <w:bookmarkEnd w:id="0"/>
    </w:p>
    <w:p w:rsidR="00B35DC0" w:rsidRPr="00423D32" w:rsidRDefault="00B35DC0" w:rsidP="00423D32">
      <w:pPr>
        <w:pStyle w:val="NormalWeb"/>
        <w:spacing w:before="0" w:after="0"/>
        <w:ind w:firstLine="454"/>
        <w:jc w:val="both"/>
        <w:rPr>
          <w:sz w:val="24"/>
          <w:szCs w:val="24"/>
          <w:lang w:val="kk-KZ"/>
        </w:rPr>
      </w:pPr>
      <w:r w:rsidRPr="00423D32">
        <w:rPr>
          <w:sz w:val="24"/>
          <w:szCs w:val="24"/>
          <w:lang w:val="kk-KZ"/>
        </w:rPr>
        <w:t xml:space="preserve"> </w:t>
      </w:r>
    </w:p>
    <w:p w:rsidR="00B35DC0" w:rsidRDefault="00B35DC0" w:rsidP="00423D32">
      <w:pPr>
        <w:pStyle w:val="NormalWeb"/>
        <w:spacing w:before="0" w:after="0"/>
        <w:ind w:firstLine="454"/>
        <w:jc w:val="both"/>
        <w:rPr>
          <w:lang w:val="kk-KZ"/>
        </w:rPr>
      </w:pPr>
      <w:r>
        <w:rPr>
          <w:noProof/>
          <w:lang w:val="uk-UA" w:eastAsia="uk-UA"/>
        </w:rPr>
        <w:pict>
          <v:shape id="_x0000_s1030" type="#_x0000_t202" style="position:absolute;left:0;text-align:left;margin-left:293.55pt;margin-top:7.1pt;width:101.65pt;height:40.35pt;z-index:251658752">
            <v:textbox style="mso-next-textbox:#_x0000_s1030">
              <w:txbxContent>
                <w:p w:rsidR="00B35DC0" w:rsidRPr="00423D32" w:rsidRDefault="00B35DC0" w:rsidP="00423D32">
                  <w:pPr>
                    <w:pStyle w:val="NormalWeb"/>
                    <w:spacing w:before="0" w:after="0" w:afterAutospacing="0"/>
                    <w:jc w:val="both"/>
                    <w:rPr>
                      <w:sz w:val="20"/>
                      <w:szCs w:val="20"/>
                      <w:lang w:val="kk-KZ"/>
                    </w:rPr>
                  </w:pPr>
                  <w:r>
                    <w:rPr>
                      <w:sz w:val="20"/>
                      <w:szCs w:val="20"/>
                      <w:lang w:val="kk-KZ"/>
                    </w:rPr>
                    <w:t xml:space="preserve">Эксперименттік </w:t>
                  </w:r>
                  <w:r w:rsidRPr="00683F43">
                    <w:rPr>
                      <w:sz w:val="20"/>
                      <w:szCs w:val="20"/>
                      <w:lang w:val="kk-KZ"/>
                    </w:rPr>
                    <w:t>материалдарды пайдалану арқылы оқыту</w:t>
                  </w:r>
                </w:p>
              </w:txbxContent>
            </v:textbox>
          </v:shape>
        </w:pict>
      </w:r>
      <w:r>
        <w:rPr>
          <w:noProof/>
          <w:lang w:val="uk-UA" w:eastAsia="uk-UA"/>
        </w:rPr>
        <w:pict>
          <v:shape id="_x0000_s1031" type="#_x0000_t202" style="position:absolute;left:0;text-align:left;margin-left:162.15pt;margin-top:7.1pt;width:101.65pt;height:40.35pt;z-index:251657728">
            <v:textbox style="mso-next-textbox:#_x0000_s1031">
              <w:txbxContent>
                <w:p w:rsidR="00B35DC0" w:rsidRPr="00683F43" w:rsidRDefault="00B35DC0" w:rsidP="00683F43">
                  <w:pPr>
                    <w:pStyle w:val="NormalWeb"/>
                    <w:spacing w:before="0" w:after="0" w:afterAutospacing="0"/>
                    <w:jc w:val="center"/>
                    <w:rPr>
                      <w:sz w:val="20"/>
                      <w:szCs w:val="20"/>
                      <w:lang w:val="kk-KZ"/>
                    </w:rPr>
                  </w:pPr>
                  <w:r w:rsidRPr="00683F43">
                    <w:rPr>
                      <w:sz w:val="20"/>
                      <w:szCs w:val="20"/>
                      <w:lang w:val="kk-KZ"/>
                    </w:rPr>
                    <w:t xml:space="preserve">заңдылықты </w:t>
                  </w:r>
                  <w:r>
                    <w:rPr>
                      <w:sz w:val="20"/>
                      <w:szCs w:val="20"/>
                      <w:lang w:val="kk-KZ"/>
                    </w:rPr>
                    <w:t>ауызша талдау,</w:t>
                  </w:r>
                  <w:r w:rsidRPr="00683F43">
                    <w:rPr>
                      <w:sz w:val="20"/>
                      <w:szCs w:val="20"/>
                      <w:lang w:val="kk-KZ"/>
                    </w:rPr>
                    <w:t xml:space="preserve"> </w:t>
                  </w:r>
                  <w:r>
                    <w:rPr>
                      <w:sz w:val="20"/>
                      <w:szCs w:val="20"/>
                      <w:lang w:val="kk-KZ"/>
                    </w:rPr>
                    <w:t xml:space="preserve"> </w:t>
                  </w:r>
                  <w:r w:rsidRPr="00683F43">
                    <w:rPr>
                      <w:sz w:val="20"/>
                      <w:szCs w:val="20"/>
                      <w:lang w:val="kk-KZ"/>
                    </w:rPr>
                    <w:t xml:space="preserve"> дәлелдеу</w:t>
                  </w:r>
                </w:p>
              </w:txbxContent>
            </v:textbox>
          </v:shape>
        </w:pict>
      </w:r>
      <w:r>
        <w:rPr>
          <w:noProof/>
          <w:lang w:val="uk-UA" w:eastAsia="uk-UA"/>
        </w:rPr>
        <w:pict>
          <v:shape id="_x0000_s1032" type="#_x0000_t202" style="position:absolute;left:0;text-align:left;margin-left:33.3pt;margin-top:7.1pt;width:101.65pt;height:40.35pt;z-index:251656704">
            <v:textbox style="mso-next-textbox:#_x0000_s1032">
              <w:txbxContent>
                <w:p w:rsidR="00B35DC0" w:rsidRPr="00423D32" w:rsidRDefault="00B35DC0" w:rsidP="00683F43">
                  <w:pPr>
                    <w:pStyle w:val="NormalWeb"/>
                    <w:spacing w:before="0" w:after="0" w:afterAutospacing="0"/>
                    <w:jc w:val="center"/>
                    <w:rPr>
                      <w:sz w:val="20"/>
                      <w:szCs w:val="20"/>
                      <w:lang w:val="kk-KZ"/>
                    </w:rPr>
                  </w:pPr>
                  <w:r w:rsidRPr="00423D32">
                    <w:rPr>
                      <w:sz w:val="20"/>
                      <w:szCs w:val="20"/>
                      <w:lang w:val="kk-KZ"/>
                    </w:rPr>
                    <w:t>тәжірибеге сүйене отырып іздену</w:t>
                  </w:r>
                </w:p>
              </w:txbxContent>
            </v:textbox>
          </v:shape>
        </w:pict>
      </w:r>
    </w:p>
    <w:p w:rsidR="00B35DC0" w:rsidRPr="004D296E" w:rsidRDefault="00B35DC0" w:rsidP="00423D32">
      <w:pPr>
        <w:pStyle w:val="NormalWeb"/>
        <w:spacing w:before="0" w:after="0"/>
        <w:ind w:firstLine="454"/>
        <w:jc w:val="both"/>
        <w:rPr>
          <w:lang w:val="kk-KZ"/>
        </w:rPr>
      </w:pPr>
      <w:r>
        <w:rPr>
          <w:noProof/>
          <w:lang w:val="uk-UA" w:eastAsia="uk-UA"/>
        </w:rPr>
        <w:pict>
          <v:line id="_x0000_s1033" style="position:absolute;left:0;text-align:left;flip:x;z-index:251660800" from="211.45pt,22.9pt" to="347.7pt,61.9pt">
            <v:stroke endarrow="block"/>
          </v:line>
        </w:pict>
      </w:r>
      <w:r>
        <w:rPr>
          <w:noProof/>
          <w:lang w:val="uk-UA" w:eastAsia="uk-UA"/>
        </w:rPr>
        <w:pict>
          <v:line id="_x0000_s1034" style="position:absolute;left:0;text-align:left;z-index:251661824" from="97.2pt,22.9pt" to="211.45pt,61.9pt">
            <v:stroke endarrow="block"/>
          </v:line>
        </w:pict>
      </w:r>
    </w:p>
    <w:p w:rsidR="00B35DC0" w:rsidRPr="00E80C14" w:rsidRDefault="00B35DC0" w:rsidP="00423D32">
      <w:pPr>
        <w:jc w:val="both"/>
        <w:rPr>
          <w:sz w:val="28"/>
          <w:szCs w:val="28"/>
          <w:lang w:val="kk-KZ"/>
        </w:rPr>
      </w:pPr>
      <w:r>
        <w:rPr>
          <w:noProof/>
          <w:lang w:val="uk-UA" w:eastAsia="uk-UA"/>
        </w:rPr>
        <w:pict>
          <v:line id="_x0000_s1035" style="position:absolute;left:0;text-align:left;z-index:251662848" from="211.45pt,-.1pt" to="211.45pt,38.15pt">
            <v:stroke endarrow="block"/>
          </v:line>
        </w:pict>
      </w:r>
    </w:p>
    <w:p w:rsidR="00B35DC0" w:rsidRDefault="00B35DC0" w:rsidP="00F26A22">
      <w:pPr>
        <w:pStyle w:val="NoSpacing"/>
        <w:jc w:val="both"/>
        <w:rPr>
          <w:rFonts w:ascii="Times New Roman" w:hAnsi="Times New Roman"/>
          <w:sz w:val="28"/>
          <w:lang w:val="kk-KZ"/>
        </w:rPr>
      </w:pPr>
      <w:r>
        <w:rPr>
          <w:noProof/>
          <w:lang w:val="uk-UA" w:eastAsia="uk-UA"/>
        </w:rPr>
        <w:pict>
          <v:shape id="_x0000_s1036" type="#_x0000_t202" style="position:absolute;left:0;text-align:left;margin-left:89.6pt;margin-top:11.05pt;width:245.55pt;height:24pt;z-index:251659776">
            <v:textbox style="mso-next-textbox:#_x0000_s1036">
              <w:txbxContent>
                <w:p w:rsidR="00B35DC0" w:rsidRPr="00683F43" w:rsidRDefault="00B35DC0" w:rsidP="00683F43">
                  <w:pPr>
                    <w:jc w:val="center"/>
                    <w:rPr>
                      <w:rFonts w:ascii="Times New Roman" w:hAnsi="Times New Roman"/>
                      <w:sz w:val="24"/>
                      <w:szCs w:val="24"/>
                    </w:rPr>
                  </w:pPr>
                  <w:r>
                    <w:rPr>
                      <w:rFonts w:ascii="Times New Roman" w:hAnsi="Times New Roman"/>
                      <w:sz w:val="24"/>
                      <w:szCs w:val="24"/>
                      <w:lang w:val="kk-KZ"/>
                    </w:rPr>
                    <w:t xml:space="preserve"> </w:t>
                  </w:r>
                  <w:r w:rsidRPr="00423D32">
                    <w:rPr>
                      <w:rFonts w:ascii="Times New Roman" w:hAnsi="Times New Roman"/>
                    </w:rPr>
                    <w:t xml:space="preserve"> </w:t>
                  </w:r>
                  <w:r w:rsidRPr="00423D32">
                    <w:rPr>
                      <w:rFonts w:ascii="Times New Roman" w:hAnsi="Times New Roman"/>
                      <w:sz w:val="21"/>
                      <w:szCs w:val="21"/>
                      <w:lang w:val="kk-KZ"/>
                    </w:rPr>
                    <w:t xml:space="preserve"> </w:t>
                  </w:r>
                  <w:r>
                    <w:rPr>
                      <w:rFonts w:ascii="Times New Roman" w:hAnsi="Times New Roman"/>
                      <w:sz w:val="24"/>
                      <w:szCs w:val="24"/>
                      <w:lang w:val="kk-KZ"/>
                    </w:rPr>
                    <w:t>Ф</w:t>
                  </w:r>
                  <w:r w:rsidRPr="00683F43">
                    <w:rPr>
                      <w:rFonts w:ascii="Times New Roman" w:hAnsi="Times New Roman"/>
                      <w:sz w:val="24"/>
                      <w:szCs w:val="24"/>
                      <w:lang w:val="kk-KZ"/>
                    </w:rPr>
                    <w:t>изикалық заңдарды оқыту</w:t>
                  </w:r>
                  <w:r>
                    <w:rPr>
                      <w:rFonts w:ascii="Times New Roman" w:hAnsi="Times New Roman"/>
                      <w:sz w:val="24"/>
                      <w:szCs w:val="24"/>
                      <w:lang w:val="kk-KZ"/>
                    </w:rPr>
                    <w:t>, меңгеру</w:t>
                  </w:r>
                </w:p>
              </w:txbxContent>
            </v:textbox>
          </v:shape>
        </w:pict>
      </w:r>
    </w:p>
    <w:p w:rsidR="00B35DC0" w:rsidRDefault="00B35DC0" w:rsidP="00F26A22">
      <w:pPr>
        <w:pStyle w:val="NoSpacing"/>
        <w:jc w:val="both"/>
        <w:rPr>
          <w:rFonts w:ascii="Times New Roman" w:hAnsi="Times New Roman"/>
          <w:sz w:val="28"/>
          <w:lang w:val="kk-KZ"/>
        </w:rPr>
      </w:pPr>
    </w:p>
    <w:p w:rsidR="00B35DC0" w:rsidRPr="00F26A22" w:rsidRDefault="00B35DC0" w:rsidP="00683F43">
      <w:pPr>
        <w:pStyle w:val="NoSpacing"/>
        <w:jc w:val="both"/>
        <w:rPr>
          <w:rFonts w:ascii="Times New Roman" w:hAnsi="Times New Roman"/>
          <w:sz w:val="28"/>
          <w:lang w:val="kk-KZ"/>
        </w:rPr>
      </w:pPr>
      <w:r>
        <w:rPr>
          <w:rFonts w:ascii="Times New Roman" w:hAnsi="Times New Roman"/>
          <w:sz w:val="28"/>
          <w:lang w:val="kk-KZ"/>
        </w:rPr>
        <w:t xml:space="preserve">  </w:t>
      </w:r>
    </w:p>
    <w:p w:rsidR="00B35DC0" w:rsidRDefault="00B35DC0" w:rsidP="00683F43">
      <w:pPr>
        <w:pStyle w:val="NoSpacing"/>
        <w:jc w:val="both"/>
        <w:rPr>
          <w:rFonts w:ascii="Times New Roman" w:hAnsi="Times New Roman"/>
          <w:sz w:val="28"/>
          <w:lang w:val="kk-KZ"/>
        </w:rPr>
      </w:pPr>
      <w:r w:rsidRPr="00F26A22">
        <w:rPr>
          <w:rFonts w:ascii="Times New Roman" w:hAnsi="Times New Roman"/>
          <w:sz w:val="28"/>
          <w:lang w:val="kk-KZ"/>
        </w:rPr>
        <w:t xml:space="preserve"> </w:t>
      </w:r>
      <w:r>
        <w:rPr>
          <w:rFonts w:ascii="Times New Roman" w:hAnsi="Times New Roman"/>
          <w:sz w:val="28"/>
          <w:lang w:val="kk-KZ"/>
        </w:rPr>
        <w:tab/>
      </w:r>
      <w:r w:rsidRPr="00683F43">
        <w:rPr>
          <w:rFonts w:ascii="Times New Roman" w:hAnsi="Times New Roman"/>
          <w:sz w:val="24"/>
          <w:szCs w:val="24"/>
          <w:lang w:val="kk-KZ"/>
        </w:rPr>
        <w:t>2-сурет.  Жүйенің зерттеу жұмысының ғылыми болжамы,    құрылымдық пішіні және   логикалық байланысы</w:t>
      </w:r>
      <w:r>
        <w:rPr>
          <w:rFonts w:ascii="Times New Roman" w:hAnsi="Times New Roman"/>
          <w:sz w:val="28"/>
          <w:lang w:val="kk-KZ"/>
        </w:rPr>
        <w:t>.</w:t>
      </w:r>
      <w:r w:rsidRPr="00F26A22">
        <w:rPr>
          <w:rFonts w:ascii="Times New Roman" w:hAnsi="Times New Roman"/>
          <w:sz w:val="28"/>
          <w:lang w:val="kk-KZ"/>
        </w:rPr>
        <w:t xml:space="preserve"> </w:t>
      </w:r>
    </w:p>
    <w:p w:rsidR="00B35DC0" w:rsidRPr="00F26A22" w:rsidRDefault="00B35DC0" w:rsidP="00683F43">
      <w:pPr>
        <w:pStyle w:val="NoSpacing"/>
        <w:jc w:val="both"/>
        <w:rPr>
          <w:rFonts w:ascii="Times New Roman" w:hAnsi="Times New Roman"/>
          <w:sz w:val="28"/>
          <w:lang w:val="kk-KZ"/>
        </w:rPr>
      </w:pPr>
    </w:p>
    <w:p w:rsidR="00B35DC0" w:rsidRPr="00E0198F" w:rsidRDefault="00B35DC0" w:rsidP="00F26A22">
      <w:pPr>
        <w:pStyle w:val="NoSpacing"/>
        <w:jc w:val="both"/>
        <w:rPr>
          <w:rFonts w:ascii="Times New Roman" w:hAnsi="Times New Roman"/>
          <w:sz w:val="28"/>
          <w:lang w:val="kk-KZ"/>
        </w:rPr>
      </w:pPr>
      <w:r w:rsidRPr="00F26A22">
        <w:rPr>
          <w:rFonts w:ascii="Times New Roman" w:hAnsi="Times New Roman"/>
          <w:sz w:val="28"/>
          <w:lang w:val="kk-KZ"/>
        </w:rPr>
        <w:t xml:space="preserve"> </w:t>
      </w:r>
      <w:r>
        <w:rPr>
          <w:rFonts w:ascii="Times New Roman" w:hAnsi="Times New Roman"/>
          <w:sz w:val="28"/>
          <w:lang w:val="kk-KZ"/>
        </w:rPr>
        <w:tab/>
      </w:r>
      <w:r w:rsidRPr="00F26A22">
        <w:rPr>
          <w:rFonts w:ascii="Times New Roman" w:hAnsi="Times New Roman"/>
          <w:sz w:val="28"/>
          <w:lang w:val="kk-KZ"/>
        </w:rPr>
        <w:t xml:space="preserve">Осы аталған алғы шарттарды үш негіз деп тұжырымдауға толық негіз бар. Оқыту, білім беру мәселесін өз алдына бір бүтін жүйе деп қарастыратын болсақ, оның құрамына оқытудың мақсаты, жоспары, оқу материалдары, ұстаздың іс-әрекеті, оқушының іс-әрекеті және оқытудың нәтижесі жатады. Осындай жүйенің зерттеу жұмысының ғылыми болжамына сәйкес құрылымдық пішінін және өзара ішкі логикалық байланысын </w:t>
      </w:r>
      <w:r>
        <w:rPr>
          <w:rFonts w:ascii="Times New Roman" w:hAnsi="Times New Roman"/>
          <w:sz w:val="28"/>
          <w:lang w:val="kk-KZ"/>
        </w:rPr>
        <w:t>2</w:t>
      </w:r>
      <w:r w:rsidRPr="00F26A22">
        <w:rPr>
          <w:rFonts w:ascii="Times New Roman" w:hAnsi="Times New Roman"/>
          <w:sz w:val="28"/>
          <w:lang w:val="kk-KZ"/>
        </w:rPr>
        <w:t>-суреттен көруге болады.</w:t>
      </w:r>
      <w:r w:rsidRPr="00E0198F">
        <w:rPr>
          <w:rFonts w:ascii="Times New Roman" w:hAnsi="Times New Roman"/>
          <w:sz w:val="28"/>
          <w:lang w:val="kk-KZ"/>
        </w:rPr>
        <w:t>[5]</w:t>
      </w:r>
    </w:p>
    <w:p w:rsidR="00B35DC0" w:rsidRDefault="00B35DC0" w:rsidP="00F26A22">
      <w:pPr>
        <w:pStyle w:val="NoSpacing"/>
        <w:jc w:val="both"/>
        <w:rPr>
          <w:rFonts w:ascii="Times New Roman" w:hAnsi="Times New Roman"/>
          <w:sz w:val="28"/>
          <w:lang w:val="kk-KZ"/>
        </w:rPr>
      </w:pPr>
      <w:r w:rsidRPr="00F26A22">
        <w:rPr>
          <w:rFonts w:ascii="Times New Roman" w:hAnsi="Times New Roman"/>
          <w:sz w:val="28"/>
          <w:lang w:val="kk-KZ"/>
        </w:rPr>
        <w:tab/>
        <w:t xml:space="preserve">Жаңа нәтижеге бағытталған білім – инновациялық білім. Инновациялық қызмет оқу ісін дамытуға, пәндердің мәнін тереңдетуге, оқытушының кәсіптік шеберлігін арттыруға басқа жаңа технологияларды енгізуге, пайдалануға және шығармашылық жұмыстар жүргізуге бағытталған. </w:t>
      </w:r>
    </w:p>
    <w:p w:rsidR="00B35DC0" w:rsidRDefault="00B35DC0" w:rsidP="00F26A22">
      <w:pPr>
        <w:pStyle w:val="NoSpacing"/>
        <w:jc w:val="both"/>
        <w:rPr>
          <w:rFonts w:ascii="Times New Roman" w:hAnsi="Times New Roman"/>
          <w:sz w:val="28"/>
          <w:lang w:val="kk-KZ"/>
        </w:rPr>
      </w:pPr>
    </w:p>
    <w:p w:rsidR="00B35DC0" w:rsidRPr="007A7D11" w:rsidRDefault="00B35DC0" w:rsidP="007A7D11">
      <w:pPr>
        <w:pStyle w:val="NoSpacing"/>
        <w:rPr>
          <w:rFonts w:ascii="Times New Roman" w:hAnsi="Times New Roman"/>
          <w:b/>
          <w:sz w:val="28"/>
          <w:lang w:val="kk-KZ"/>
        </w:rPr>
      </w:pPr>
      <w:r>
        <w:rPr>
          <w:rFonts w:ascii="Times New Roman" w:hAnsi="Times New Roman"/>
          <w:sz w:val="28"/>
          <w:lang w:val="kk-KZ"/>
        </w:rPr>
        <w:t xml:space="preserve">        </w:t>
      </w:r>
      <w:r w:rsidRPr="007A7D11">
        <w:rPr>
          <w:rFonts w:ascii="Times New Roman" w:hAnsi="Times New Roman"/>
          <w:b/>
          <w:sz w:val="28"/>
          <w:lang w:val="kk-KZ"/>
        </w:rPr>
        <w:t xml:space="preserve">Әдебиеттер </w:t>
      </w:r>
    </w:p>
    <w:p w:rsidR="00B35DC0" w:rsidRPr="00E0198F" w:rsidRDefault="00B35DC0" w:rsidP="007A7D11">
      <w:pPr>
        <w:pStyle w:val="NoSpacing"/>
        <w:numPr>
          <w:ilvl w:val="0"/>
          <w:numId w:val="3"/>
        </w:numPr>
        <w:spacing w:line="360" w:lineRule="auto"/>
        <w:ind w:left="0" w:firstLine="360"/>
        <w:jc w:val="both"/>
        <w:rPr>
          <w:rFonts w:ascii="Times New Roman" w:hAnsi="Times New Roman"/>
          <w:sz w:val="28"/>
          <w:szCs w:val="28"/>
          <w:lang w:val="kk-KZ"/>
        </w:rPr>
      </w:pPr>
      <w:r w:rsidRPr="005F3292">
        <w:rPr>
          <w:rFonts w:ascii="Times New Roman" w:hAnsi="Times New Roman"/>
          <w:sz w:val="28"/>
          <w:szCs w:val="28"/>
          <w:lang w:val="kk-KZ"/>
        </w:rPr>
        <w:t xml:space="preserve">Физика курсында тұрақты ток көзіне байланысты кейбір мәселелерді тереңірек оқыту туралы. // Абай атындағы ҚазҰПУ «Хабаршысы». </w:t>
      </w:r>
      <w:r w:rsidRPr="00E0198F">
        <w:rPr>
          <w:rFonts w:ascii="Times New Roman" w:hAnsi="Times New Roman"/>
          <w:sz w:val="28"/>
          <w:szCs w:val="28"/>
          <w:lang w:val="kk-KZ"/>
        </w:rPr>
        <w:t>Физика-математика ғылымдары сериясы. 2007. -№1. - 180-184 бб. (Мұқашев Қ. авторлық бірлестікте).</w:t>
      </w:r>
    </w:p>
    <w:p w:rsidR="00B35DC0" w:rsidRPr="005F3292" w:rsidRDefault="00B35DC0" w:rsidP="007A7D11">
      <w:pPr>
        <w:pStyle w:val="NoSpacing"/>
        <w:numPr>
          <w:ilvl w:val="0"/>
          <w:numId w:val="3"/>
        </w:numPr>
        <w:spacing w:line="360" w:lineRule="auto"/>
        <w:ind w:left="0" w:firstLine="360"/>
        <w:jc w:val="both"/>
        <w:rPr>
          <w:rFonts w:ascii="Times New Roman" w:hAnsi="Times New Roman"/>
          <w:sz w:val="28"/>
          <w:szCs w:val="28"/>
          <w:lang w:val="kk-KZ"/>
        </w:rPr>
      </w:pPr>
      <w:r w:rsidRPr="00190C45">
        <w:rPr>
          <w:rFonts w:ascii="Times New Roman" w:hAnsi="Times New Roman"/>
          <w:sz w:val="28"/>
          <w:szCs w:val="28"/>
          <w:lang w:val="kk-KZ"/>
        </w:rPr>
        <w:t xml:space="preserve">Зарядталған бөлшектер үшін де Бройль толқыны ұзындығын анықтаудың жаңа бір әдісі туралы. // «ХХ ғасырдан ХХІ ғасырдың жолдарындағы білім және ғылым мәселелері мен дамыту перспективалары» атты х/а. ғылыми конф. матер. </w:t>
      </w:r>
      <w:r w:rsidRPr="005F3292">
        <w:rPr>
          <w:rFonts w:ascii="Times New Roman" w:hAnsi="Times New Roman"/>
          <w:sz w:val="28"/>
          <w:szCs w:val="28"/>
          <w:lang w:val="kk-KZ"/>
        </w:rPr>
        <w:t>Қайнар-Дубна Университеттері, 2007. – 150-154 бб. (Мұқашев Қ., Шадинова К.С. авторлық бірлестікте).</w:t>
      </w:r>
    </w:p>
    <w:p w:rsidR="00B35DC0" w:rsidRPr="005F3292" w:rsidRDefault="00B35DC0" w:rsidP="007A7D11">
      <w:pPr>
        <w:pStyle w:val="NoSpacing"/>
        <w:numPr>
          <w:ilvl w:val="0"/>
          <w:numId w:val="3"/>
        </w:numPr>
        <w:spacing w:line="360" w:lineRule="auto"/>
        <w:ind w:left="0" w:firstLine="360"/>
        <w:jc w:val="both"/>
        <w:rPr>
          <w:rFonts w:ascii="Times New Roman" w:hAnsi="Times New Roman"/>
          <w:sz w:val="28"/>
          <w:szCs w:val="28"/>
          <w:lang w:val="kk-KZ"/>
        </w:rPr>
      </w:pPr>
      <w:r w:rsidRPr="00190C45">
        <w:rPr>
          <w:rFonts w:ascii="Times New Roman" w:hAnsi="Times New Roman"/>
          <w:sz w:val="28"/>
          <w:szCs w:val="28"/>
          <w:lang w:val="kk-KZ"/>
        </w:rPr>
        <w:t xml:space="preserve"> Мектеп физика курсында электр құбылыстарын тереңдете оқытудың жасампаздық әдістері туралы. // «ҚР Президенті Н.Ә. Назарбаевтың Қазақстан Халқына жолдауына байланысты» х/а. ғылыми-тәжірибелік конф. материалдары. </w:t>
      </w:r>
      <w:r w:rsidRPr="005F3292">
        <w:rPr>
          <w:rFonts w:ascii="Times New Roman" w:hAnsi="Times New Roman"/>
          <w:sz w:val="28"/>
          <w:szCs w:val="28"/>
          <w:lang w:val="kk-KZ"/>
        </w:rPr>
        <w:t>Абай атын-ғы ҚазҰПУ. –Алматы, 2007. -79-82 бб. (Мұқашев Қ., Шадинова К.С., Досаева Т.Т. авторлық бірлестікте).</w:t>
      </w:r>
    </w:p>
    <w:p w:rsidR="00B35DC0" w:rsidRPr="00190C45" w:rsidRDefault="00B35DC0" w:rsidP="007A7D11">
      <w:pPr>
        <w:pStyle w:val="NoSpacing"/>
        <w:spacing w:line="360" w:lineRule="auto"/>
        <w:jc w:val="both"/>
        <w:rPr>
          <w:rFonts w:ascii="Times New Roman" w:hAnsi="Times New Roman"/>
          <w:sz w:val="28"/>
          <w:szCs w:val="28"/>
          <w:lang w:val="kk-KZ"/>
        </w:rPr>
      </w:pPr>
      <w:r>
        <w:rPr>
          <w:rFonts w:ascii="Times New Roman" w:hAnsi="Times New Roman"/>
          <w:sz w:val="28"/>
          <w:szCs w:val="28"/>
          <w:lang w:val="kk-KZ"/>
        </w:rPr>
        <w:t xml:space="preserve">4. </w:t>
      </w:r>
      <w:r w:rsidRPr="005F3292">
        <w:rPr>
          <w:rFonts w:ascii="Times New Roman" w:hAnsi="Times New Roman"/>
          <w:sz w:val="28"/>
          <w:szCs w:val="28"/>
          <w:lang w:val="kk-KZ"/>
        </w:rPr>
        <w:t xml:space="preserve">Физикалық құбылыстарды талдауда оқушының математикалық дайындығының маңызы // Материалы м/н. конф. </w:t>
      </w:r>
      <w:r w:rsidRPr="00190C45">
        <w:rPr>
          <w:rFonts w:ascii="Times New Roman" w:hAnsi="Times New Roman"/>
          <w:sz w:val="28"/>
          <w:szCs w:val="28"/>
        </w:rPr>
        <w:t>«Теория и методика обучения физ.-матем. дисциплинам. Абай атын-ғы ҚазҰПУ. –Алматы, 2007. -92-96 бб. (Мұқашев Қ., Шадинова К.С. авторлық бірлестікте).</w:t>
      </w:r>
    </w:p>
    <w:p w:rsidR="00B35DC0" w:rsidRDefault="00B35DC0" w:rsidP="007A7D11">
      <w:pPr>
        <w:shd w:val="clear" w:color="auto" w:fill="FFFFFF"/>
        <w:spacing w:after="0" w:line="360" w:lineRule="auto"/>
        <w:jc w:val="both"/>
        <w:rPr>
          <w:rFonts w:ascii="Times New Roman" w:hAnsi="Times New Roman"/>
          <w:sz w:val="28"/>
          <w:szCs w:val="28"/>
          <w:lang w:val="kk-KZ"/>
        </w:rPr>
      </w:pPr>
      <w:r w:rsidRPr="00480178">
        <w:rPr>
          <w:rFonts w:ascii="Times New Roman" w:hAnsi="Times New Roman"/>
          <w:sz w:val="28"/>
          <w:szCs w:val="28"/>
        </w:rPr>
        <w:t>5</w:t>
      </w:r>
      <w:r w:rsidRPr="001919C9">
        <w:rPr>
          <w:rFonts w:ascii="Times New Roman" w:hAnsi="Times New Roman"/>
          <w:sz w:val="28"/>
          <w:szCs w:val="28"/>
        </w:rPr>
        <w:t xml:space="preserve">. </w:t>
      </w:r>
      <w:r>
        <w:rPr>
          <w:rFonts w:ascii="Times New Roman" w:hAnsi="Times New Roman"/>
          <w:sz w:val="28"/>
          <w:szCs w:val="28"/>
          <w:lang w:val="kk-KZ"/>
        </w:rPr>
        <w:t>Нұрқасымова С.Н. Применение  информационной технологии в учебном</w:t>
      </w:r>
    </w:p>
    <w:p w:rsidR="00B35DC0" w:rsidRPr="00652A24" w:rsidRDefault="00B35DC0" w:rsidP="007A7D11">
      <w:pPr>
        <w:shd w:val="clear" w:color="auto" w:fill="FFFFFF"/>
        <w:spacing w:after="0" w:line="360" w:lineRule="auto"/>
        <w:jc w:val="both"/>
        <w:rPr>
          <w:bCs/>
          <w:spacing w:val="-3"/>
          <w:sz w:val="28"/>
          <w:szCs w:val="28"/>
          <w:lang w:val="kk-KZ"/>
        </w:rPr>
      </w:pPr>
      <w:r>
        <w:rPr>
          <w:rFonts w:ascii="Times New Roman" w:hAnsi="Times New Roman"/>
          <w:sz w:val="28"/>
          <w:szCs w:val="28"/>
          <w:lang w:val="kk-KZ"/>
        </w:rPr>
        <w:t xml:space="preserve">процессе </w:t>
      </w:r>
      <w:r>
        <w:rPr>
          <w:rFonts w:ascii="Times New Roman" w:hAnsi="Times New Roman"/>
          <w:b/>
          <w:bCs/>
          <w:spacing w:val="-3"/>
          <w:sz w:val="28"/>
          <w:szCs w:val="28"/>
          <w:lang w:val="kk-KZ"/>
        </w:rPr>
        <w:t xml:space="preserve"> - </w:t>
      </w:r>
      <w:r w:rsidRPr="00652A24">
        <w:rPr>
          <w:rFonts w:ascii="Times New Roman" w:hAnsi="Times New Roman"/>
          <w:bCs/>
          <w:spacing w:val="-3"/>
          <w:sz w:val="28"/>
          <w:szCs w:val="28"/>
          <w:lang w:val="kk-KZ"/>
        </w:rPr>
        <w:t>Астана, 2010</w:t>
      </w:r>
      <w:r>
        <w:rPr>
          <w:rFonts w:ascii="Times New Roman" w:hAnsi="Times New Roman"/>
          <w:bCs/>
          <w:spacing w:val="-3"/>
          <w:sz w:val="28"/>
          <w:szCs w:val="28"/>
          <w:lang w:val="kk-KZ"/>
        </w:rPr>
        <w:t xml:space="preserve">  с.1</w:t>
      </w:r>
      <w:r>
        <w:rPr>
          <w:rFonts w:ascii="Times New Roman" w:hAnsi="Times New Roman"/>
          <w:bCs/>
          <w:spacing w:val="-3"/>
          <w:sz w:val="28"/>
          <w:szCs w:val="28"/>
          <w:lang w:val="en-US"/>
        </w:rPr>
        <w:t>01</w:t>
      </w:r>
      <w:r>
        <w:rPr>
          <w:rFonts w:ascii="Times New Roman" w:hAnsi="Times New Roman"/>
          <w:bCs/>
          <w:spacing w:val="-3"/>
          <w:sz w:val="28"/>
          <w:szCs w:val="28"/>
          <w:lang w:val="kk-KZ"/>
        </w:rPr>
        <w:t>-1</w:t>
      </w:r>
      <w:r>
        <w:rPr>
          <w:rFonts w:ascii="Times New Roman" w:hAnsi="Times New Roman"/>
          <w:bCs/>
          <w:spacing w:val="-3"/>
          <w:sz w:val="28"/>
          <w:szCs w:val="28"/>
          <w:lang w:val="en-US"/>
        </w:rPr>
        <w:t>0</w:t>
      </w:r>
      <w:r>
        <w:rPr>
          <w:rFonts w:ascii="Times New Roman" w:hAnsi="Times New Roman"/>
          <w:bCs/>
          <w:spacing w:val="-3"/>
          <w:sz w:val="28"/>
          <w:szCs w:val="28"/>
          <w:lang w:val="kk-KZ"/>
        </w:rPr>
        <w:t>6</w:t>
      </w:r>
    </w:p>
    <w:p w:rsidR="00B35DC0" w:rsidRPr="00F26A22" w:rsidRDefault="00B35DC0" w:rsidP="005F3292">
      <w:pPr>
        <w:pStyle w:val="NoSpacing"/>
        <w:jc w:val="center"/>
        <w:rPr>
          <w:rFonts w:ascii="Times New Roman" w:hAnsi="Times New Roman"/>
          <w:sz w:val="28"/>
          <w:lang w:val="kk-KZ"/>
        </w:rPr>
      </w:pPr>
    </w:p>
    <w:sectPr w:rsidR="00B35DC0" w:rsidRPr="00F26A22" w:rsidSect="00DF79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E12D5"/>
    <w:multiLevelType w:val="hybridMultilevel"/>
    <w:tmpl w:val="2A16F1E0"/>
    <w:lvl w:ilvl="0" w:tplc="6D142566">
      <w:start w:val="21"/>
      <w:numFmt w:val="bullet"/>
      <w:lvlText w:val="-"/>
      <w:lvlJc w:val="left"/>
      <w:pPr>
        <w:ind w:left="1140" w:hanging="360"/>
      </w:pPr>
      <w:rPr>
        <w:rFonts w:ascii="Times New Roman" w:eastAsia="Times New Roman" w:hAnsi="Times New Roman" w:hint="default"/>
      </w:rPr>
    </w:lvl>
    <w:lvl w:ilvl="1" w:tplc="04190003" w:tentative="1">
      <w:start w:val="1"/>
      <w:numFmt w:val="bullet"/>
      <w:lvlText w:val="o"/>
      <w:lvlJc w:val="left"/>
      <w:pPr>
        <w:ind w:left="1860" w:hanging="360"/>
      </w:pPr>
      <w:rPr>
        <w:rFonts w:ascii="Courier New" w:hAnsi="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nsid w:val="63992999"/>
    <w:multiLevelType w:val="hybridMultilevel"/>
    <w:tmpl w:val="299E04D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71A51A6C"/>
    <w:multiLevelType w:val="hybridMultilevel"/>
    <w:tmpl w:val="5094CDA2"/>
    <w:lvl w:ilvl="0" w:tplc="3286AEB8">
      <w:start w:val="21"/>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7F84"/>
    <w:rsid w:val="000C5456"/>
    <w:rsid w:val="000F4C4C"/>
    <w:rsid w:val="00187F84"/>
    <w:rsid w:val="00190C45"/>
    <w:rsid w:val="001919C9"/>
    <w:rsid w:val="001A1070"/>
    <w:rsid w:val="001B4F3C"/>
    <w:rsid w:val="001F2108"/>
    <w:rsid w:val="00212E2E"/>
    <w:rsid w:val="002343BB"/>
    <w:rsid w:val="002C3200"/>
    <w:rsid w:val="003608A6"/>
    <w:rsid w:val="003A5C9D"/>
    <w:rsid w:val="003A6701"/>
    <w:rsid w:val="0040662B"/>
    <w:rsid w:val="00407C8C"/>
    <w:rsid w:val="00423D32"/>
    <w:rsid w:val="00452821"/>
    <w:rsid w:val="00480178"/>
    <w:rsid w:val="004905A1"/>
    <w:rsid w:val="004D296E"/>
    <w:rsid w:val="00521D07"/>
    <w:rsid w:val="00532F95"/>
    <w:rsid w:val="0059543C"/>
    <w:rsid w:val="005A2D00"/>
    <w:rsid w:val="005F3292"/>
    <w:rsid w:val="00652A24"/>
    <w:rsid w:val="00683F43"/>
    <w:rsid w:val="007A7D11"/>
    <w:rsid w:val="007C6C4F"/>
    <w:rsid w:val="008100D8"/>
    <w:rsid w:val="00811AC7"/>
    <w:rsid w:val="00835DF7"/>
    <w:rsid w:val="008539CC"/>
    <w:rsid w:val="00940765"/>
    <w:rsid w:val="00967C8A"/>
    <w:rsid w:val="0099134F"/>
    <w:rsid w:val="00992A26"/>
    <w:rsid w:val="009B3C80"/>
    <w:rsid w:val="009B45C4"/>
    <w:rsid w:val="009D644D"/>
    <w:rsid w:val="00AA7089"/>
    <w:rsid w:val="00B35DC0"/>
    <w:rsid w:val="00B36085"/>
    <w:rsid w:val="00B3663B"/>
    <w:rsid w:val="00B87373"/>
    <w:rsid w:val="00BA2B61"/>
    <w:rsid w:val="00C4346F"/>
    <w:rsid w:val="00C97966"/>
    <w:rsid w:val="00DC2F55"/>
    <w:rsid w:val="00DD3791"/>
    <w:rsid w:val="00DF7949"/>
    <w:rsid w:val="00E0198F"/>
    <w:rsid w:val="00E0298D"/>
    <w:rsid w:val="00E123DB"/>
    <w:rsid w:val="00E64630"/>
    <w:rsid w:val="00E80C14"/>
    <w:rsid w:val="00E94FEB"/>
    <w:rsid w:val="00F02911"/>
    <w:rsid w:val="00F26A22"/>
    <w:rsid w:val="00F5641E"/>
    <w:rsid w:val="00FA7F87"/>
    <w:rsid w:val="00FE7F5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949"/>
    <w:pPr>
      <w:spacing w:after="200"/>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543C"/>
    <w:pPr>
      <w:ind w:left="720"/>
      <w:contextualSpacing/>
    </w:pPr>
  </w:style>
  <w:style w:type="paragraph" w:styleId="NoSpacing">
    <w:name w:val="No Spacing"/>
    <w:uiPriority w:val="99"/>
    <w:qFormat/>
    <w:rsid w:val="0040662B"/>
    <w:rPr>
      <w:lang w:val="ru-RU" w:eastAsia="en-US"/>
    </w:rPr>
  </w:style>
  <w:style w:type="paragraph" w:styleId="BalloonText">
    <w:name w:val="Balloon Text"/>
    <w:basedOn w:val="Normal"/>
    <w:link w:val="BalloonTextChar"/>
    <w:uiPriority w:val="99"/>
    <w:semiHidden/>
    <w:rsid w:val="00521D0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1D07"/>
    <w:rPr>
      <w:rFonts w:ascii="Tahoma" w:hAnsi="Tahoma" w:cs="Tahoma"/>
      <w:sz w:val="16"/>
      <w:szCs w:val="16"/>
    </w:rPr>
  </w:style>
  <w:style w:type="paragraph" w:styleId="NormalWeb">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Normal"/>
    <w:link w:val="NormalWebChar"/>
    <w:uiPriority w:val="99"/>
    <w:rsid w:val="00423D32"/>
    <w:pPr>
      <w:spacing w:before="100" w:beforeAutospacing="1" w:after="100" w:afterAutospacing="1"/>
    </w:pPr>
    <w:rPr>
      <w:rFonts w:ascii="Times New Roman" w:eastAsia="Times New Roman" w:hAnsi="Times New Roman"/>
      <w:sz w:val="17"/>
      <w:szCs w:val="17"/>
      <w:lang w:eastAsia="ru-RU"/>
    </w:rPr>
  </w:style>
  <w:style w:type="character" w:customStyle="1" w:styleId="NormalWebChar">
    <w:name w:val="Normal (Web) Char"/>
    <w:aliases w:val="Обычный (Web)1 Char,Знак Знак3 Char,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
    <w:basedOn w:val="DefaultParagraphFont"/>
    <w:link w:val="NormalWeb"/>
    <w:uiPriority w:val="99"/>
    <w:locked/>
    <w:rsid w:val="00423D32"/>
    <w:rPr>
      <w:rFonts w:ascii="Times New Roman" w:hAnsi="Times New Roman" w:cs="Times New Roman"/>
      <w:sz w:val="17"/>
      <w:szCs w:val="1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6</Pages>
  <Words>5942</Words>
  <Characters>3387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2014-02-18T14:34:00Z</dcterms:created>
  <dcterms:modified xsi:type="dcterms:W3CDTF">2014-06-24T07:36:00Z</dcterms:modified>
</cp:coreProperties>
</file>