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AB" w:rsidRDefault="006140AB" w:rsidP="00864998">
      <w:pPr>
        <w:spacing w:after="0" w:line="360" w:lineRule="auto"/>
        <w:jc w:val="right"/>
        <w:rPr>
          <w:rFonts w:ascii="Times New Roman" w:hAnsi="Times New Roman"/>
          <w:i/>
          <w:iCs/>
          <w:sz w:val="28"/>
          <w:szCs w:val="28"/>
          <w:lang w:val="uk-UA"/>
        </w:rPr>
      </w:pPr>
      <w:r>
        <w:rPr>
          <w:rFonts w:ascii="Times New Roman" w:hAnsi="Times New Roman"/>
          <w:i/>
          <w:iCs/>
          <w:sz w:val="28"/>
          <w:szCs w:val="28"/>
          <w:lang w:val="uk-UA"/>
        </w:rPr>
        <w:t>Руслан Яворівський</w:t>
      </w:r>
    </w:p>
    <w:p w:rsidR="006140AB" w:rsidRDefault="006140AB" w:rsidP="00864998">
      <w:pPr>
        <w:spacing w:after="0" w:line="360" w:lineRule="auto"/>
        <w:jc w:val="right"/>
        <w:rPr>
          <w:rFonts w:ascii="Times New Roman" w:hAnsi="Times New Roman"/>
          <w:i/>
          <w:iCs/>
          <w:sz w:val="28"/>
          <w:szCs w:val="28"/>
          <w:lang w:val="uk-UA"/>
        </w:rPr>
      </w:pPr>
      <w:r w:rsidRPr="00122F5A">
        <w:rPr>
          <w:rFonts w:ascii="Times New Roman" w:hAnsi="Times New Roman"/>
          <w:i/>
          <w:iCs/>
          <w:sz w:val="28"/>
          <w:szCs w:val="28"/>
          <w:lang w:val="uk-UA"/>
        </w:rPr>
        <w:t>(Тернопіль, Україна)</w:t>
      </w:r>
    </w:p>
    <w:p w:rsidR="006140AB" w:rsidRDefault="006140AB" w:rsidP="008E488C">
      <w:pPr>
        <w:spacing w:after="0" w:line="360" w:lineRule="auto"/>
        <w:jc w:val="right"/>
        <w:rPr>
          <w:rFonts w:ascii="Times New Roman" w:hAnsi="Times New Roman"/>
          <w:i/>
          <w:iCs/>
          <w:sz w:val="28"/>
          <w:szCs w:val="28"/>
          <w:lang w:val="uk-UA"/>
        </w:rPr>
      </w:pPr>
      <w:r>
        <w:rPr>
          <w:rFonts w:ascii="Times New Roman" w:hAnsi="Times New Roman"/>
          <w:i/>
          <w:iCs/>
          <w:sz w:val="28"/>
          <w:szCs w:val="28"/>
          <w:lang w:val="uk-UA"/>
        </w:rPr>
        <w:t>Ярина Колодій</w:t>
      </w:r>
    </w:p>
    <w:p w:rsidR="006140AB" w:rsidRDefault="006140AB" w:rsidP="008E488C">
      <w:pPr>
        <w:spacing w:after="0" w:line="360" w:lineRule="auto"/>
        <w:jc w:val="right"/>
        <w:rPr>
          <w:rFonts w:ascii="Times New Roman" w:hAnsi="Times New Roman"/>
          <w:i/>
          <w:iCs/>
          <w:sz w:val="28"/>
          <w:szCs w:val="28"/>
          <w:lang w:val="uk-UA"/>
        </w:rPr>
      </w:pPr>
      <w:r w:rsidRPr="00122F5A">
        <w:rPr>
          <w:rFonts w:ascii="Times New Roman" w:hAnsi="Times New Roman"/>
          <w:i/>
          <w:iCs/>
          <w:sz w:val="28"/>
          <w:szCs w:val="28"/>
          <w:lang w:val="uk-UA"/>
        </w:rPr>
        <w:t>(Тернопіль, Україна)</w:t>
      </w:r>
    </w:p>
    <w:p w:rsidR="006140AB" w:rsidRPr="00122F5A" w:rsidRDefault="006140AB" w:rsidP="00122F5A">
      <w:pPr>
        <w:spacing w:after="0" w:line="360" w:lineRule="auto"/>
        <w:jc w:val="right"/>
        <w:rPr>
          <w:rFonts w:ascii="Times New Roman" w:hAnsi="Times New Roman"/>
          <w:b/>
          <w:bCs/>
          <w:sz w:val="28"/>
          <w:szCs w:val="28"/>
          <w:lang w:val="uk-UA"/>
        </w:rPr>
      </w:pPr>
      <w:r w:rsidRPr="00122F5A">
        <w:rPr>
          <w:rFonts w:ascii="Times New Roman" w:hAnsi="Times New Roman"/>
          <w:b/>
          <w:bCs/>
          <w:sz w:val="28"/>
          <w:szCs w:val="28"/>
          <w:lang w:val="uk-UA"/>
        </w:rPr>
        <w:t>БІОЛОГІЧНІ НАУКИ</w:t>
      </w:r>
    </w:p>
    <w:p w:rsidR="006140AB" w:rsidRDefault="006140AB" w:rsidP="00122F5A">
      <w:pPr>
        <w:spacing w:after="0" w:line="360" w:lineRule="auto"/>
        <w:jc w:val="right"/>
        <w:rPr>
          <w:rFonts w:ascii="Times New Roman" w:hAnsi="Times New Roman"/>
          <w:sz w:val="28"/>
          <w:szCs w:val="28"/>
          <w:lang w:val="uk-UA"/>
        </w:rPr>
      </w:pPr>
      <w:r>
        <w:rPr>
          <w:rFonts w:ascii="Times New Roman" w:hAnsi="Times New Roman"/>
          <w:sz w:val="28"/>
          <w:szCs w:val="28"/>
          <w:lang w:val="uk-UA"/>
        </w:rPr>
        <w:t>(</w:t>
      </w:r>
      <w:r w:rsidRPr="00122F5A">
        <w:rPr>
          <w:rFonts w:ascii="Times New Roman" w:hAnsi="Times New Roman"/>
          <w:sz w:val="28"/>
          <w:szCs w:val="28"/>
          <w:lang w:val="uk-UA"/>
        </w:rPr>
        <w:t>Систематика та географія вищих рослин</w:t>
      </w:r>
      <w:r>
        <w:rPr>
          <w:rFonts w:ascii="Times New Roman" w:hAnsi="Times New Roman"/>
          <w:sz w:val="28"/>
          <w:szCs w:val="28"/>
          <w:lang w:val="uk-UA"/>
        </w:rPr>
        <w:t>)</w:t>
      </w:r>
    </w:p>
    <w:p w:rsidR="006140AB" w:rsidRDefault="006140AB" w:rsidP="00122F5A">
      <w:pPr>
        <w:spacing w:after="0" w:line="360" w:lineRule="auto"/>
        <w:jc w:val="center"/>
        <w:rPr>
          <w:rFonts w:ascii="Times New Roman" w:hAnsi="Times New Roman"/>
          <w:b/>
          <w:bCs/>
          <w:sz w:val="28"/>
          <w:szCs w:val="28"/>
          <w:lang w:val="uk-UA"/>
        </w:rPr>
      </w:pPr>
      <w:r>
        <w:rPr>
          <w:rFonts w:ascii="Times New Roman" w:hAnsi="Times New Roman"/>
          <w:b/>
          <w:bCs/>
          <w:sz w:val="28"/>
          <w:szCs w:val="28"/>
          <w:lang w:val="uk-UA"/>
        </w:rPr>
        <w:t xml:space="preserve">АНАЛІЗ ЕКОЛОГО-ЦЕНОТИЧНОЇ СТРУКТУРИ РОДИНИ </w:t>
      </w:r>
      <w:r w:rsidRPr="008F7C30">
        <w:rPr>
          <w:rFonts w:ascii="Times New Roman" w:hAnsi="Times New Roman"/>
          <w:b/>
          <w:bCs/>
          <w:i/>
          <w:iCs/>
          <w:sz w:val="28"/>
          <w:szCs w:val="28"/>
          <w:lang w:val="en-US"/>
        </w:rPr>
        <w:t>EUPHORBIACEAE</w:t>
      </w:r>
      <w:r>
        <w:rPr>
          <w:rFonts w:ascii="Times New Roman" w:hAnsi="Times New Roman"/>
          <w:b/>
          <w:bCs/>
          <w:sz w:val="28"/>
          <w:szCs w:val="28"/>
          <w:lang w:val="en-US"/>
        </w:rPr>
        <w:t>KLOK</w:t>
      </w:r>
      <w:r w:rsidRPr="008F7C30">
        <w:rPr>
          <w:rFonts w:ascii="Times New Roman" w:hAnsi="Times New Roman"/>
          <w:b/>
          <w:bCs/>
          <w:sz w:val="28"/>
          <w:szCs w:val="28"/>
        </w:rPr>
        <w:t xml:space="preserve">. </w:t>
      </w:r>
      <w:r>
        <w:rPr>
          <w:rFonts w:ascii="Times New Roman" w:hAnsi="Times New Roman"/>
          <w:b/>
          <w:bCs/>
          <w:sz w:val="28"/>
          <w:szCs w:val="28"/>
          <w:lang w:val="uk-UA"/>
        </w:rPr>
        <w:t xml:space="preserve">У ФЛОРІ БУЧАЦЬКОГО </w:t>
      </w:r>
    </w:p>
    <w:p w:rsidR="006140AB" w:rsidRDefault="006140AB" w:rsidP="00122F5A">
      <w:pPr>
        <w:spacing w:after="0" w:line="360" w:lineRule="auto"/>
        <w:jc w:val="center"/>
        <w:rPr>
          <w:rFonts w:ascii="Times New Roman" w:hAnsi="Times New Roman"/>
          <w:b/>
          <w:bCs/>
          <w:sz w:val="28"/>
          <w:szCs w:val="28"/>
          <w:lang w:val="uk-UA"/>
        </w:rPr>
      </w:pPr>
      <w:r>
        <w:rPr>
          <w:rFonts w:ascii="Times New Roman" w:hAnsi="Times New Roman"/>
          <w:b/>
          <w:bCs/>
          <w:sz w:val="28"/>
          <w:szCs w:val="28"/>
          <w:lang w:val="uk-UA"/>
        </w:rPr>
        <w:t xml:space="preserve">(НИНІ ЧОРТКІВСЬКОГО) РАЙОНУ ТЕРНОПІЛЬСЬКОЇ ОБЛАСТІ </w:t>
      </w:r>
    </w:p>
    <w:p w:rsidR="006140AB" w:rsidRDefault="006140AB" w:rsidP="00122F5A">
      <w:pPr>
        <w:spacing w:after="0" w:line="360" w:lineRule="auto"/>
        <w:jc w:val="center"/>
        <w:rPr>
          <w:rFonts w:ascii="Times New Roman" w:hAnsi="Times New Roman"/>
          <w:b/>
          <w:bCs/>
          <w:sz w:val="28"/>
          <w:szCs w:val="28"/>
          <w:lang w:val="uk-UA"/>
        </w:rPr>
      </w:pPr>
    </w:p>
    <w:p w:rsidR="006140AB" w:rsidRPr="008F7C30" w:rsidRDefault="006140AB" w:rsidP="008F7C30">
      <w:pPr>
        <w:spacing w:after="0" w:line="360" w:lineRule="auto"/>
        <w:ind w:firstLine="709"/>
        <w:jc w:val="both"/>
        <w:rPr>
          <w:rFonts w:ascii="Times New Roman" w:hAnsi="Times New Roman"/>
          <w:sz w:val="28"/>
          <w:szCs w:val="28"/>
          <w:lang w:val="uk-UA"/>
        </w:rPr>
      </w:pPr>
      <w:r w:rsidRPr="008F7C30">
        <w:rPr>
          <w:rFonts w:ascii="Times New Roman" w:hAnsi="Times New Roman"/>
          <w:sz w:val="28"/>
          <w:szCs w:val="28"/>
          <w:lang w:val="uk-UA"/>
        </w:rPr>
        <w:t>Флористичні дослідження планетарного масштабу у кінцевому рахунку проектуються у площину їх проведення на регіональних рівнях, що дозволяє забезпечити створеннях найбільш оптимальних умов для збереження раритетної фракції флори певного регіону. Родина Молочайні (</w:t>
      </w:r>
      <w:r w:rsidRPr="008F7C30">
        <w:rPr>
          <w:rFonts w:ascii="Times New Roman" w:hAnsi="Times New Roman"/>
          <w:i/>
          <w:iCs/>
          <w:sz w:val="28"/>
          <w:szCs w:val="28"/>
        </w:rPr>
        <w:t>Euphorbiaceae</w:t>
      </w:r>
      <w:r w:rsidRPr="008F7C30">
        <w:rPr>
          <w:rFonts w:ascii="Times New Roman" w:hAnsi="Times New Roman"/>
          <w:sz w:val="28"/>
          <w:szCs w:val="28"/>
        </w:rPr>
        <w:t>Klok</w:t>
      </w:r>
      <w:r w:rsidRPr="008F7C30">
        <w:rPr>
          <w:rFonts w:ascii="Times New Roman" w:hAnsi="Times New Roman"/>
          <w:sz w:val="28"/>
          <w:szCs w:val="28"/>
          <w:lang w:val="uk-UA"/>
        </w:rPr>
        <w:t xml:space="preserve">.) – одна із найчисельніших родин у структурі світової флори, до складу якої належать близько 300 родів та 7 500 видів, що поширені космополітно (по всій земній кулі й у різних екологічних умовах), проте, найбільша їх видова різноманітність простежується у тропічних й, частково, позатропічних областях. На території України в умовах її природної флори та зрідка як декоративні чи господарсько цінні поширені представники 6 родів та 63 видів </w:t>
      </w:r>
      <w:r w:rsidRPr="008F7C30">
        <w:rPr>
          <w:rFonts w:ascii="Times New Roman" w:hAnsi="Times New Roman"/>
          <w:i/>
          <w:iCs/>
          <w:sz w:val="28"/>
          <w:szCs w:val="28"/>
        </w:rPr>
        <w:t>Euphorbiaceae</w:t>
      </w:r>
      <w:r w:rsidRPr="008F7C30">
        <w:rPr>
          <w:rFonts w:ascii="Times New Roman" w:hAnsi="Times New Roman"/>
          <w:sz w:val="28"/>
          <w:szCs w:val="28"/>
          <w:lang w:val="uk-UA"/>
        </w:rPr>
        <w:t>(0,84 % загальносвітової чисельності видів родини)</w:t>
      </w:r>
      <w:r w:rsidRPr="00EB2BAC">
        <w:rPr>
          <w:rFonts w:ascii="Times New Roman" w:hAnsi="Times New Roman"/>
          <w:sz w:val="28"/>
          <w:szCs w:val="28"/>
          <w:lang w:val="uk-UA"/>
        </w:rPr>
        <w:t>[</w:t>
      </w:r>
      <w:r>
        <w:rPr>
          <w:rFonts w:ascii="Times New Roman" w:hAnsi="Times New Roman"/>
          <w:sz w:val="28"/>
          <w:szCs w:val="28"/>
          <w:lang w:val="uk-UA"/>
        </w:rPr>
        <w:t>5</w:t>
      </w:r>
      <w:r w:rsidRPr="00EB2BAC">
        <w:rPr>
          <w:rFonts w:ascii="Times New Roman" w:hAnsi="Times New Roman"/>
          <w:sz w:val="28"/>
          <w:szCs w:val="28"/>
          <w:lang w:val="uk-UA"/>
        </w:rPr>
        <w:t>]</w:t>
      </w:r>
      <w:r w:rsidRPr="008F7C30">
        <w:rPr>
          <w:rFonts w:ascii="Times New Roman" w:hAnsi="Times New Roman"/>
          <w:sz w:val="28"/>
          <w:szCs w:val="28"/>
          <w:lang w:val="uk-UA"/>
        </w:rPr>
        <w:t>.</w:t>
      </w:r>
    </w:p>
    <w:p w:rsidR="006140AB" w:rsidRPr="008F7C30" w:rsidRDefault="006140AB" w:rsidP="008F7C30">
      <w:pPr>
        <w:spacing w:after="0" w:line="360" w:lineRule="auto"/>
        <w:ind w:firstLine="709"/>
        <w:jc w:val="both"/>
        <w:rPr>
          <w:rFonts w:ascii="Times New Roman" w:hAnsi="Times New Roman"/>
          <w:sz w:val="28"/>
          <w:szCs w:val="28"/>
        </w:rPr>
      </w:pPr>
      <w:r w:rsidRPr="00FE61E2">
        <w:rPr>
          <w:rFonts w:ascii="Times New Roman" w:hAnsi="Times New Roman"/>
          <w:sz w:val="28"/>
          <w:szCs w:val="28"/>
          <w:lang w:val="uk-UA"/>
        </w:rPr>
        <w:t>На основіаналізулітературнихджерел [</w:t>
      </w:r>
      <w:r>
        <w:rPr>
          <w:rFonts w:ascii="Times New Roman" w:hAnsi="Times New Roman"/>
          <w:sz w:val="28"/>
          <w:szCs w:val="28"/>
          <w:lang w:val="uk-UA"/>
        </w:rPr>
        <w:t>3; 6; 8; 10; 11</w:t>
      </w:r>
      <w:r w:rsidRPr="00FE61E2">
        <w:rPr>
          <w:rFonts w:ascii="Times New Roman" w:hAnsi="Times New Roman"/>
          <w:sz w:val="28"/>
          <w:szCs w:val="28"/>
          <w:lang w:val="uk-UA"/>
        </w:rPr>
        <w:t xml:space="preserve">], матеріалів фондового гербаріюТернопільськогонаціональногопедагогічногоуніверситетуіменіВолодимира Гнатюка (акронім </w:t>
      </w:r>
      <w:r w:rsidRPr="008F7C30">
        <w:rPr>
          <w:rFonts w:ascii="Times New Roman" w:hAnsi="Times New Roman"/>
          <w:sz w:val="28"/>
          <w:szCs w:val="28"/>
        </w:rPr>
        <w:t>TERN</w:t>
      </w:r>
      <w:r w:rsidRPr="00FE61E2">
        <w:rPr>
          <w:rFonts w:ascii="Times New Roman" w:hAnsi="Times New Roman"/>
          <w:sz w:val="28"/>
          <w:szCs w:val="28"/>
          <w:lang w:val="uk-UA"/>
        </w:rPr>
        <w:t xml:space="preserve">*), проведенихвпродовж 2020–2022 рр. маршрутно-експедиційних </w:t>
      </w:r>
      <w:r w:rsidRPr="008F7C30">
        <w:rPr>
          <w:rFonts w:ascii="Times New Roman" w:hAnsi="Times New Roman"/>
          <w:sz w:val="28"/>
          <w:szCs w:val="28"/>
        </w:rPr>
        <w:t>i</w:t>
      </w:r>
      <w:r w:rsidRPr="00FE61E2">
        <w:rPr>
          <w:rFonts w:ascii="Times New Roman" w:hAnsi="Times New Roman"/>
          <w:sz w:val="28"/>
          <w:szCs w:val="28"/>
          <w:lang w:val="uk-UA"/>
        </w:rPr>
        <w:t xml:space="preserve"> геоботанічнихдослідженьрізнотиповихфітоценозів на територіїБучацького (Чортківського) району Тернопільськоїобластівстановленочипідтвердженозростання 28 видівродини</w:t>
      </w:r>
      <w:r w:rsidRPr="008F7C30">
        <w:rPr>
          <w:rFonts w:ascii="Times New Roman" w:hAnsi="Times New Roman"/>
          <w:i/>
          <w:iCs/>
          <w:sz w:val="28"/>
          <w:szCs w:val="28"/>
        </w:rPr>
        <w:t>Euphorbiaceae</w:t>
      </w:r>
      <w:r w:rsidRPr="008F7C30">
        <w:rPr>
          <w:rFonts w:ascii="Times New Roman" w:hAnsi="Times New Roman"/>
          <w:sz w:val="28"/>
          <w:szCs w:val="28"/>
        </w:rPr>
        <w:t>Klok</w:t>
      </w:r>
      <w:r w:rsidRPr="00FE61E2">
        <w:rPr>
          <w:rFonts w:ascii="Times New Roman" w:hAnsi="Times New Roman"/>
          <w:sz w:val="28"/>
          <w:szCs w:val="28"/>
          <w:lang w:val="uk-UA"/>
        </w:rPr>
        <w:t xml:space="preserve">. </w:t>
      </w:r>
      <w:r w:rsidRPr="008F7C30">
        <w:rPr>
          <w:rFonts w:ascii="Times New Roman" w:hAnsi="Times New Roman"/>
          <w:sz w:val="28"/>
          <w:szCs w:val="28"/>
        </w:rPr>
        <w:t>(44,4 % загальноїчисельності у складіфлориУкраїни), котрі належать до 4 родів. Таким чином, родовийкоефіцієнт, тобтосереднякількістьвидів у роді, становить тут 7,0.</w:t>
      </w:r>
    </w:p>
    <w:p w:rsidR="006140AB" w:rsidRPr="008F7C30" w:rsidRDefault="006140AB" w:rsidP="006A6430">
      <w:pPr>
        <w:pStyle w:val="Default"/>
        <w:spacing w:line="360" w:lineRule="auto"/>
        <w:ind w:firstLine="709"/>
        <w:jc w:val="both"/>
        <w:rPr>
          <w:sz w:val="28"/>
          <w:szCs w:val="28"/>
        </w:rPr>
      </w:pPr>
      <w:r w:rsidRPr="008F7C30">
        <w:rPr>
          <w:sz w:val="28"/>
          <w:szCs w:val="28"/>
        </w:rPr>
        <w:t>Поліморфними родами є переліска (</w:t>
      </w:r>
      <w:r w:rsidRPr="008F7C30">
        <w:rPr>
          <w:i/>
          <w:iCs/>
          <w:sz w:val="28"/>
          <w:szCs w:val="28"/>
        </w:rPr>
        <w:t>Mercurialis</w:t>
      </w:r>
      <w:r w:rsidRPr="008F7C30">
        <w:rPr>
          <w:sz w:val="28"/>
          <w:szCs w:val="28"/>
        </w:rPr>
        <w:t>L.), який презентований у структурі досліджуваної флори двома видами – п.</w:t>
      </w:r>
      <w:r>
        <w:rPr>
          <w:sz w:val="28"/>
          <w:szCs w:val="28"/>
        </w:rPr>
        <w:t> </w:t>
      </w:r>
      <w:r w:rsidRPr="008F7C30">
        <w:rPr>
          <w:sz w:val="28"/>
          <w:szCs w:val="28"/>
        </w:rPr>
        <w:t>багаторічною (</w:t>
      </w:r>
      <w:r w:rsidRPr="008F7C30">
        <w:rPr>
          <w:i/>
          <w:iCs/>
          <w:sz w:val="28"/>
          <w:szCs w:val="28"/>
        </w:rPr>
        <w:t>М. perennis</w:t>
      </w:r>
      <w:r w:rsidRPr="008F7C30">
        <w:rPr>
          <w:sz w:val="28"/>
          <w:szCs w:val="28"/>
        </w:rPr>
        <w:t>L.) і п. яйцеподібною (</w:t>
      </w:r>
      <w:r w:rsidRPr="008F7C30">
        <w:rPr>
          <w:i/>
          <w:iCs/>
          <w:sz w:val="28"/>
          <w:szCs w:val="28"/>
        </w:rPr>
        <w:t>М. ovata</w:t>
      </w:r>
      <w:r w:rsidRPr="008F7C30">
        <w:rPr>
          <w:sz w:val="28"/>
          <w:szCs w:val="28"/>
        </w:rPr>
        <w:t xml:space="preserve">Sternb. etHoppe), та, особливо, рід </w:t>
      </w:r>
      <w:r w:rsidRPr="008F7C30">
        <w:rPr>
          <w:i/>
          <w:iCs/>
          <w:sz w:val="28"/>
          <w:szCs w:val="28"/>
        </w:rPr>
        <w:t>Euphorbia</w:t>
      </w:r>
      <w:r w:rsidRPr="008F7C30">
        <w:rPr>
          <w:sz w:val="28"/>
          <w:szCs w:val="28"/>
        </w:rPr>
        <w:t>L., котрий представлений тут 24 видами (85,7 % їх загальної чисельності у структурі родини), зокрема, молочаєм строкатим (</w:t>
      </w:r>
      <w:r w:rsidRPr="008F7C30">
        <w:rPr>
          <w:i/>
          <w:iCs/>
          <w:sz w:val="28"/>
          <w:szCs w:val="28"/>
        </w:rPr>
        <w:t>Е. variegata</w:t>
      </w:r>
      <w:r w:rsidRPr="008F7C30">
        <w:rPr>
          <w:sz w:val="28"/>
          <w:szCs w:val="28"/>
        </w:rPr>
        <w:t>Sims), м. соняшним (</w:t>
      </w:r>
      <w:r w:rsidRPr="008F7C30">
        <w:rPr>
          <w:i/>
          <w:iCs/>
          <w:sz w:val="28"/>
          <w:szCs w:val="28"/>
        </w:rPr>
        <w:t>Е.</w:t>
      </w:r>
      <w:r>
        <w:rPr>
          <w:i/>
          <w:iCs/>
          <w:sz w:val="28"/>
          <w:szCs w:val="28"/>
        </w:rPr>
        <w:t> </w:t>
      </w:r>
      <w:r w:rsidRPr="008F7C30">
        <w:rPr>
          <w:i/>
          <w:iCs/>
          <w:sz w:val="28"/>
          <w:szCs w:val="28"/>
        </w:rPr>
        <w:t>helioscopia</w:t>
      </w:r>
      <w:r w:rsidRPr="008F7C30">
        <w:rPr>
          <w:sz w:val="28"/>
          <w:szCs w:val="28"/>
        </w:rPr>
        <w:t>L.), м. прямим (</w:t>
      </w:r>
      <w:r w:rsidRPr="008F7C30">
        <w:rPr>
          <w:i/>
          <w:iCs/>
          <w:sz w:val="28"/>
          <w:szCs w:val="28"/>
        </w:rPr>
        <w:t>Е. stricta</w:t>
      </w:r>
      <w:r w:rsidRPr="008F7C30">
        <w:rPr>
          <w:sz w:val="28"/>
          <w:szCs w:val="28"/>
        </w:rPr>
        <w:t>L.), м. плосколистим (</w:t>
      </w:r>
      <w:r w:rsidRPr="008F7C30">
        <w:rPr>
          <w:i/>
          <w:iCs/>
          <w:sz w:val="28"/>
          <w:szCs w:val="28"/>
        </w:rPr>
        <w:t>Е. platyphyllos</w:t>
      </w:r>
      <w:r w:rsidRPr="008F7C30">
        <w:rPr>
          <w:sz w:val="28"/>
          <w:szCs w:val="28"/>
        </w:rPr>
        <w:t>L.), м. волинським (</w:t>
      </w:r>
      <w:r w:rsidRPr="008F7C30">
        <w:rPr>
          <w:i/>
          <w:iCs/>
          <w:sz w:val="28"/>
          <w:szCs w:val="28"/>
        </w:rPr>
        <w:t>Е. volhynica</w:t>
      </w:r>
      <w:r w:rsidRPr="008F7C30">
        <w:rPr>
          <w:sz w:val="28"/>
          <w:szCs w:val="28"/>
        </w:rPr>
        <w:t>Bess. exSzaf., Kulcz. etPawl.), м. язичковим (</w:t>
      </w:r>
      <w:r w:rsidRPr="008F7C30">
        <w:rPr>
          <w:i/>
          <w:iCs/>
          <w:sz w:val="28"/>
          <w:szCs w:val="28"/>
        </w:rPr>
        <w:t>Е</w:t>
      </w:r>
      <w:r>
        <w:rPr>
          <w:i/>
          <w:iCs/>
          <w:sz w:val="28"/>
          <w:szCs w:val="28"/>
        </w:rPr>
        <w:t>. </w:t>
      </w:r>
      <w:r w:rsidRPr="008F7C30">
        <w:rPr>
          <w:i/>
          <w:iCs/>
          <w:sz w:val="28"/>
          <w:szCs w:val="28"/>
        </w:rPr>
        <w:t>lingulana</w:t>
      </w:r>
      <w:r w:rsidRPr="008F7C30">
        <w:rPr>
          <w:sz w:val="28"/>
          <w:szCs w:val="28"/>
        </w:rPr>
        <w:t>Heuff.), м. болотним (</w:t>
      </w:r>
      <w:r w:rsidRPr="008F7C30">
        <w:rPr>
          <w:i/>
          <w:iCs/>
          <w:sz w:val="28"/>
          <w:szCs w:val="28"/>
        </w:rPr>
        <w:t>Е.</w:t>
      </w:r>
      <w:r>
        <w:rPr>
          <w:i/>
          <w:iCs/>
          <w:sz w:val="28"/>
          <w:szCs w:val="28"/>
        </w:rPr>
        <w:t> </w:t>
      </w:r>
      <w:r w:rsidRPr="008F7C30">
        <w:rPr>
          <w:i/>
          <w:iCs/>
          <w:sz w:val="28"/>
          <w:szCs w:val="28"/>
        </w:rPr>
        <w:t>palustris</w:t>
      </w:r>
      <w:r w:rsidRPr="008F7C30">
        <w:rPr>
          <w:sz w:val="28"/>
          <w:szCs w:val="28"/>
        </w:rPr>
        <w:t>L.), м. гранчастим (</w:t>
      </w:r>
      <w:r w:rsidRPr="008F7C30">
        <w:rPr>
          <w:i/>
          <w:iCs/>
          <w:sz w:val="28"/>
          <w:szCs w:val="28"/>
        </w:rPr>
        <w:t>Е. angulata</w:t>
      </w:r>
      <w:r w:rsidRPr="008F7C30">
        <w:rPr>
          <w:sz w:val="28"/>
          <w:szCs w:val="28"/>
        </w:rPr>
        <w:t>Jacq.), м. Клокова (</w:t>
      </w:r>
      <w:r w:rsidRPr="008F7C30">
        <w:rPr>
          <w:i/>
          <w:iCs/>
          <w:sz w:val="28"/>
          <w:szCs w:val="28"/>
        </w:rPr>
        <w:t>Е. klokovii</w:t>
      </w:r>
      <w:r w:rsidRPr="008F7C30">
        <w:rPr>
          <w:sz w:val="28"/>
          <w:szCs w:val="28"/>
        </w:rPr>
        <w:t>Dubovik), м. напівмохнатим (</w:t>
      </w:r>
      <w:r w:rsidRPr="008F7C30">
        <w:rPr>
          <w:i/>
          <w:iCs/>
          <w:sz w:val="28"/>
          <w:szCs w:val="28"/>
        </w:rPr>
        <w:t>Е. semivillosa</w:t>
      </w:r>
      <w:r w:rsidRPr="008F7C30">
        <w:rPr>
          <w:sz w:val="28"/>
          <w:szCs w:val="28"/>
        </w:rPr>
        <w:t>Prokh.), м. Сегієрівим (</w:t>
      </w:r>
      <w:r w:rsidRPr="008F7C30">
        <w:rPr>
          <w:i/>
          <w:iCs/>
          <w:sz w:val="28"/>
          <w:szCs w:val="28"/>
        </w:rPr>
        <w:t>Е.</w:t>
      </w:r>
      <w:r>
        <w:rPr>
          <w:i/>
          <w:iCs/>
          <w:sz w:val="28"/>
          <w:szCs w:val="28"/>
        </w:rPr>
        <w:t> </w:t>
      </w:r>
      <w:r w:rsidRPr="008F7C30">
        <w:rPr>
          <w:i/>
          <w:iCs/>
          <w:sz w:val="28"/>
          <w:szCs w:val="28"/>
        </w:rPr>
        <w:t>seguierana</w:t>
      </w:r>
      <w:r w:rsidRPr="008F7C30">
        <w:rPr>
          <w:sz w:val="28"/>
          <w:szCs w:val="28"/>
        </w:rPr>
        <w:t>Neck.), м. дрібненьким (</w:t>
      </w:r>
      <w:r w:rsidRPr="008F7C30">
        <w:rPr>
          <w:i/>
          <w:iCs/>
          <w:sz w:val="28"/>
          <w:szCs w:val="28"/>
        </w:rPr>
        <w:t>Е. exigua</w:t>
      </w:r>
      <w:r w:rsidRPr="008F7C30">
        <w:rPr>
          <w:sz w:val="28"/>
          <w:szCs w:val="28"/>
        </w:rPr>
        <w:t>L.), м.</w:t>
      </w:r>
      <w:r>
        <w:rPr>
          <w:sz w:val="28"/>
          <w:szCs w:val="28"/>
        </w:rPr>
        <w:t> </w:t>
      </w:r>
      <w:r w:rsidRPr="008F7C30">
        <w:rPr>
          <w:sz w:val="28"/>
          <w:szCs w:val="28"/>
        </w:rPr>
        <w:t>серпоподібним (</w:t>
      </w:r>
      <w:r w:rsidRPr="008F7C30">
        <w:rPr>
          <w:i/>
          <w:iCs/>
          <w:sz w:val="28"/>
          <w:szCs w:val="28"/>
        </w:rPr>
        <w:t>Е.</w:t>
      </w:r>
      <w:r>
        <w:rPr>
          <w:i/>
          <w:iCs/>
          <w:sz w:val="28"/>
          <w:szCs w:val="28"/>
        </w:rPr>
        <w:t> </w:t>
      </w:r>
      <w:r w:rsidRPr="008F7C30">
        <w:rPr>
          <w:i/>
          <w:iCs/>
          <w:sz w:val="28"/>
          <w:szCs w:val="28"/>
        </w:rPr>
        <w:t>falcata</w:t>
      </w:r>
      <w:r w:rsidRPr="008F7C30">
        <w:rPr>
          <w:sz w:val="28"/>
          <w:szCs w:val="28"/>
        </w:rPr>
        <w:t>L.), м. городнім (</w:t>
      </w:r>
      <w:r w:rsidRPr="008F7C30">
        <w:rPr>
          <w:i/>
          <w:iCs/>
          <w:sz w:val="28"/>
          <w:szCs w:val="28"/>
        </w:rPr>
        <w:t>Е</w:t>
      </w:r>
      <w:r>
        <w:rPr>
          <w:i/>
          <w:iCs/>
          <w:sz w:val="28"/>
          <w:szCs w:val="28"/>
        </w:rPr>
        <w:t>.</w:t>
      </w:r>
      <w:r w:rsidRPr="008F7C30">
        <w:rPr>
          <w:i/>
          <w:iCs/>
          <w:sz w:val="28"/>
          <w:szCs w:val="28"/>
        </w:rPr>
        <w:t>peplus</w:t>
      </w:r>
      <w:r w:rsidRPr="008F7C30">
        <w:rPr>
          <w:sz w:val="28"/>
          <w:szCs w:val="28"/>
        </w:rPr>
        <w:t>L.), м. мигдалеподібним (</w:t>
      </w:r>
      <w:r w:rsidRPr="008F7C30">
        <w:rPr>
          <w:i/>
          <w:iCs/>
          <w:sz w:val="28"/>
          <w:szCs w:val="28"/>
        </w:rPr>
        <w:t>Е. amygdaloides</w:t>
      </w:r>
      <w:r w:rsidRPr="008F7C30">
        <w:rPr>
          <w:sz w:val="28"/>
          <w:szCs w:val="28"/>
        </w:rPr>
        <w:t>L.), м. сумним (</w:t>
      </w:r>
      <w:r w:rsidRPr="008F7C30">
        <w:rPr>
          <w:i/>
          <w:iCs/>
          <w:sz w:val="28"/>
          <w:szCs w:val="28"/>
        </w:rPr>
        <w:t>Е. tristis</w:t>
      </w:r>
      <w:r w:rsidRPr="008F7C30">
        <w:rPr>
          <w:sz w:val="28"/>
          <w:szCs w:val="28"/>
        </w:rPr>
        <w:t>Bess. exBieb.), м. верболистим (</w:t>
      </w:r>
      <w:r w:rsidRPr="008F7C30">
        <w:rPr>
          <w:i/>
          <w:iCs/>
          <w:sz w:val="28"/>
          <w:szCs w:val="28"/>
        </w:rPr>
        <w:t>Е.</w:t>
      </w:r>
      <w:r>
        <w:rPr>
          <w:i/>
          <w:iCs/>
          <w:sz w:val="28"/>
          <w:szCs w:val="28"/>
        </w:rPr>
        <w:t> </w:t>
      </w:r>
      <w:r w:rsidRPr="008F7C30">
        <w:rPr>
          <w:i/>
          <w:iCs/>
          <w:sz w:val="28"/>
          <w:szCs w:val="28"/>
        </w:rPr>
        <w:t>salicifolia</w:t>
      </w:r>
      <w:r w:rsidRPr="008F7C30">
        <w:rPr>
          <w:sz w:val="28"/>
          <w:szCs w:val="28"/>
        </w:rPr>
        <w:t>Host), м. польовим (</w:t>
      </w:r>
      <w:r w:rsidRPr="008F7C30">
        <w:rPr>
          <w:i/>
          <w:iCs/>
          <w:sz w:val="28"/>
          <w:szCs w:val="28"/>
        </w:rPr>
        <w:t>E. agraria</w:t>
      </w:r>
      <w:r w:rsidRPr="008F7C30">
        <w:rPr>
          <w:sz w:val="28"/>
          <w:szCs w:val="28"/>
        </w:rPr>
        <w:t>Bieb.), м. глянсуватим (</w:t>
      </w:r>
      <w:r w:rsidRPr="008F7C30">
        <w:rPr>
          <w:i/>
          <w:iCs/>
          <w:sz w:val="28"/>
          <w:szCs w:val="28"/>
        </w:rPr>
        <w:t>Е. lucida</w:t>
      </w:r>
      <w:r w:rsidRPr="008F7C30">
        <w:rPr>
          <w:sz w:val="28"/>
          <w:szCs w:val="28"/>
        </w:rPr>
        <w:t>Waldst. etKit.), м.</w:t>
      </w:r>
      <w:r>
        <w:rPr>
          <w:sz w:val="28"/>
          <w:szCs w:val="28"/>
        </w:rPr>
        <w:t> </w:t>
      </w:r>
      <w:r w:rsidRPr="008F7C30">
        <w:rPr>
          <w:sz w:val="28"/>
          <w:szCs w:val="28"/>
        </w:rPr>
        <w:t>кипарисоподібним (</w:t>
      </w:r>
      <w:r w:rsidRPr="008F7C30">
        <w:rPr>
          <w:i/>
          <w:iCs/>
          <w:sz w:val="28"/>
          <w:szCs w:val="28"/>
        </w:rPr>
        <w:t>Е. cyparissias</w:t>
      </w:r>
      <w:r w:rsidRPr="008F7C30">
        <w:rPr>
          <w:sz w:val="28"/>
          <w:szCs w:val="28"/>
        </w:rPr>
        <w:t>L.), м. гострим (</w:t>
      </w:r>
      <w:r w:rsidRPr="008F7C30">
        <w:rPr>
          <w:i/>
          <w:iCs/>
          <w:sz w:val="28"/>
          <w:szCs w:val="28"/>
        </w:rPr>
        <w:t>Е. esula</w:t>
      </w:r>
      <w:r w:rsidRPr="008F7C30">
        <w:rPr>
          <w:sz w:val="28"/>
          <w:szCs w:val="28"/>
        </w:rPr>
        <w:t>L.), м.</w:t>
      </w:r>
      <w:r>
        <w:rPr>
          <w:sz w:val="28"/>
          <w:szCs w:val="28"/>
        </w:rPr>
        <w:t> </w:t>
      </w:r>
      <w:r w:rsidRPr="008F7C30">
        <w:rPr>
          <w:sz w:val="28"/>
          <w:szCs w:val="28"/>
        </w:rPr>
        <w:t>дністровським (</w:t>
      </w:r>
      <w:r w:rsidRPr="008F7C30">
        <w:rPr>
          <w:i/>
          <w:iCs/>
          <w:sz w:val="28"/>
          <w:szCs w:val="28"/>
        </w:rPr>
        <w:t>Е. tyraica</w:t>
      </w:r>
      <w:r w:rsidRPr="008F7C30">
        <w:rPr>
          <w:sz w:val="28"/>
          <w:szCs w:val="28"/>
        </w:rPr>
        <w:t>Klok. etArtemcz.), м. тонким (</w:t>
      </w:r>
      <w:r w:rsidRPr="008F7C30">
        <w:rPr>
          <w:i/>
          <w:iCs/>
          <w:sz w:val="28"/>
          <w:szCs w:val="28"/>
        </w:rPr>
        <w:t>Е. subtilis</w:t>
      </w:r>
      <w:r w:rsidRPr="008F7C30">
        <w:rPr>
          <w:sz w:val="28"/>
          <w:szCs w:val="28"/>
        </w:rPr>
        <w:t>Prokh. (тонкий) та м. прутоподібним (</w:t>
      </w:r>
      <w:r w:rsidRPr="008F7C30">
        <w:rPr>
          <w:i/>
          <w:iCs/>
          <w:sz w:val="28"/>
          <w:szCs w:val="28"/>
        </w:rPr>
        <w:t>Е. virgultosa</w:t>
      </w:r>
      <w:r w:rsidRPr="008F7C30">
        <w:rPr>
          <w:sz w:val="28"/>
          <w:szCs w:val="28"/>
        </w:rPr>
        <w:t xml:space="preserve">Klok.). </w:t>
      </w:r>
    </w:p>
    <w:p w:rsidR="006140AB" w:rsidRPr="008F7C30" w:rsidRDefault="006140AB" w:rsidP="008F7C30">
      <w:pPr>
        <w:pStyle w:val="Default"/>
        <w:spacing w:line="360" w:lineRule="auto"/>
        <w:ind w:firstLine="709"/>
        <w:jc w:val="both"/>
        <w:rPr>
          <w:sz w:val="28"/>
          <w:szCs w:val="28"/>
        </w:rPr>
      </w:pPr>
      <w:r w:rsidRPr="008F7C30">
        <w:rPr>
          <w:sz w:val="28"/>
          <w:szCs w:val="28"/>
        </w:rPr>
        <w:t>Всього два роди досліджуваної флори є монотипними, тобто включають лише один вид: секуринега (</w:t>
      </w:r>
      <w:r w:rsidRPr="008F7C30">
        <w:rPr>
          <w:i/>
          <w:iCs/>
          <w:sz w:val="28"/>
          <w:szCs w:val="28"/>
        </w:rPr>
        <w:t>Securinega</w:t>
      </w:r>
      <w:r w:rsidRPr="008F7C30">
        <w:rPr>
          <w:sz w:val="28"/>
          <w:szCs w:val="28"/>
        </w:rPr>
        <w:t>Comm. exJuss.), що представлений с.</w:t>
      </w:r>
      <w:r>
        <w:rPr>
          <w:sz w:val="28"/>
          <w:szCs w:val="28"/>
        </w:rPr>
        <w:t> </w:t>
      </w:r>
      <w:r w:rsidRPr="008F7C30">
        <w:rPr>
          <w:sz w:val="28"/>
          <w:szCs w:val="28"/>
        </w:rPr>
        <w:t>кущолистою (</w:t>
      </w:r>
      <w:r w:rsidRPr="008F7C30">
        <w:rPr>
          <w:i/>
          <w:iCs/>
          <w:sz w:val="28"/>
          <w:szCs w:val="28"/>
        </w:rPr>
        <w:t>S. virgultosa</w:t>
      </w:r>
      <w:r w:rsidRPr="008F7C30">
        <w:rPr>
          <w:sz w:val="28"/>
          <w:szCs w:val="28"/>
        </w:rPr>
        <w:t>Klok.) та рицина (</w:t>
      </w:r>
      <w:r w:rsidRPr="008F7C30">
        <w:rPr>
          <w:i/>
          <w:iCs/>
          <w:sz w:val="28"/>
          <w:szCs w:val="28"/>
        </w:rPr>
        <w:t>Ricinus</w:t>
      </w:r>
      <w:r w:rsidRPr="008F7C30">
        <w:rPr>
          <w:sz w:val="28"/>
          <w:szCs w:val="28"/>
        </w:rPr>
        <w:t xml:space="preserve">L.), котрий презентує р. </w:t>
      </w:r>
      <w:r>
        <w:rPr>
          <w:sz w:val="28"/>
          <w:szCs w:val="28"/>
        </w:rPr>
        <w:t> з</w:t>
      </w:r>
      <w:r w:rsidRPr="008F7C30">
        <w:rPr>
          <w:sz w:val="28"/>
          <w:szCs w:val="28"/>
        </w:rPr>
        <w:t>вичайна (</w:t>
      </w:r>
      <w:r w:rsidRPr="008F7C30">
        <w:rPr>
          <w:i/>
          <w:iCs/>
          <w:sz w:val="28"/>
          <w:szCs w:val="28"/>
        </w:rPr>
        <w:t>R. communis</w:t>
      </w:r>
      <w:r w:rsidRPr="008F7C30">
        <w:rPr>
          <w:sz w:val="28"/>
          <w:szCs w:val="28"/>
        </w:rPr>
        <w:t xml:space="preserve">L.). </w:t>
      </w:r>
    </w:p>
    <w:p w:rsidR="006140AB" w:rsidRDefault="006140AB" w:rsidP="005070A2">
      <w:pPr>
        <w:pStyle w:val="BodyText"/>
        <w:spacing w:line="360" w:lineRule="auto"/>
        <w:ind w:right="164" w:firstLine="709"/>
        <w:jc w:val="both"/>
        <w:rPr>
          <w:sz w:val="28"/>
          <w:szCs w:val="28"/>
        </w:rPr>
      </w:pPr>
      <w:r>
        <w:rPr>
          <w:sz w:val="28"/>
          <w:szCs w:val="28"/>
        </w:rPr>
        <w:t>Види та їх популяції, що формують природну флору Бучацького району не поширені рівномірно по всій його території, а концентруються у групи, котрі об’єднані між собою спільними умовами існування та ценотичними взаємозв</w:t>
      </w:r>
      <w:r w:rsidRPr="006A6430">
        <w:rPr>
          <w:sz w:val="28"/>
          <w:szCs w:val="28"/>
        </w:rPr>
        <w:t>’</w:t>
      </w:r>
      <w:r>
        <w:rPr>
          <w:sz w:val="28"/>
          <w:szCs w:val="28"/>
        </w:rPr>
        <w:t xml:space="preserve">язками. Належність видів до певних ценоекологічних умов – один із найбільш очевидних проявівподілу флори на чітко окреслені групи ценоелементів. Тому еколого-ценотичний аналіз будь-якої флори – важлива складова частина її загального аналізу. Він дає можливість пізнати загальне ценоекологічне «обличчя» флори, розкрити особливості та закономірності приуроченості тих чи інших груп природних видів до певних ценоекологічних ніш, продемонструвати домінування конкретних флороценоекологічнихкомплексів, їх взаємопроникнення, а також зробити деякі висновки про генезисні особливості формування конкретної флори </w:t>
      </w:r>
      <w:r w:rsidRPr="00EB28F2">
        <w:rPr>
          <w:sz w:val="28"/>
          <w:szCs w:val="28"/>
        </w:rPr>
        <w:t>[</w:t>
      </w:r>
      <w:r>
        <w:rPr>
          <w:sz w:val="28"/>
          <w:szCs w:val="28"/>
        </w:rPr>
        <w:t>4</w:t>
      </w:r>
      <w:r w:rsidRPr="00EB28F2">
        <w:rPr>
          <w:sz w:val="28"/>
          <w:szCs w:val="28"/>
        </w:rPr>
        <w:t>]</w:t>
      </w:r>
      <w:r>
        <w:rPr>
          <w:sz w:val="28"/>
          <w:szCs w:val="28"/>
        </w:rPr>
        <w:t xml:space="preserve">. </w:t>
      </w:r>
    </w:p>
    <w:p w:rsidR="006140AB" w:rsidRPr="007E34DD" w:rsidRDefault="006140AB" w:rsidP="005070A2">
      <w:pPr>
        <w:pStyle w:val="BodyText"/>
        <w:spacing w:line="360" w:lineRule="auto"/>
        <w:ind w:right="164" w:firstLine="709"/>
        <w:jc w:val="both"/>
        <w:rPr>
          <w:sz w:val="28"/>
          <w:szCs w:val="28"/>
        </w:rPr>
      </w:pPr>
      <w:r>
        <w:rPr>
          <w:sz w:val="28"/>
          <w:szCs w:val="28"/>
        </w:rPr>
        <w:t>Основою для еколого-ценотичного аналізу слугує кількісне співвідношення видів флори, приурочених до певних типів фітоценозів. Так, на думку О. І. Толмачова</w:t>
      </w:r>
      <w:r w:rsidRPr="00AC2C69">
        <w:rPr>
          <w:sz w:val="28"/>
          <w:szCs w:val="28"/>
        </w:rPr>
        <w:t>[</w:t>
      </w:r>
      <w:r>
        <w:rPr>
          <w:sz w:val="28"/>
          <w:szCs w:val="28"/>
        </w:rPr>
        <w:t>9</w:t>
      </w:r>
      <w:r w:rsidRPr="00AC2C69">
        <w:rPr>
          <w:sz w:val="28"/>
          <w:szCs w:val="28"/>
        </w:rPr>
        <w:t xml:space="preserve">], саме такий аналіз дозволяє з певною достовірністю простежити зв’язки </w:t>
      </w:r>
      <w:r>
        <w:rPr>
          <w:sz w:val="28"/>
          <w:szCs w:val="28"/>
        </w:rPr>
        <w:t xml:space="preserve">досліджуваної флори з різними типами рослинності та виявити своєрідність шляхів розвитку флористичного складу різних ценотаксонів. Для визначення сукупності видів, приурочених до певного типу рослинності використовуються поняття «ценофлора» або «флороценотип» </w:t>
      </w:r>
      <w:r w:rsidRPr="007E34DD">
        <w:rPr>
          <w:sz w:val="28"/>
          <w:szCs w:val="28"/>
          <w:lang w:val="ru-RU"/>
        </w:rPr>
        <w:t>[</w:t>
      </w:r>
      <w:r>
        <w:rPr>
          <w:sz w:val="28"/>
          <w:szCs w:val="28"/>
          <w:lang w:val="ru-RU"/>
        </w:rPr>
        <w:t>1</w:t>
      </w:r>
      <w:r w:rsidRPr="007E34DD">
        <w:rPr>
          <w:sz w:val="28"/>
          <w:szCs w:val="28"/>
          <w:lang w:val="ru-RU"/>
        </w:rPr>
        <w:t>]</w:t>
      </w:r>
      <w:r>
        <w:rPr>
          <w:sz w:val="28"/>
          <w:szCs w:val="28"/>
        </w:rPr>
        <w:t>. До сьогоднішнього часу існують різні методичні підходи щодо проведення еколого-ценотичного аналізу флори. Зокрема, Б. В. Заверуха</w:t>
      </w:r>
      <w:r w:rsidRPr="003E51CC">
        <w:rPr>
          <w:sz w:val="28"/>
          <w:szCs w:val="28"/>
        </w:rPr>
        <w:t>[</w:t>
      </w:r>
      <w:r>
        <w:rPr>
          <w:sz w:val="28"/>
          <w:szCs w:val="28"/>
        </w:rPr>
        <w:t>4</w:t>
      </w:r>
      <w:r w:rsidRPr="003E51CC">
        <w:rPr>
          <w:sz w:val="28"/>
          <w:szCs w:val="28"/>
        </w:rPr>
        <w:t>]</w:t>
      </w:r>
      <w:r>
        <w:rPr>
          <w:sz w:val="28"/>
          <w:szCs w:val="28"/>
        </w:rPr>
        <w:t>вважає, що відмінності у цих підходах обумовлені в певній мірі недостатньою розробкою деяких теоретичних питань, а також відсутністю єдиного понятійного апарату. Однак, частіше за все, при проведенні еколого-ценотичного аналізу флори види об</w:t>
      </w:r>
      <w:r w:rsidRPr="003E51CC">
        <w:rPr>
          <w:sz w:val="28"/>
          <w:szCs w:val="28"/>
          <w:lang w:val="ru-RU"/>
        </w:rPr>
        <w:t>’</w:t>
      </w:r>
      <w:r>
        <w:rPr>
          <w:sz w:val="28"/>
          <w:szCs w:val="28"/>
        </w:rPr>
        <w:t>єднують у певні ценоелементи, які розподіляють по флороценотипах</w:t>
      </w:r>
      <w:r w:rsidRPr="003E51CC">
        <w:rPr>
          <w:sz w:val="28"/>
          <w:szCs w:val="28"/>
          <w:lang w:val="ru-RU"/>
        </w:rPr>
        <w:t>[</w:t>
      </w:r>
      <w:r>
        <w:rPr>
          <w:sz w:val="28"/>
          <w:szCs w:val="28"/>
          <w:lang w:val="ru-RU"/>
        </w:rPr>
        <w:t>2; 7</w:t>
      </w:r>
      <w:r w:rsidRPr="003E51CC">
        <w:rPr>
          <w:sz w:val="28"/>
          <w:szCs w:val="28"/>
          <w:lang w:val="ru-RU"/>
        </w:rPr>
        <w:t xml:space="preserve">]. </w:t>
      </w:r>
    </w:p>
    <w:p w:rsidR="006140AB" w:rsidRDefault="006140AB" w:rsidP="005070A2">
      <w:pPr>
        <w:pStyle w:val="BodyText"/>
        <w:spacing w:line="360" w:lineRule="auto"/>
        <w:ind w:right="164" w:firstLine="709"/>
        <w:jc w:val="both"/>
        <w:rPr>
          <w:spacing w:val="1"/>
          <w:sz w:val="28"/>
          <w:szCs w:val="28"/>
        </w:rPr>
      </w:pPr>
      <w:r w:rsidRPr="00971D8C">
        <w:rPr>
          <w:sz w:val="28"/>
          <w:szCs w:val="28"/>
        </w:rPr>
        <w:t>Восновуеколого-ценотичногоаналізудосліджуваноїфлори нами покладено узагальнене поняття про ценоелемент яквид,щоприуроченийдорослинногоугрупованняпевногосинтаксону, переважно у ранзі групи формацій або класу. Таківидовіценоелементирозподіляютьсянафлороценотипи.Сукупність рослинних формацій визначають едифікатори, котрімализагальнуадаптивнуеволюціюпідвпливомумов,щоіснувалипротягомпевногоперіодунапевнійтериторії.Скориставшиськласифікаційноюсхемоюфлороценотипівпомірнихфлор[</w:t>
      </w:r>
      <w:r>
        <w:rPr>
          <w:sz w:val="28"/>
          <w:szCs w:val="28"/>
        </w:rPr>
        <w:t>4</w:t>
      </w:r>
      <w:r w:rsidRPr="00971D8C">
        <w:rPr>
          <w:sz w:val="28"/>
          <w:szCs w:val="28"/>
        </w:rPr>
        <w:t>],натериторії</w:t>
      </w:r>
      <w:r>
        <w:rPr>
          <w:spacing w:val="1"/>
          <w:sz w:val="28"/>
          <w:szCs w:val="28"/>
        </w:rPr>
        <w:t xml:space="preserve">Бучацького (Чортківського) району Тернопільської області </w:t>
      </w:r>
      <w:r w:rsidRPr="00971D8C">
        <w:rPr>
          <w:sz w:val="28"/>
          <w:szCs w:val="28"/>
        </w:rPr>
        <w:t>намивизначено6флороценотипів,зокрема:1) неморальнийаболісовий(</w:t>
      </w:r>
      <w:r w:rsidRPr="00971D8C">
        <w:rPr>
          <w:i/>
          <w:sz w:val="28"/>
          <w:szCs w:val="28"/>
        </w:rPr>
        <w:t>Therodrymionnemorale</w:t>
      </w:r>
      <w:r w:rsidRPr="00971D8C">
        <w:rPr>
          <w:sz w:val="28"/>
          <w:szCs w:val="28"/>
        </w:rPr>
        <w:t>);2) лучний(</w:t>
      </w:r>
      <w:r w:rsidRPr="00971D8C">
        <w:rPr>
          <w:i/>
          <w:sz w:val="28"/>
          <w:szCs w:val="28"/>
        </w:rPr>
        <w:t>Mesopojonholarcticum</w:t>
      </w:r>
      <w:r w:rsidRPr="00971D8C">
        <w:rPr>
          <w:sz w:val="28"/>
          <w:szCs w:val="28"/>
        </w:rPr>
        <w:t>);3)петрофільний або кам’яний (</w:t>
      </w:r>
      <w:r w:rsidRPr="00971D8C">
        <w:rPr>
          <w:i/>
          <w:sz w:val="28"/>
          <w:szCs w:val="28"/>
        </w:rPr>
        <w:t>Petrophyton</w:t>
      </w:r>
      <w:r w:rsidRPr="00971D8C">
        <w:rPr>
          <w:sz w:val="28"/>
          <w:szCs w:val="28"/>
        </w:rPr>
        <w:t xml:space="preserve">); </w:t>
      </w:r>
      <w:r>
        <w:rPr>
          <w:sz w:val="28"/>
          <w:szCs w:val="28"/>
        </w:rPr>
        <w:t>4</w:t>
      </w:r>
      <w:r w:rsidRPr="00971D8C">
        <w:rPr>
          <w:sz w:val="28"/>
          <w:szCs w:val="28"/>
        </w:rPr>
        <w:t>) псамофільний абопіщаний(</w:t>
      </w:r>
      <w:r w:rsidRPr="00971D8C">
        <w:rPr>
          <w:i/>
          <w:sz w:val="28"/>
          <w:szCs w:val="28"/>
        </w:rPr>
        <w:t>Psammophyton</w:t>
      </w:r>
      <w:r w:rsidRPr="00971D8C">
        <w:rPr>
          <w:sz w:val="28"/>
          <w:szCs w:val="28"/>
        </w:rPr>
        <w:t>);</w:t>
      </w:r>
      <w:r>
        <w:rPr>
          <w:spacing w:val="1"/>
          <w:sz w:val="28"/>
          <w:szCs w:val="28"/>
        </w:rPr>
        <w:t>5) болотний (</w:t>
      </w:r>
      <w:r>
        <w:rPr>
          <w:i/>
          <w:iCs/>
          <w:spacing w:val="1"/>
          <w:sz w:val="28"/>
          <w:szCs w:val="28"/>
          <w:lang w:val="en-US"/>
        </w:rPr>
        <w:t>Paludophyton</w:t>
      </w:r>
      <w:r>
        <w:rPr>
          <w:spacing w:val="1"/>
          <w:sz w:val="28"/>
          <w:szCs w:val="28"/>
        </w:rPr>
        <w:t xml:space="preserve">); </w:t>
      </w:r>
      <w:r w:rsidRPr="00971D8C">
        <w:rPr>
          <w:sz w:val="28"/>
          <w:szCs w:val="28"/>
        </w:rPr>
        <w:t>6) синантропний(</w:t>
      </w:r>
      <w:r w:rsidRPr="00971D8C">
        <w:rPr>
          <w:i/>
          <w:sz w:val="28"/>
          <w:szCs w:val="28"/>
        </w:rPr>
        <w:t>Synantropophyton</w:t>
      </w:r>
      <w:r w:rsidRPr="00971D8C">
        <w:rPr>
          <w:sz w:val="28"/>
          <w:szCs w:val="28"/>
        </w:rPr>
        <w:t>).</w:t>
      </w:r>
    </w:p>
    <w:p w:rsidR="006140AB" w:rsidRDefault="006140AB" w:rsidP="005070A2">
      <w:pPr>
        <w:pStyle w:val="BodyText"/>
        <w:spacing w:line="360" w:lineRule="auto"/>
        <w:ind w:right="164" w:firstLine="709"/>
        <w:jc w:val="both"/>
        <w:rPr>
          <w:sz w:val="28"/>
          <w:szCs w:val="28"/>
        </w:rPr>
      </w:pPr>
      <w:r>
        <w:rPr>
          <w:spacing w:val="1"/>
          <w:sz w:val="28"/>
          <w:szCs w:val="28"/>
        </w:rPr>
        <w:t>У цілому такий принцип виділення флороценотипівта їх загальна типізація найбільш повно відображають існуючі у природі співвідношення основних груп флороценоелементів і дають змогу встановити особливості їх флористичного складу та філоценогенезу. Варто зазначити, що крім основних флороценотипів існують також несамостійно-комплексні, контактного характеру, котрі складаються із сукупності ценоелементів двох-трьох флороценотипів, що виникають внаслідок взаємодії різноманітних угруповань. Такий комплексних характер простежується, наприклад, у видовому складі угруповань лісових галявин, вторинних трав</w:t>
      </w:r>
      <w:r w:rsidRPr="00D9191D">
        <w:rPr>
          <w:spacing w:val="1"/>
          <w:sz w:val="28"/>
          <w:szCs w:val="28"/>
        </w:rPr>
        <w:t>’</w:t>
      </w:r>
      <w:r>
        <w:rPr>
          <w:spacing w:val="1"/>
          <w:sz w:val="28"/>
          <w:szCs w:val="28"/>
        </w:rPr>
        <w:t>янистих угруповань тощо. Тому п</w:t>
      </w:r>
      <w:r w:rsidRPr="00971D8C">
        <w:rPr>
          <w:sz w:val="28"/>
          <w:szCs w:val="28"/>
        </w:rPr>
        <w:t>ершніжперейтидорозподілуценоелементівза</w:t>
      </w:r>
      <w:r>
        <w:rPr>
          <w:spacing w:val="1"/>
          <w:sz w:val="28"/>
          <w:szCs w:val="28"/>
        </w:rPr>
        <w:t xml:space="preserve">виділеними </w:t>
      </w:r>
      <w:r w:rsidRPr="00971D8C">
        <w:rPr>
          <w:sz w:val="28"/>
          <w:szCs w:val="28"/>
        </w:rPr>
        <w:t>флороценотипами,зазначимо,щотівиди,котріберутьучастьу формуванні декількохфітоценозів,об’єднуютьсяводин–певноюміроюдомінантний[</w:t>
      </w:r>
      <w:r>
        <w:rPr>
          <w:sz w:val="28"/>
          <w:szCs w:val="28"/>
        </w:rPr>
        <w:t>7</w:t>
      </w:r>
      <w:r w:rsidRPr="00971D8C">
        <w:rPr>
          <w:sz w:val="28"/>
          <w:szCs w:val="28"/>
        </w:rPr>
        <w:t>].</w:t>
      </w:r>
    </w:p>
    <w:p w:rsidR="006140AB" w:rsidRDefault="006140AB" w:rsidP="00CE1283">
      <w:pPr>
        <w:pStyle w:val="Default"/>
        <w:spacing w:line="360" w:lineRule="auto"/>
        <w:ind w:firstLine="709"/>
        <w:jc w:val="both"/>
        <w:rPr>
          <w:sz w:val="28"/>
          <w:szCs w:val="28"/>
        </w:rPr>
      </w:pPr>
      <w:r>
        <w:rPr>
          <w:sz w:val="28"/>
          <w:szCs w:val="28"/>
        </w:rPr>
        <w:t xml:space="preserve">Найбільш чисельно в еколого-ценотичній структурі родини </w:t>
      </w:r>
      <w:r>
        <w:rPr>
          <w:i/>
          <w:iCs/>
          <w:sz w:val="28"/>
          <w:szCs w:val="28"/>
          <w:lang w:val="en-US"/>
        </w:rPr>
        <w:t>Euphorbiaceae</w:t>
      </w:r>
      <w:r>
        <w:rPr>
          <w:sz w:val="28"/>
          <w:szCs w:val="28"/>
          <w:lang w:val="en-US"/>
        </w:rPr>
        <w:t>Klok</w:t>
      </w:r>
      <w:r w:rsidRPr="00184E1B">
        <w:rPr>
          <w:sz w:val="28"/>
          <w:szCs w:val="28"/>
        </w:rPr>
        <w:t xml:space="preserve">. </w:t>
      </w:r>
      <w:r>
        <w:rPr>
          <w:sz w:val="28"/>
          <w:szCs w:val="28"/>
        </w:rPr>
        <w:t xml:space="preserve">на території Бучацького (Чортківського) району Тернопільської області представлений флороценотипнеморальної рослинності </w:t>
      </w:r>
      <w:r w:rsidRPr="00CE1283">
        <w:rPr>
          <w:sz w:val="28"/>
          <w:szCs w:val="28"/>
        </w:rPr>
        <w:t>(</w:t>
      </w:r>
      <w:r w:rsidRPr="00971D8C">
        <w:rPr>
          <w:i/>
          <w:sz w:val="28"/>
          <w:szCs w:val="28"/>
        </w:rPr>
        <w:t>Therodrymionnemorale</w:t>
      </w:r>
      <w:r w:rsidRPr="00971D8C">
        <w:rPr>
          <w:sz w:val="28"/>
          <w:szCs w:val="28"/>
        </w:rPr>
        <w:t>)</w:t>
      </w:r>
      <w:r>
        <w:rPr>
          <w:sz w:val="28"/>
          <w:szCs w:val="28"/>
        </w:rPr>
        <w:t xml:space="preserve">, котрий нараховує 8 видів, що становить 28,6 % від їх загальної чисельності. Сюди належать типові лісові види, а також ті, котрі зростають серед заростей чагарників, на лісових галявинах та узліссях, зокрема, два види роду </w:t>
      </w:r>
      <w:r w:rsidRPr="008F7C30">
        <w:rPr>
          <w:i/>
          <w:iCs/>
          <w:sz w:val="28"/>
          <w:szCs w:val="28"/>
        </w:rPr>
        <w:t>Mercurialis</w:t>
      </w:r>
      <w:r>
        <w:rPr>
          <w:i/>
          <w:iCs/>
          <w:sz w:val="28"/>
          <w:szCs w:val="28"/>
        </w:rPr>
        <w:t> </w:t>
      </w:r>
      <w:r w:rsidRPr="008F7C30">
        <w:rPr>
          <w:sz w:val="28"/>
          <w:szCs w:val="28"/>
        </w:rPr>
        <w:t>L.</w:t>
      </w:r>
      <w:r>
        <w:rPr>
          <w:sz w:val="28"/>
          <w:szCs w:val="28"/>
        </w:rPr>
        <w:t xml:space="preserve">: </w:t>
      </w:r>
      <w:r w:rsidRPr="008F7C30">
        <w:rPr>
          <w:i/>
          <w:iCs/>
          <w:sz w:val="28"/>
          <w:szCs w:val="28"/>
        </w:rPr>
        <w:t>М. perennis</w:t>
      </w:r>
      <w:r w:rsidRPr="008F7C30">
        <w:rPr>
          <w:sz w:val="28"/>
          <w:szCs w:val="28"/>
        </w:rPr>
        <w:t>L.</w:t>
      </w:r>
      <w:r>
        <w:rPr>
          <w:sz w:val="28"/>
          <w:szCs w:val="28"/>
        </w:rPr>
        <w:t xml:space="preserve"> і </w:t>
      </w:r>
      <w:r w:rsidRPr="008F7C30">
        <w:rPr>
          <w:i/>
          <w:iCs/>
          <w:sz w:val="28"/>
          <w:szCs w:val="28"/>
        </w:rPr>
        <w:t>М.</w:t>
      </w:r>
      <w:r>
        <w:rPr>
          <w:i/>
          <w:iCs/>
          <w:sz w:val="28"/>
          <w:szCs w:val="28"/>
        </w:rPr>
        <w:t> </w:t>
      </w:r>
      <w:r w:rsidRPr="008F7C30">
        <w:rPr>
          <w:i/>
          <w:iCs/>
          <w:sz w:val="28"/>
          <w:szCs w:val="28"/>
        </w:rPr>
        <w:t>ovata</w:t>
      </w:r>
      <w:r w:rsidRPr="008F7C30">
        <w:rPr>
          <w:sz w:val="28"/>
          <w:szCs w:val="28"/>
        </w:rPr>
        <w:t>Sternb. etHoppe</w:t>
      </w:r>
      <w:r>
        <w:rPr>
          <w:sz w:val="28"/>
          <w:szCs w:val="28"/>
        </w:rPr>
        <w:t xml:space="preserve">й 6 видів роду </w:t>
      </w:r>
      <w:r w:rsidRPr="008F7C30">
        <w:rPr>
          <w:i/>
          <w:iCs/>
          <w:sz w:val="28"/>
          <w:szCs w:val="28"/>
        </w:rPr>
        <w:t>Euphorbia</w:t>
      </w:r>
      <w:r w:rsidRPr="008F7C30">
        <w:rPr>
          <w:sz w:val="28"/>
          <w:szCs w:val="28"/>
        </w:rPr>
        <w:t>L.</w:t>
      </w:r>
      <w:r>
        <w:rPr>
          <w:sz w:val="28"/>
          <w:szCs w:val="28"/>
        </w:rPr>
        <w:t xml:space="preserve">: </w:t>
      </w:r>
      <w:r w:rsidRPr="008F7C30">
        <w:rPr>
          <w:i/>
          <w:iCs/>
          <w:sz w:val="28"/>
          <w:szCs w:val="28"/>
        </w:rPr>
        <w:t>Е. stricta</w:t>
      </w:r>
      <w:r w:rsidRPr="008F7C30">
        <w:rPr>
          <w:sz w:val="28"/>
          <w:szCs w:val="28"/>
        </w:rPr>
        <w:t>L.</w:t>
      </w:r>
      <w:r>
        <w:rPr>
          <w:sz w:val="28"/>
          <w:szCs w:val="28"/>
        </w:rPr>
        <w:t xml:space="preserve">, </w:t>
      </w:r>
      <w:r w:rsidRPr="008F7C30">
        <w:rPr>
          <w:i/>
          <w:iCs/>
          <w:sz w:val="28"/>
          <w:szCs w:val="28"/>
        </w:rPr>
        <w:t>Е. platyphyllos</w:t>
      </w:r>
      <w:r w:rsidRPr="008F7C30">
        <w:rPr>
          <w:sz w:val="28"/>
          <w:szCs w:val="28"/>
        </w:rPr>
        <w:t>L.</w:t>
      </w:r>
      <w:r>
        <w:rPr>
          <w:sz w:val="28"/>
          <w:szCs w:val="28"/>
        </w:rPr>
        <w:t xml:space="preserve">, </w:t>
      </w:r>
      <w:r w:rsidRPr="008F7C30">
        <w:rPr>
          <w:i/>
          <w:iCs/>
          <w:sz w:val="28"/>
          <w:szCs w:val="28"/>
        </w:rPr>
        <w:t>Е</w:t>
      </w:r>
      <w:r>
        <w:rPr>
          <w:i/>
          <w:iCs/>
          <w:sz w:val="28"/>
          <w:szCs w:val="28"/>
        </w:rPr>
        <w:t>. </w:t>
      </w:r>
      <w:r w:rsidRPr="008F7C30">
        <w:rPr>
          <w:i/>
          <w:iCs/>
          <w:sz w:val="28"/>
          <w:szCs w:val="28"/>
        </w:rPr>
        <w:t>lingulana</w:t>
      </w:r>
      <w:r w:rsidRPr="008F7C30">
        <w:rPr>
          <w:sz w:val="28"/>
          <w:szCs w:val="28"/>
        </w:rPr>
        <w:t>Heuff.</w:t>
      </w:r>
      <w:r>
        <w:rPr>
          <w:sz w:val="28"/>
          <w:szCs w:val="28"/>
        </w:rPr>
        <w:t xml:space="preserve">, </w:t>
      </w:r>
      <w:r w:rsidRPr="008F7C30">
        <w:rPr>
          <w:i/>
          <w:iCs/>
          <w:sz w:val="28"/>
          <w:szCs w:val="28"/>
        </w:rPr>
        <w:t>Е. angulata</w:t>
      </w:r>
      <w:r w:rsidRPr="008F7C30">
        <w:rPr>
          <w:sz w:val="28"/>
          <w:szCs w:val="28"/>
        </w:rPr>
        <w:t>Jacq.</w:t>
      </w:r>
      <w:r>
        <w:rPr>
          <w:sz w:val="28"/>
          <w:szCs w:val="28"/>
        </w:rPr>
        <w:t xml:space="preserve">, </w:t>
      </w:r>
      <w:r w:rsidRPr="008F7C30">
        <w:rPr>
          <w:i/>
          <w:iCs/>
          <w:sz w:val="28"/>
          <w:szCs w:val="28"/>
        </w:rPr>
        <w:t>Е. klokovii</w:t>
      </w:r>
      <w:r w:rsidRPr="008F7C30">
        <w:rPr>
          <w:sz w:val="28"/>
          <w:szCs w:val="28"/>
        </w:rPr>
        <w:t>Dubovik</w:t>
      </w:r>
      <w:r>
        <w:rPr>
          <w:sz w:val="28"/>
          <w:szCs w:val="28"/>
        </w:rPr>
        <w:t xml:space="preserve"> та </w:t>
      </w:r>
      <w:r w:rsidRPr="008F7C30">
        <w:rPr>
          <w:i/>
          <w:iCs/>
          <w:sz w:val="28"/>
          <w:szCs w:val="28"/>
        </w:rPr>
        <w:t>Е. amygdaloides</w:t>
      </w:r>
      <w:r w:rsidRPr="008F7C30">
        <w:rPr>
          <w:sz w:val="28"/>
          <w:szCs w:val="28"/>
        </w:rPr>
        <w:t>L.</w:t>
      </w:r>
    </w:p>
    <w:p w:rsidR="006140AB" w:rsidRPr="00D97691" w:rsidRDefault="006140AB" w:rsidP="00CE1283">
      <w:pPr>
        <w:pStyle w:val="Default"/>
        <w:spacing w:line="360" w:lineRule="auto"/>
        <w:ind w:firstLine="709"/>
        <w:jc w:val="both"/>
        <w:rPr>
          <w:iCs/>
          <w:sz w:val="28"/>
          <w:szCs w:val="28"/>
        </w:rPr>
      </w:pPr>
      <w:r>
        <w:rPr>
          <w:sz w:val="28"/>
          <w:szCs w:val="28"/>
        </w:rPr>
        <w:t>Унікальність будь-якої флори визначається присутністю у її структурі так званої раритетної фракції, тобто червонокнижних, регіонально рідкісних та ендемічних видів. Із загальних 8 видів, віднесених нами до категорії регіонально рідкісних</w:t>
      </w:r>
      <w:r w:rsidRPr="00572F50">
        <w:rPr>
          <w:sz w:val="28"/>
          <w:szCs w:val="28"/>
        </w:rPr>
        <w:t>[11]</w:t>
      </w:r>
      <w:r>
        <w:rPr>
          <w:sz w:val="28"/>
          <w:szCs w:val="28"/>
        </w:rPr>
        <w:t xml:space="preserve">, 3 належать саме до структури </w:t>
      </w:r>
      <w:r w:rsidRPr="00971D8C">
        <w:rPr>
          <w:i/>
          <w:sz w:val="28"/>
          <w:szCs w:val="28"/>
        </w:rPr>
        <w:t>Therodrymionnemorale</w:t>
      </w:r>
      <w:r>
        <w:rPr>
          <w:iCs/>
          <w:sz w:val="28"/>
          <w:szCs w:val="28"/>
        </w:rPr>
        <w:t xml:space="preserve">, зокрема, </w:t>
      </w:r>
      <w:r w:rsidRPr="008F7C30">
        <w:rPr>
          <w:i/>
          <w:iCs/>
          <w:sz w:val="28"/>
          <w:szCs w:val="28"/>
        </w:rPr>
        <w:t>М.</w:t>
      </w:r>
      <w:r>
        <w:rPr>
          <w:i/>
          <w:iCs/>
          <w:sz w:val="28"/>
          <w:szCs w:val="28"/>
        </w:rPr>
        <w:t> </w:t>
      </w:r>
      <w:r w:rsidRPr="008F7C30">
        <w:rPr>
          <w:i/>
          <w:iCs/>
          <w:sz w:val="28"/>
          <w:szCs w:val="28"/>
        </w:rPr>
        <w:t>ovata</w:t>
      </w:r>
      <w:r w:rsidRPr="008F7C30">
        <w:rPr>
          <w:sz w:val="28"/>
          <w:szCs w:val="28"/>
        </w:rPr>
        <w:t>Sternb. etHoppe</w:t>
      </w:r>
      <w:r>
        <w:rPr>
          <w:sz w:val="28"/>
          <w:szCs w:val="28"/>
        </w:rPr>
        <w:t xml:space="preserve">, </w:t>
      </w:r>
      <w:r w:rsidRPr="008F7C30">
        <w:rPr>
          <w:i/>
          <w:iCs/>
          <w:sz w:val="28"/>
          <w:szCs w:val="28"/>
        </w:rPr>
        <w:t>Е. stricta</w:t>
      </w:r>
      <w:r w:rsidRPr="008F7C30">
        <w:rPr>
          <w:sz w:val="28"/>
          <w:szCs w:val="28"/>
        </w:rPr>
        <w:t>L.</w:t>
      </w:r>
      <w:r>
        <w:rPr>
          <w:sz w:val="28"/>
          <w:szCs w:val="28"/>
        </w:rPr>
        <w:t xml:space="preserve"> та </w:t>
      </w:r>
      <w:r w:rsidRPr="008F7C30">
        <w:rPr>
          <w:i/>
          <w:iCs/>
          <w:sz w:val="28"/>
          <w:szCs w:val="28"/>
        </w:rPr>
        <w:t>Е. klokovii</w:t>
      </w:r>
      <w:r w:rsidRPr="008F7C30">
        <w:rPr>
          <w:sz w:val="28"/>
          <w:szCs w:val="28"/>
        </w:rPr>
        <w:t>Dubovik</w:t>
      </w:r>
      <w:r>
        <w:rPr>
          <w:sz w:val="28"/>
          <w:szCs w:val="28"/>
        </w:rPr>
        <w:t xml:space="preserve">. </w:t>
      </w:r>
    </w:p>
    <w:p w:rsidR="006140AB" w:rsidRDefault="006140AB" w:rsidP="00CE1283">
      <w:pPr>
        <w:pStyle w:val="Default"/>
        <w:spacing w:line="360" w:lineRule="auto"/>
        <w:ind w:firstLine="709"/>
        <w:jc w:val="both"/>
        <w:rPr>
          <w:sz w:val="28"/>
          <w:szCs w:val="28"/>
        </w:rPr>
      </w:pPr>
      <w:r>
        <w:rPr>
          <w:sz w:val="28"/>
          <w:szCs w:val="28"/>
        </w:rPr>
        <w:t xml:space="preserve">Флороценотип лучної рослинності </w:t>
      </w:r>
      <w:r w:rsidRPr="00971D8C">
        <w:rPr>
          <w:sz w:val="28"/>
          <w:szCs w:val="28"/>
        </w:rPr>
        <w:t>(</w:t>
      </w:r>
      <w:r w:rsidRPr="00971D8C">
        <w:rPr>
          <w:i/>
          <w:sz w:val="28"/>
          <w:szCs w:val="28"/>
        </w:rPr>
        <w:t>Mesopojonholarcticum</w:t>
      </w:r>
      <w:r w:rsidRPr="00971D8C">
        <w:rPr>
          <w:sz w:val="28"/>
          <w:szCs w:val="28"/>
        </w:rPr>
        <w:t>)</w:t>
      </w:r>
      <w:r>
        <w:rPr>
          <w:sz w:val="28"/>
          <w:szCs w:val="28"/>
        </w:rPr>
        <w:t xml:space="preserve"> нараховує 7 видів або 25,0 % від загального складу родини і поступається лише перед неморальним, до якого генетично тяжіє. Усі його ценоелементи презентують рід </w:t>
      </w:r>
      <w:r w:rsidRPr="008F7C30">
        <w:rPr>
          <w:i/>
          <w:iCs/>
          <w:sz w:val="28"/>
          <w:szCs w:val="28"/>
        </w:rPr>
        <w:t>Euphorbia</w:t>
      </w:r>
      <w:r w:rsidRPr="008F7C30">
        <w:rPr>
          <w:sz w:val="28"/>
          <w:szCs w:val="28"/>
        </w:rPr>
        <w:t>L.</w:t>
      </w:r>
      <w:r>
        <w:rPr>
          <w:sz w:val="28"/>
          <w:szCs w:val="28"/>
        </w:rPr>
        <w:t xml:space="preserve">, а саме, </w:t>
      </w:r>
      <w:r w:rsidRPr="008F7C30">
        <w:rPr>
          <w:i/>
          <w:iCs/>
          <w:sz w:val="28"/>
          <w:szCs w:val="28"/>
        </w:rPr>
        <w:t>Е. semivillosa</w:t>
      </w:r>
      <w:r w:rsidRPr="008F7C30">
        <w:rPr>
          <w:sz w:val="28"/>
          <w:szCs w:val="28"/>
        </w:rPr>
        <w:t>Prokh.</w:t>
      </w:r>
      <w:r>
        <w:rPr>
          <w:sz w:val="28"/>
          <w:szCs w:val="28"/>
        </w:rPr>
        <w:t xml:space="preserve">, </w:t>
      </w:r>
      <w:r w:rsidRPr="008F7C30">
        <w:rPr>
          <w:i/>
          <w:iCs/>
          <w:sz w:val="28"/>
          <w:szCs w:val="28"/>
        </w:rPr>
        <w:t>Е.</w:t>
      </w:r>
      <w:r>
        <w:rPr>
          <w:i/>
          <w:iCs/>
          <w:sz w:val="28"/>
          <w:szCs w:val="28"/>
        </w:rPr>
        <w:t> </w:t>
      </w:r>
      <w:r w:rsidRPr="008F7C30">
        <w:rPr>
          <w:i/>
          <w:iCs/>
          <w:sz w:val="28"/>
          <w:szCs w:val="28"/>
        </w:rPr>
        <w:t>salicifolia</w:t>
      </w:r>
      <w:r w:rsidRPr="008F7C30">
        <w:rPr>
          <w:sz w:val="28"/>
          <w:szCs w:val="28"/>
        </w:rPr>
        <w:t>Host</w:t>
      </w:r>
      <w:r>
        <w:rPr>
          <w:sz w:val="28"/>
          <w:szCs w:val="28"/>
        </w:rPr>
        <w:t xml:space="preserve">, </w:t>
      </w:r>
      <w:r w:rsidRPr="008F7C30">
        <w:rPr>
          <w:i/>
          <w:iCs/>
          <w:sz w:val="28"/>
          <w:szCs w:val="28"/>
        </w:rPr>
        <w:t>Е. esula</w:t>
      </w:r>
      <w:r w:rsidRPr="008F7C30">
        <w:rPr>
          <w:sz w:val="28"/>
          <w:szCs w:val="28"/>
        </w:rPr>
        <w:t>L.</w:t>
      </w:r>
      <w:r>
        <w:rPr>
          <w:sz w:val="28"/>
          <w:szCs w:val="28"/>
        </w:rPr>
        <w:t xml:space="preserve">, </w:t>
      </w:r>
      <w:r w:rsidRPr="008F7C30">
        <w:rPr>
          <w:i/>
          <w:iCs/>
          <w:sz w:val="28"/>
          <w:szCs w:val="28"/>
        </w:rPr>
        <w:t>Е.</w:t>
      </w:r>
      <w:r>
        <w:rPr>
          <w:i/>
          <w:iCs/>
          <w:sz w:val="28"/>
          <w:szCs w:val="28"/>
        </w:rPr>
        <w:t> </w:t>
      </w:r>
      <w:r w:rsidRPr="008F7C30">
        <w:rPr>
          <w:i/>
          <w:iCs/>
          <w:sz w:val="28"/>
          <w:szCs w:val="28"/>
        </w:rPr>
        <w:t>virgultosa</w:t>
      </w:r>
      <w:r w:rsidRPr="008F7C30">
        <w:rPr>
          <w:sz w:val="28"/>
          <w:szCs w:val="28"/>
        </w:rPr>
        <w:t>Klok.</w:t>
      </w:r>
      <w:r>
        <w:rPr>
          <w:sz w:val="28"/>
          <w:szCs w:val="28"/>
        </w:rPr>
        <w:t xml:space="preserve"> і регіонально рідкісні </w:t>
      </w:r>
      <w:r w:rsidRPr="008F7C30">
        <w:rPr>
          <w:i/>
          <w:iCs/>
          <w:sz w:val="28"/>
          <w:szCs w:val="28"/>
        </w:rPr>
        <w:t>Е. tristis</w:t>
      </w:r>
      <w:r w:rsidRPr="008F7C30">
        <w:rPr>
          <w:sz w:val="28"/>
          <w:szCs w:val="28"/>
        </w:rPr>
        <w:t>Bess. exBieb.</w:t>
      </w:r>
      <w:r>
        <w:rPr>
          <w:sz w:val="28"/>
          <w:szCs w:val="28"/>
        </w:rPr>
        <w:t xml:space="preserve">, </w:t>
      </w:r>
      <w:r w:rsidRPr="008F7C30">
        <w:rPr>
          <w:i/>
          <w:iCs/>
          <w:sz w:val="28"/>
          <w:szCs w:val="28"/>
        </w:rPr>
        <w:t>Е. lucida</w:t>
      </w:r>
      <w:r w:rsidRPr="008F7C30">
        <w:rPr>
          <w:sz w:val="28"/>
          <w:szCs w:val="28"/>
        </w:rPr>
        <w:t>Waldst. etKit.</w:t>
      </w:r>
      <w:r>
        <w:rPr>
          <w:sz w:val="28"/>
          <w:szCs w:val="28"/>
        </w:rPr>
        <w:t xml:space="preserve"> та </w:t>
      </w:r>
      <w:r w:rsidRPr="008F7C30">
        <w:rPr>
          <w:i/>
          <w:iCs/>
          <w:sz w:val="28"/>
          <w:szCs w:val="28"/>
        </w:rPr>
        <w:t>Е. subtilis</w:t>
      </w:r>
      <w:r w:rsidRPr="008F7C30">
        <w:rPr>
          <w:sz w:val="28"/>
          <w:szCs w:val="28"/>
        </w:rPr>
        <w:t>Prokh.</w:t>
      </w:r>
    </w:p>
    <w:p w:rsidR="006140AB" w:rsidRDefault="006140AB" w:rsidP="00CE1283">
      <w:pPr>
        <w:pStyle w:val="Default"/>
        <w:spacing w:line="360" w:lineRule="auto"/>
        <w:ind w:firstLine="709"/>
        <w:jc w:val="both"/>
        <w:rPr>
          <w:sz w:val="28"/>
          <w:szCs w:val="28"/>
        </w:rPr>
      </w:pPr>
      <w:r>
        <w:rPr>
          <w:sz w:val="28"/>
          <w:szCs w:val="28"/>
        </w:rPr>
        <w:t>Досить значна частка у еколого-ценотичній структурі досліджуваної флори належить також синантропофітону</w:t>
      </w:r>
      <w:r w:rsidRPr="00971D8C">
        <w:rPr>
          <w:sz w:val="28"/>
          <w:szCs w:val="28"/>
        </w:rPr>
        <w:t>(</w:t>
      </w:r>
      <w:r w:rsidRPr="00971D8C">
        <w:rPr>
          <w:i/>
          <w:sz w:val="28"/>
          <w:szCs w:val="28"/>
        </w:rPr>
        <w:t>Synantropophyton</w:t>
      </w:r>
      <w:r w:rsidRPr="00971D8C">
        <w:rPr>
          <w:sz w:val="28"/>
          <w:szCs w:val="28"/>
        </w:rPr>
        <w:t>)</w:t>
      </w:r>
      <w:r>
        <w:rPr>
          <w:sz w:val="28"/>
          <w:szCs w:val="28"/>
        </w:rPr>
        <w:t xml:space="preserve"> – 5 видів або 17,9 % від загальної кількості видів родини</w:t>
      </w:r>
      <w:r w:rsidRPr="00DC6641">
        <w:rPr>
          <w:sz w:val="28"/>
          <w:szCs w:val="28"/>
        </w:rPr>
        <w:t xml:space="preserve"> (</w:t>
      </w:r>
      <w:r w:rsidRPr="008F7C30">
        <w:rPr>
          <w:i/>
          <w:iCs/>
          <w:sz w:val="28"/>
          <w:szCs w:val="28"/>
        </w:rPr>
        <w:t>Е</w:t>
      </w:r>
      <w:r>
        <w:rPr>
          <w:i/>
          <w:iCs/>
          <w:sz w:val="28"/>
          <w:szCs w:val="28"/>
          <w:lang w:val="en-US"/>
        </w:rPr>
        <w:t>uphorbia</w:t>
      </w:r>
      <w:r w:rsidRPr="008F7C30">
        <w:rPr>
          <w:i/>
          <w:iCs/>
          <w:sz w:val="28"/>
          <w:szCs w:val="28"/>
        </w:rPr>
        <w:t>helioscopia</w:t>
      </w:r>
      <w:r w:rsidRPr="008F7C30">
        <w:rPr>
          <w:sz w:val="28"/>
          <w:szCs w:val="28"/>
        </w:rPr>
        <w:t>L.</w:t>
      </w:r>
      <w:r>
        <w:rPr>
          <w:sz w:val="28"/>
          <w:szCs w:val="28"/>
        </w:rPr>
        <w:t xml:space="preserve">, </w:t>
      </w:r>
      <w:r w:rsidRPr="008F7C30">
        <w:rPr>
          <w:i/>
          <w:iCs/>
          <w:sz w:val="28"/>
          <w:szCs w:val="28"/>
        </w:rPr>
        <w:t>Е. exigua</w:t>
      </w:r>
      <w:r w:rsidRPr="008F7C30">
        <w:rPr>
          <w:sz w:val="28"/>
          <w:szCs w:val="28"/>
        </w:rPr>
        <w:t>L.</w:t>
      </w:r>
      <w:r>
        <w:rPr>
          <w:sz w:val="28"/>
          <w:szCs w:val="28"/>
        </w:rPr>
        <w:t>,</w:t>
      </w:r>
      <w:r w:rsidRPr="008F7C30">
        <w:rPr>
          <w:i/>
          <w:iCs/>
          <w:sz w:val="28"/>
          <w:szCs w:val="28"/>
        </w:rPr>
        <w:t>Е.</w:t>
      </w:r>
      <w:r>
        <w:rPr>
          <w:i/>
          <w:iCs/>
          <w:sz w:val="28"/>
          <w:szCs w:val="28"/>
        </w:rPr>
        <w:t> </w:t>
      </w:r>
      <w:r w:rsidRPr="008F7C30">
        <w:rPr>
          <w:i/>
          <w:iCs/>
          <w:sz w:val="28"/>
          <w:szCs w:val="28"/>
        </w:rPr>
        <w:t>falcata</w:t>
      </w:r>
      <w:r w:rsidRPr="008F7C30">
        <w:rPr>
          <w:sz w:val="28"/>
          <w:szCs w:val="28"/>
        </w:rPr>
        <w:t>L.</w:t>
      </w:r>
      <w:r>
        <w:rPr>
          <w:sz w:val="28"/>
          <w:szCs w:val="28"/>
        </w:rPr>
        <w:t xml:space="preserve">, </w:t>
      </w:r>
      <w:r w:rsidRPr="008F7C30">
        <w:rPr>
          <w:i/>
          <w:iCs/>
          <w:sz w:val="28"/>
          <w:szCs w:val="28"/>
        </w:rPr>
        <w:t>Е</w:t>
      </w:r>
      <w:r>
        <w:rPr>
          <w:i/>
          <w:iCs/>
          <w:sz w:val="28"/>
          <w:szCs w:val="28"/>
        </w:rPr>
        <w:t>.</w:t>
      </w:r>
      <w:r w:rsidRPr="008F7C30">
        <w:rPr>
          <w:i/>
          <w:iCs/>
          <w:sz w:val="28"/>
          <w:szCs w:val="28"/>
        </w:rPr>
        <w:t>peplus</w:t>
      </w:r>
      <w:r w:rsidRPr="008F7C30">
        <w:rPr>
          <w:sz w:val="28"/>
          <w:szCs w:val="28"/>
        </w:rPr>
        <w:t>L.</w:t>
      </w:r>
      <w:r>
        <w:rPr>
          <w:sz w:val="28"/>
          <w:szCs w:val="28"/>
        </w:rPr>
        <w:t xml:space="preserve"> і </w:t>
      </w:r>
      <w:r w:rsidRPr="008F7C30">
        <w:rPr>
          <w:i/>
          <w:iCs/>
          <w:sz w:val="28"/>
          <w:szCs w:val="28"/>
        </w:rPr>
        <w:t>E. agraria</w:t>
      </w:r>
      <w:r w:rsidRPr="008F7C30">
        <w:rPr>
          <w:sz w:val="28"/>
          <w:szCs w:val="28"/>
        </w:rPr>
        <w:t>Bieb.</w:t>
      </w:r>
      <w:r>
        <w:rPr>
          <w:sz w:val="28"/>
          <w:szCs w:val="28"/>
        </w:rPr>
        <w:t>), види якого найчастіше трапляються на відкритих засмічених місцях, вздовж доріг, на городах, полях, у посівах сільськогосподарських культур.</w:t>
      </w:r>
    </w:p>
    <w:p w:rsidR="006140AB" w:rsidRDefault="006140AB" w:rsidP="00CE1283">
      <w:pPr>
        <w:pStyle w:val="Default"/>
        <w:spacing w:line="360" w:lineRule="auto"/>
        <w:ind w:firstLine="709"/>
        <w:jc w:val="both"/>
        <w:rPr>
          <w:sz w:val="28"/>
          <w:szCs w:val="28"/>
        </w:rPr>
      </w:pPr>
      <w:r>
        <w:rPr>
          <w:sz w:val="28"/>
          <w:szCs w:val="28"/>
        </w:rPr>
        <w:t>У місцях виходу на поверхню вапняків на кам</w:t>
      </w:r>
      <w:r w:rsidRPr="00E426A3">
        <w:rPr>
          <w:sz w:val="28"/>
          <w:szCs w:val="28"/>
          <w:lang w:val="ru-RU"/>
        </w:rPr>
        <w:t>’</w:t>
      </w:r>
      <w:r>
        <w:rPr>
          <w:sz w:val="28"/>
          <w:szCs w:val="28"/>
        </w:rPr>
        <w:t>янистих схилах зростають 2 види (7,1%), котрі презентують петрофільнийфлороценотип</w:t>
      </w:r>
      <w:r w:rsidRPr="00971D8C">
        <w:rPr>
          <w:sz w:val="28"/>
          <w:szCs w:val="28"/>
        </w:rPr>
        <w:t>(</w:t>
      </w:r>
      <w:r w:rsidRPr="00971D8C">
        <w:rPr>
          <w:i/>
          <w:sz w:val="28"/>
          <w:szCs w:val="28"/>
        </w:rPr>
        <w:t>Petrophyton</w:t>
      </w:r>
      <w:r w:rsidRPr="00971D8C">
        <w:rPr>
          <w:sz w:val="28"/>
          <w:szCs w:val="28"/>
        </w:rPr>
        <w:t>)</w:t>
      </w:r>
      <w:r>
        <w:rPr>
          <w:sz w:val="28"/>
          <w:szCs w:val="28"/>
        </w:rPr>
        <w:t xml:space="preserve">. Едифікаторами тут виступають </w:t>
      </w:r>
      <w:r w:rsidRPr="008F7C30">
        <w:rPr>
          <w:i/>
          <w:iCs/>
          <w:sz w:val="28"/>
          <w:szCs w:val="28"/>
        </w:rPr>
        <w:t>Е</w:t>
      </w:r>
      <w:r>
        <w:rPr>
          <w:i/>
          <w:iCs/>
          <w:sz w:val="28"/>
          <w:szCs w:val="28"/>
          <w:lang w:val="en-US"/>
        </w:rPr>
        <w:t>uphorbia</w:t>
      </w:r>
      <w:r w:rsidRPr="008F7C30">
        <w:rPr>
          <w:i/>
          <w:iCs/>
          <w:sz w:val="28"/>
          <w:szCs w:val="28"/>
        </w:rPr>
        <w:t>volhynica</w:t>
      </w:r>
      <w:r w:rsidRPr="008F7C30">
        <w:rPr>
          <w:sz w:val="28"/>
          <w:szCs w:val="28"/>
        </w:rPr>
        <w:t>Bess. exSzaf., Kulcz. etPawl.</w:t>
      </w:r>
      <w:r>
        <w:rPr>
          <w:sz w:val="28"/>
          <w:szCs w:val="28"/>
        </w:rPr>
        <w:t xml:space="preserve"> – вид, занесений до «Червоної книги України. Рослинний світ (2009)» та регіонально рідкісний </w:t>
      </w:r>
      <w:r w:rsidRPr="008F7C30">
        <w:rPr>
          <w:i/>
          <w:iCs/>
          <w:sz w:val="28"/>
          <w:szCs w:val="28"/>
        </w:rPr>
        <w:t>Е. tyraica</w:t>
      </w:r>
      <w:r w:rsidRPr="008F7C30">
        <w:rPr>
          <w:sz w:val="28"/>
          <w:szCs w:val="28"/>
        </w:rPr>
        <w:t>Klok. etArtemcz.</w:t>
      </w:r>
    </w:p>
    <w:p w:rsidR="006140AB" w:rsidRDefault="006140AB" w:rsidP="00CE1283">
      <w:pPr>
        <w:pStyle w:val="Default"/>
        <w:spacing w:line="360" w:lineRule="auto"/>
        <w:ind w:firstLine="709"/>
        <w:jc w:val="both"/>
        <w:rPr>
          <w:sz w:val="28"/>
          <w:szCs w:val="28"/>
        </w:rPr>
      </w:pPr>
      <w:r>
        <w:rPr>
          <w:sz w:val="28"/>
          <w:szCs w:val="28"/>
        </w:rPr>
        <w:t>Псамофільнийфлороценотип</w:t>
      </w:r>
      <w:r w:rsidRPr="00971D8C">
        <w:rPr>
          <w:sz w:val="28"/>
          <w:szCs w:val="28"/>
        </w:rPr>
        <w:t>(</w:t>
      </w:r>
      <w:r w:rsidRPr="00971D8C">
        <w:rPr>
          <w:i/>
          <w:sz w:val="28"/>
          <w:szCs w:val="28"/>
        </w:rPr>
        <w:t>Psammophyton</w:t>
      </w:r>
      <w:r w:rsidRPr="00971D8C">
        <w:rPr>
          <w:sz w:val="28"/>
          <w:szCs w:val="28"/>
        </w:rPr>
        <w:t>)</w:t>
      </w:r>
      <w:r>
        <w:rPr>
          <w:sz w:val="28"/>
          <w:szCs w:val="28"/>
        </w:rPr>
        <w:t xml:space="preserve"> нараховує також 2 види (7,1 %), причому поселяються вонина ділянках степової рослинності, а іноді й на кальцефільних породах. Типовими представниками цього типу угруповань є </w:t>
      </w:r>
      <w:r w:rsidRPr="008F7C30">
        <w:rPr>
          <w:i/>
          <w:iCs/>
          <w:sz w:val="28"/>
          <w:szCs w:val="28"/>
        </w:rPr>
        <w:t>Е</w:t>
      </w:r>
      <w:r>
        <w:rPr>
          <w:i/>
          <w:iCs/>
          <w:sz w:val="28"/>
          <w:szCs w:val="28"/>
          <w:lang w:val="en-US"/>
        </w:rPr>
        <w:t>uphorbia</w:t>
      </w:r>
      <w:r w:rsidRPr="008F7C30">
        <w:rPr>
          <w:i/>
          <w:iCs/>
          <w:sz w:val="28"/>
          <w:szCs w:val="28"/>
        </w:rPr>
        <w:t>cyparissias</w:t>
      </w:r>
      <w:r w:rsidRPr="008F7C30">
        <w:rPr>
          <w:sz w:val="28"/>
          <w:szCs w:val="28"/>
        </w:rPr>
        <w:t>L.</w:t>
      </w:r>
      <w:r>
        <w:rPr>
          <w:sz w:val="28"/>
          <w:szCs w:val="28"/>
        </w:rPr>
        <w:t xml:space="preserve"> та регіонально рідкісний </w:t>
      </w:r>
      <w:r w:rsidRPr="008F7C30">
        <w:rPr>
          <w:i/>
          <w:iCs/>
          <w:sz w:val="28"/>
          <w:szCs w:val="28"/>
        </w:rPr>
        <w:t>Е.</w:t>
      </w:r>
      <w:r>
        <w:rPr>
          <w:i/>
          <w:iCs/>
          <w:sz w:val="28"/>
          <w:szCs w:val="28"/>
        </w:rPr>
        <w:t> </w:t>
      </w:r>
      <w:r w:rsidRPr="008F7C30">
        <w:rPr>
          <w:i/>
          <w:iCs/>
          <w:sz w:val="28"/>
          <w:szCs w:val="28"/>
        </w:rPr>
        <w:t>seguierana</w:t>
      </w:r>
      <w:r w:rsidRPr="008F7C30">
        <w:rPr>
          <w:sz w:val="28"/>
          <w:szCs w:val="28"/>
        </w:rPr>
        <w:t>Neck.</w:t>
      </w:r>
    </w:p>
    <w:p w:rsidR="006140AB" w:rsidRDefault="006140AB" w:rsidP="00CE1283">
      <w:pPr>
        <w:pStyle w:val="Default"/>
        <w:spacing w:line="360" w:lineRule="auto"/>
        <w:ind w:firstLine="709"/>
        <w:jc w:val="both"/>
        <w:rPr>
          <w:sz w:val="28"/>
          <w:szCs w:val="28"/>
        </w:rPr>
      </w:pPr>
      <w:r>
        <w:rPr>
          <w:sz w:val="28"/>
          <w:szCs w:val="28"/>
        </w:rPr>
        <w:t>Лише одним видом (3,6 %) у еколого-ценотичній структурі досліджуваної родини на території Бучацького району представлений болотний флороценотип</w:t>
      </w:r>
      <w:r>
        <w:rPr>
          <w:spacing w:val="1"/>
          <w:sz w:val="28"/>
          <w:szCs w:val="28"/>
        </w:rPr>
        <w:t>(</w:t>
      </w:r>
      <w:r>
        <w:rPr>
          <w:i/>
          <w:iCs/>
          <w:spacing w:val="1"/>
          <w:sz w:val="28"/>
          <w:szCs w:val="28"/>
          <w:lang w:val="en-US"/>
        </w:rPr>
        <w:t>Paludophyton</w:t>
      </w:r>
      <w:r>
        <w:rPr>
          <w:spacing w:val="1"/>
          <w:sz w:val="28"/>
          <w:szCs w:val="28"/>
        </w:rPr>
        <w:t xml:space="preserve">) – </w:t>
      </w:r>
      <w:r w:rsidRPr="008F7C30">
        <w:rPr>
          <w:i/>
          <w:iCs/>
          <w:sz w:val="28"/>
          <w:szCs w:val="28"/>
        </w:rPr>
        <w:t>Е</w:t>
      </w:r>
      <w:r>
        <w:rPr>
          <w:i/>
          <w:iCs/>
          <w:sz w:val="28"/>
          <w:szCs w:val="28"/>
          <w:lang w:val="en-US"/>
        </w:rPr>
        <w:t>uphorbia</w:t>
      </w:r>
      <w:r w:rsidRPr="008F7C30">
        <w:rPr>
          <w:i/>
          <w:iCs/>
          <w:sz w:val="28"/>
          <w:szCs w:val="28"/>
        </w:rPr>
        <w:t>palustris</w:t>
      </w:r>
      <w:r w:rsidRPr="008F7C30">
        <w:rPr>
          <w:sz w:val="28"/>
          <w:szCs w:val="28"/>
        </w:rPr>
        <w:t>L.</w:t>
      </w:r>
      <w:r>
        <w:rPr>
          <w:sz w:val="28"/>
          <w:szCs w:val="28"/>
        </w:rPr>
        <w:t xml:space="preserve">, який зазвичай зростає тут на заболочених ділянках та заплавних луках.  </w:t>
      </w:r>
    </w:p>
    <w:p w:rsidR="006140AB" w:rsidRPr="00E426A3" w:rsidRDefault="006140AB" w:rsidP="00CE1283">
      <w:pPr>
        <w:pStyle w:val="Default"/>
        <w:spacing w:line="360" w:lineRule="auto"/>
        <w:ind w:firstLine="709"/>
        <w:jc w:val="both"/>
        <w:rPr>
          <w:sz w:val="28"/>
          <w:szCs w:val="28"/>
        </w:rPr>
      </w:pPr>
      <w:r>
        <w:rPr>
          <w:sz w:val="28"/>
          <w:szCs w:val="28"/>
        </w:rPr>
        <w:t xml:space="preserve">3 види родини </w:t>
      </w:r>
      <w:r w:rsidRPr="008F7C30">
        <w:rPr>
          <w:i/>
          <w:iCs/>
          <w:sz w:val="28"/>
          <w:szCs w:val="28"/>
        </w:rPr>
        <w:t>Euphorbiaceae</w:t>
      </w:r>
      <w:r w:rsidRPr="008F7C30">
        <w:rPr>
          <w:sz w:val="28"/>
          <w:szCs w:val="28"/>
        </w:rPr>
        <w:t>Klok.</w:t>
      </w:r>
      <w:r>
        <w:rPr>
          <w:sz w:val="28"/>
          <w:szCs w:val="28"/>
        </w:rPr>
        <w:t xml:space="preserve"> (10,7 %) Бучаччининалежать до культурних, зокрема, </w:t>
      </w:r>
      <w:r w:rsidRPr="008F7C30">
        <w:rPr>
          <w:i/>
          <w:iCs/>
          <w:sz w:val="28"/>
          <w:szCs w:val="28"/>
        </w:rPr>
        <w:t>Securinegavirgultosa</w:t>
      </w:r>
      <w:r w:rsidRPr="008F7C30">
        <w:rPr>
          <w:sz w:val="28"/>
          <w:szCs w:val="28"/>
        </w:rPr>
        <w:t>Klok.</w:t>
      </w:r>
      <w:r>
        <w:rPr>
          <w:sz w:val="28"/>
          <w:szCs w:val="28"/>
        </w:rPr>
        <w:t xml:space="preserve">, яку іноді культивують у садах і парках як цінну лікарську та декоративну рослину; </w:t>
      </w:r>
      <w:r w:rsidRPr="008F7C30">
        <w:rPr>
          <w:i/>
          <w:iCs/>
          <w:sz w:val="28"/>
          <w:szCs w:val="28"/>
        </w:rPr>
        <w:t>Ricinuscommunis</w:t>
      </w:r>
      <w:r w:rsidRPr="008F7C30">
        <w:rPr>
          <w:sz w:val="28"/>
          <w:szCs w:val="28"/>
        </w:rPr>
        <w:t>L.</w:t>
      </w:r>
      <w:r>
        <w:rPr>
          <w:sz w:val="28"/>
          <w:szCs w:val="28"/>
        </w:rPr>
        <w:t>, котру іноді культивують у кількох сортах на полях, у садах та парках як олійну, декоративну й лікарську рослину і</w:t>
      </w:r>
      <w:r w:rsidRPr="008F7C30">
        <w:rPr>
          <w:i/>
          <w:iCs/>
          <w:sz w:val="28"/>
          <w:szCs w:val="28"/>
        </w:rPr>
        <w:t>Е. variegata</w:t>
      </w:r>
      <w:r w:rsidRPr="008F7C30">
        <w:rPr>
          <w:sz w:val="28"/>
          <w:szCs w:val="28"/>
        </w:rPr>
        <w:t>Sims</w:t>
      </w:r>
      <w:r>
        <w:rPr>
          <w:sz w:val="28"/>
          <w:szCs w:val="28"/>
        </w:rPr>
        <w:t>, що іноді вирощують на квітниках як декоративну рослину.</w:t>
      </w:r>
    </w:p>
    <w:p w:rsidR="006140AB" w:rsidRPr="005070A2" w:rsidRDefault="006140AB" w:rsidP="00DC1536">
      <w:pPr>
        <w:spacing w:after="0" w:line="360" w:lineRule="auto"/>
        <w:ind w:firstLine="709"/>
        <w:jc w:val="both"/>
        <w:rPr>
          <w:rFonts w:ascii="Times New Roman" w:hAnsi="Times New Roman"/>
          <w:sz w:val="28"/>
          <w:szCs w:val="28"/>
          <w:lang w:val="uk-UA"/>
        </w:rPr>
      </w:pPr>
      <w:r w:rsidRPr="005070A2">
        <w:rPr>
          <w:rFonts w:ascii="Times New Roman" w:hAnsi="Times New Roman"/>
          <w:sz w:val="28"/>
          <w:szCs w:val="28"/>
          <w:lang w:val="uk-UA"/>
        </w:rPr>
        <w:t xml:space="preserve">Узагальнюючи аналітичні дані приходимо до висновку, що домінуюче становище у еколого-ценотичній структурі </w:t>
      </w:r>
      <w:r>
        <w:rPr>
          <w:rFonts w:ascii="Times New Roman" w:hAnsi="Times New Roman"/>
          <w:sz w:val="28"/>
          <w:szCs w:val="28"/>
          <w:lang w:val="uk-UA"/>
        </w:rPr>
        <w:t xml:space="preserve">родини </w:t>
      </w:r>
      <w:r w:rsidRPr="00E7504E">
        <w:rPr>
          <w:rFonts w:ascii="Times New Roman" w:hAnsi="Times New Roman"/>
          <w:i/>
          <w:iCs/>
          <w:sz w:val="28"/>
          <w:szCs w:val="28"/>
          <w:lang w:val="en-US"/>
        </w:rPr>
        <w:t>Euphorbiaceae</w:t>
      </w:r>
      <w:r>
        <w:rPr>
          <w:rFonts w:ascii="Times New Roman" w:hAnsi="Times New Roman"/>
          <w:sz w:val="28"/>
          <w:szCs w:val="28"/>
          <w:lang w:val="en-US"/>
        </w:rPr>
        <w:t>Klok</w:t>
      </w:r>
      <w:r w:rsidRPr="00E7504E">
        <w:rPr>
          <w:rFonts w:ascii="Times New Roman" w:hAnsi="Times New Roman"/>
          <w:sz w:val="28"/>
          <w:szCs w:val="28"/>
          <w:lang w:val="uk-UA"/>
        </w:rPr>
        <w:t xml:space="preserve">. </w:t>
      </w:r>
      <w:r>
        <w:rPr>
          <w:rFonts w:ascii="Times New Roman" w:hAnsi="Times New Roman"/>
          <w:sz w:val="28"/>
          <w:szCs w:val="28"/>
          <w:lang w:val="uk-UA"/>
        </w:rPr>
        <w:t xml:space="preserve">на території Бучацького (нині Чортківського) району Тернопільської області належить лісовим і лучним </w:t>
      </w:r>
      <w:r w:rsidRPr="005070A2">
        <w:rPr>
          <w:rFonts w:ascii="Times New Roman" w:hAnsi="Times New Roman"/>
          <w:sz w:val="28"/>
          <w:szCs w:val="28"/>
          <w:lang w:val="uk-UA"/>
        </w:rPr>
        <w:t>видамй за цими ознаками досліджувана флора належить до неморальних флор Центральної та Середньої Європи і згідно ботаніко-географічного районування України відноситься до зонального Лісостепу прозахідної орієнтації.</w:t>
      </w:r>
    </w:p>
    <w:p w:rsidR="006140AB" w:rsidRDefault="006140AB" w:rsidP="00DB0132">
      <w:pPr>
        <w:pStyle w:val="Default"/>
        <w:spacing w:line="360" w:lineRule="auto"/>
        <w:rPr>
          <w:sz w:val="28"/>
          <w:szCs w:val="28"/>
        </w:rPr>
      </w:pPr>
      <w:r>
        <w:rPr>
          <w:b/>
          <w:bCs/>
          <w:sz w:val="28"/>
          <w:szCs w:val="28"/>
        </w:rPr>
        <w:t xml:space="preserve">ЛІТЕРАТУРА </w:t>
      </w:r>
    </w:p>
    <w:p w:rsidR="006140AB" w:rsidRPr="00EA2FB8" w:rsidRDefault="006140AB" w:rsidP="00EA2FB8">
      <w:pPr>
        <w:pStyle w:val="ListParagraph"/>
        <w:widowControl w:val="0"/>
        <w:numPr>
          <w:ilvl w:val="0"/>
          <w:numId w:val="9"/>
        </w:numPr>
        <w:autoSpaceDE w:val="0"/>
        <w:autoSpaceDN w:val="0"/>
        <w:spacing w:line="360" w:lineRule="auto"/>
        <w:ind w:left="567" w:right="167" w:hanging="567"/>
        <w:jc w:val="both"/>
        <w:rPr>
          <w:sz w:val="28"/>
          <w:szCs w:val="28"/>
        </w:rPr>
      </w:pPr>
      <w:r w:rsidRPr="006542D3">
        <w:rPr>
          <w:sz w:val="28"/>
          <w:szCs w:val="28"/>
        </w:rPr>
        <w:t xml:space="preserve">Байрак О. М. Сучасні погляди на ценофлори та принципи їхвиділення / О. М. Байрак // </w:t>
      </w:r>
      <w:r w:rsidRPr="006542D3">
        <w:rPr>
          <w:iCs/>
          <w:sz w:val="28"/>
          <w:szCs w:val="28"/>
        </w:rPr>
        <w:t xml:space="preserve">Укр. ботан. журн. – </w:t>
      </w:r>
      <w:r w:rsidRPr="006542D3">
        <w:rPr>
          <w:sz w:val="28"/>
          <w:szCs w:val="28"/>
        </w:rPr>
        <w:t>1998. – Т. 55, № 6.</w:t>
      </w:r>
      <w:bookmarkStart w:id="0" w:name="_GoBack"/>
      <w:bookmarkEnd w:id="0"/>
      <w:r w:rsidRPr="00EA2FB8">
        <w:rPr>
          <w:spacing w:val="-75"/>
          <w:sz w:val="28"/>
          <w:szCs w:val="28"/>
        </w:rPr>
        <w:t xml:space="preserve">– </w:t>
      </w:r>
      <w:r w:rsidRPr="00EA2FB8">
        <w:rPr>
          <w:spacing w:val="-2"/>
          <w:sz w:val="28"/>
          <w:szCs w:val="28"/>
        </w:rPr>
        <w:t xml:space="preserve">  С. </w:t>
      </w:r>
      <w:r w:rsidRPr="00EA2FB8">
        <w:rPr>
          <w:sz w:val="28"/>
          <w:szCs w:val="28"/>
        </w:rPr>
        <w:t>620−624.</w:t>
      </w:r>
    </w:p>
    <w:p w:rsidR="006140AB" w:rsidRPr="006542D3" w:rsidRDefault="006140AB" w:rsidP="00DB0132">
      <w:pPr>
        <w:pStyle w:val="ListParagraph"/>
        <w:widowControl w:val="0"/>
        <w:numPr>
          <w:ilvl w:val="0"/>
          <w:numId w:val="9"/>
        </w:numPr>
        <w:autoSpaceDE w:val="0"/>
        <w:autoSpaceDN w:val="0"/>
        <w:spacing w:line="360" w:lineRule="auto"/>
        <w:ind w:left="567" w:right="167" w:hanging="567"/>
        <w:jc w:val="both"/>
        <w:rPr>
          <w:sz w:val="28"/>
          <w:szCs w:val="28"/>
        </w:rPr>
      </w:pPr>
      <w:r w:rsidRPr="006542D3">
        <w:rPr>
          <w:sz w:val="28"/>
          <w:szCs w:val="28"/>
        </w:rPr>
        <w:t>Бурда Р. И. Антропогеннаятрансформацияфлор</w:t>
      </w:r>
      <w:r w:rsidRPr="006542D3">
        <w:t>Ы</w:t>
      </w:r>
      <w:r w:rsidRPr="006542D3">
        <w:rPr>
          <w:sz w:val="28"/>
          <w:szCs w:val="28"/>
        </w:rPr>
        <w:t>/ Р. И. Бурда. – К.: Наук. думка, 1991. – 167 с.</w:t>
      </w:r>
    </w:p>
    <w:p w:rsidR="006140AB" w:rsidRPr="006542D3" w:rsidRDefault="006140AB" w:rsidP="00DB0132">
      <w:pPr>
        <w:pStyle w:val="Default"/>
        <w:numPr>
          <w:ilvl w:val="0"/>
          <w:numId w:val="9"/>
        </w:numPr>
        <w:spacing w:line="360" w:lineRule="auto"/>
        <w:ind w:left="567" w:hanging="567"/>
        <w:jc w:val="both"/>
        <w:rPr>
          <w:sz w:val="28"/>
          <w:szCs w:val="28"/>
        </w:rPr>
      </w:pPr>
      <w:r w:rsidRPr="006542D3">
        <w:rPr>
          <w:sz w:val="28"/>
          <w:szCs w:val="28"/>
        </w:rPr>
        <w:t xml:space="preserve">Визначник рослин України / А. І.Барбарич та ін.; за ред. Д. К. Зерова. – К.: Урожай, 1965. </w:t>
      </w:r>
      <w:r w:rsidRPr="006542D3">
        <w:rPr>
          <w:sz w:val="28"/>
          <w:szCs w:val="28"/>
          <w:lang w:val="ru-RU"/>
        </w:rPr>
        <w:t xml:space="preserve">– </w:t>
      </w:r>
      <w:r w:rsidRPr="006542D3">
        <w:rPr>
          <w:sz w:val="28"/>
          <w:szCs w:val="28"/>
        </w:rPr>
        <w:t xml:space="preserve">С. 443–448. </w:t>
      </w:r>
    </w:p>
    <w:p w:rsidR="006140AB" w:rsidRPr="006542D3" w:rsidRDefault="006140AB" w:rsidP="00DB0132">
      <w:pPr>
        <w:pStyle w:val="ListParagraph"/>
        <w:widowControl w:val="0"/>
        <w:numPr>
          <w:ilvl w:val="0"/>
          <w:numId w:val="9"/>
        </w:numPr>
        <w:autoSpaceDE w:val="0"/>
        <w:autoSpaceDN w:val="0"/>
        <w:spacing w:line="360" w:lineRule="auto"/>
        <w:ind w:left="567" w:right="165" w:hanging="567"/>
        <w:jc w:val="both"/>
        <w:rPr>
          <w:sz w:val="28"/>
          <w:szCs w:val="28"/>
        </w:rPr>
      </w:pPr>
      <w:r w:rsidRPr="006542D3">
        <w:rPr>
          <w:sz w:val="28"/>
          <w:szCs w:val="28"/>
        </w:rPr>
        <w:t>Заверуха Б. В. Флора Волыно-Подолии и ее генезис / Б. В. Заверуха. – К.: Наук. думка, 1985. – 192 с.</w:t>
      </w:r>
    </w:p>
    <w:p w:rsidR="006140AB" w:rsidRPr="006542D3" w:rsidRDefault="006140AB" w:rsidP="00DB0132">
      <w:pPr>
        <w:pStyle w:val="Default"/>
        <w:numPr>
          <w:ilvl w:val="0"/>
          <w:numId w:val="9"/>
        </w:numPr>
        <w:spacing w:line="360" w:lineRule="auto"/>
        <w:ind w:left="567" w:hanging="567"/>
        <w:jc w:val="both"/>
        <w:rPr>
          <w:sz w:val="28"/>
          <w:szCs w:val="28"/>
        </w:rPr>
      </w:pPr>
      <w:r w:rsidRPr="006542D3">
        <w:rPr>
          <w:sz w:val="28"/>
          <w:szCs w:val="28"/>
        </w:rPr>
        <w:t xml:space="preserve">Нечитайло В. А. Вищі рослини / В. А Нечитайло, Л. Ф. Кучерява. – К.: Фітосоціоцентр, 2001. – С. 263–264. </w:t>
      </w:r>
    </w:p>
    <w:p w:rsidR="006140AB" w:rsidRPr="006542D3" w:rsidRDefault="006140AB" w:rsidP="00DB0132">
      <w:pPr>
        <w:pStyle w:val="Default"/>
        <w:numPr>
          <w:ilvl w:val="0"/>
          <w:numId w:val="9"/>
        </w:numPr>
        <w:spacing w:line="360" w:lineRule="auto"/>
        <w:ind w:left="567" w:hanging="567"/>
        <w:jc w:val="both"/>
        <w:rPr>
          <w:sz w:val="28"/>
          <w:szCs w:val="28"/>
        </w:rPr>
      </w:pPr>
      <w:r w:rsidRPr="006542D3">
        <w:rPr>
          <w:sz w:val="28"/>
          <w:szCs w:val="28"/>
        </w:rPr>
        <w:t xml:space="preserve">ОпределительвысшихрастенийУкраины / Д. Н. Доброчаева и др.; за ред. Ю. Н. Прокудина. </w:t>
      </w:r>
      <w:r w:rsidRPr="006542D3">
        <w:rPr>
          <w:sz w:val="28"/>
          <w:szCs w:val="28"/>
          <w:lang w:val="ru-RU"/>
        </w:rPr>
        <w:t xml:space="preserve">– </w:t>
      </w:r>
      <w:r w:rsidRPr="006542D3">
        <w:rPr>
          <w:sz w:val="28"/>
          <w:szCs w:val="28"/>
        </w:rPr>
        <w:t xml:space="preserve">К.: Фитосоциоцентр, 1999. – С. 143–149. </w:t>
      </w:r>
    </w:p>
    <w:p w:rsidR="006140AB" w:rsidRPr="006542D3" w:rsidRDefault="006140AB" w:rsidP="00DB0132">
      <w:pPr>
        <w:pStyle w:val="ListParagraph"/>
        <w:widowControl w:val="0"/>
        <w:numPr>
          <w:ilvl w:val="0"/>
          <w:numId w:val="9"/>
        </w:numPr>
        <w:autoSpaceDE w:val="0"/>
        <w:autoSpaceDN w:val="0"/>
        <w:spacing w:line="360" w:lineRule="auto"/>
        <w:ind w:left="567" w:right="167" w:hanging="567"/>
        <w:jc w:val="both"/>
        <w:rPr>
          <w:sz w:val="28"/>
          <w:szCs w:val="28"/>
        </w:rPr>
      </w:pPr>
      <w:r w:rsidRPr="006542D3">
        <w:rPr>
          <w:sz w:val="28"/>
          <w:szCs w:val="28"/>
        </w:rPr>
        <w:t>Собко В. Г. Систематична та еколого-ценотична структура флори Тернопільського плато / В. Г. Собко, Р. Л. Яворівський // Інтродукція рослин. – 2000. – № 3–4. – С. 31–37.</w:t>
      </w:r>
    </w:p>
    <w:p w:rsidR="006140AB" w:rsidRPr="006542D3" w:rsidRDefault="006140AB" w:rsidP="00DB0132">
      <w:pPr>
        <w:pStyle w:val="Default"/>
        <w:numPr>
          <w:ilvl w:val="0"/>
          <w:numId w:val="9"/>
        </w:numPr>
        <w:spacing w:line="360" w:lineRule="auto"/>
        <w:ind w:left="567" w:hanging="567"/>
        <w:jc w:val="both"/>
        <w:rPr>
          <w:sz w:val="28"/>
          <w:szCs w:val="28"/>
        </w:rPr>
      </w:pPr>
      <w:r w:rsidRPr="006542D3">
        <w:rPr>
          <w:sz w:val="28"/>
          <w:szCs w:val="28"/>
        </w:rPr>
        <w:t xml:space="preserve">Тахтаджян А. Л. Система Магнолиофитов / А. Л. Тахтаджян. – Л.: Наука, 1987. – 439 с. </w:t>
      </w:r>
    </w:p>
    <w:p w:rsidR="006140AB" w:rsidRPr="006542D3" w:rsidRDefault="006140AB" w:rsidP="00DB0132">
      <w:pPr>
        <w:pStyle w:val="Default"/>
        <w:numPr>
          <w:ilvl w:val="0"/>
          <w:numId w:val="9"/>
        </w:numPr>
        <w:spacing w:line="360" w:lineRule="auto"/>
        <w:ind w:left="567" w:hanging="567"/>
        <w:jc w:val="both"/>
        <w:rPr>
          <w:sz w:val="28"/>
          <w:szCs w:val="28"/>
        </w:rPr>
      </w:pPr>
      <w:r w:rsidRPr="006542D3">
        <w:rPr>
          <w:sz w:val="28"/>
          <w:szCs w:val="28"/>
        </w:rPr>
        <w:t xml:space="preserve">Толмачев А. И. Введение в географиюрастений / А. И. Толмачев. – Л.: Изд-во ЛГУ, 1974. – 244 с. </w:t>
      </w:r>
    </w:p>
    <w:p w:rsidR="006140AB" w:rsidRPr="006542D3" w:rsidRDefault="006140AB" w:rsidP="00DB0132">
      <w:pPr>
        <w:pStyle w:val="Default"/>
        <w:numPr>
          <w:ilvl w:val="0"/>
          <w:numId w:val="9"/>
        </w:numPr>
        <w:spacing w:line="360" w:lineRule="auto"/>
        <w:ind w:left="567" w:hanging="567"/>
        <w:jc w:val="both"/>
        <w:rPr>
          <w:sz w:val="28"/>
          <w:szCs w:val="28"/>
        </w:rPr>
      </w:pPr>
      <w:r w:rsidRPr="006542D3">
        <w:rPr>
          <w:sz w:val="28"/>
          <w:szCs w:val="28"/>
        </w:rPr>
        <w:t xml:space="preserve">Флора УРСР: в 12 т. / за ред. Д. К. Зерова. – К.: Вид-во АН УРСР, 1955. – Т. 7. – С. 114–176. </w:t>
      </w:r>
    </w:p>
    <w:p w:rsidR="006140AB" w:rsidRPr="006B16D7" w:rsidRDefault="006140AB" w:rsidP="00B17D88">
      <w:pPr>
        <w:pStyle w:val="Default"/>
        <w:widowControl w:val="0"/>
        <w:numPr>
          <w:ilvl w:val="0"/>
          <w:numId w:val="9"/>
        </w:numPr>
        <w:tabs>
          <w:tab w:val="left" w:pos="567"/>
        </w:tabs>
        <w:spacing w:before="8" w:line="360" w:lineRule="auto"/>
        <w:ind w:left="567" w:right="165" w:hanging="567"/>
        <w:jc w:val="both"/>
        <w:rPr>
          <w:sz w:val="31"/>
        </w:rPr>
      </w:pPr>
      <w:r w:rsidRPr="006B16D7">
        <w:rPr>
          <w:sz w:val="28"/>
          <w:szCs w:val="28"/>
        </w:rPr>
        <w:t xml:space="preserve">Яворівський Р. Л. Видовий склад родини </w:t>
      </w:r>
      <w:r w:rsidRPr="006B16D7">
        <w:rPr>
          <w:i/>
          <w:iCs/>
          <w:sz w:val="28"/>
          <w:szCs w:val="28"/>
          <w:lang w:val="en-US"/>
        </w:rPr>
        <w:t>Euphorbiaceae</w:t>
      </w:r>
      <w:r w:rsidRPr="006B16D7">
        <w:rPr>
          <w:sz w:val="28"/>
          <w:szCs w:val="28"/>
          <w:lang w:val="en-US"/>
        </w:rPr>
        <w:t>Klok</w:t>
      </w:r>
      <w:r w:rsidRPr="006B16D7">
        <w:rPr>
          <w:sz w:val="28"/>
          <w:szCs w:val="28"/>
        </w:rPr>
        <w:t xml:space="preserve">. у флорі Бучацького (нині Чортківського) району Тернопільської області / Р. Л. Яворівський, К. Ю. Романишин // </w:t>
      </w:r>
      <w:r w:rsidRPr="006B16D7">
        <w:rPr>
          <w:sz w:val="28"/>
          <w:szCs w:val="28"/>
          <w:lang w:val="en-US"/>
        </w:rPr>
        <w:t>Modernresearchinworldscience</w:t>
      </w:r>
      <w:r w:rsidRPr="006B16D7">
        <w:rPr>
          <w:sz w:val="28"/>
          <w:szCs w:val="28"/>
        </w:rPr>
        <w:t xml:space="preserve">: матер. </w:t>
      </w:r>
      <w:r w:rsidRPr="006B16D7">
        <w:rPr>
          <w:sz w:val="28"/>
          <w:szCs w:val="28"/>
          <w:lang w:val="en-US"/>
        </w:rPr>
        <w:t>IX</w:t>
      </w:r>
      <w:r w:rsidRPr="006B16D7">
        <w:rPr>
          <w:sz w:val="28"/>
          <w:szCs w:val="28"/>
        </w:rPr>
        <w:t xml:space="preserve">Міжнар. наук.-практ. конф. (Львів, 28–30 листоп. 2022 р.). – Львів: </w:t>
      </w:r>
      <w:r w:rsidRPr="006B16D7">
        <w:rPr>
          <w:sz w:val="28"/>
          <w:szCs w:val="28"/>
          <w:lang w:val="en-US"/>
        </w:rPr>
        <w:t>SPC</w:t>
      </w:r>
      <w:r w:rsidRPr="006B16D7">
        <w:rPr>
          <w:sz w:val="28"/>
          <w:szCs w:val="28"/>
        </w:rPr>
        <w:t xml:space="preserve"> «</w:t>
      </w:r>
      <w:r w:rsidRPr="006B16D7">
        <w:rPr>
          <w:sz w:val="28"/>
          <w:szCs w:val="28"/>
          <w:lang w:val="en-US"/>
        </w:rPr>
        <w:t>Sci</w:t>
      </w:r>
      <w:r w:rsidRPr="006B16D7">
        <w:rPr>
          <w:sz w:val="28"/>
          <w:szCs w:val="28"/>
        </w:rPr>
        <w:t>-</w:t>
      </w:r>
      <w:r w:rsidRPr="006B16D7">
        <w:rPr>
          <w:sz w:val="28"/>
          <w:szCs w:val="28"/>
          <w:lang w:val="en-US"/>
        </w:rPr>
        <w:t>conf</w:t>
      </w:r>
      <w:r w:rsidRPr="006B16D7">
        <w:rPr>
          <w:sz w:val="28"/>
          <w:szCs w:val="28"/>
        </w:rPr>
        <w:t>.</w:t>
      </w:r>
      <w:r w:rsidRPr="006B16D7">
        <w:rPr>
          <w:sz w:val="28"/>
          <w:szCs w:val="28"/>
          <w:lang w:val="en-US"/>
        </w:rPr>
        <w:t>com</w:t>
      </w:r>
      <w:r w:rsidRPr="006B16D7">
        <w:rPr>
          <w:sz w:val="28"/>
          <w:szCs w:val="28"/>
        </w:rPr>
        <w:t>.</w:t>
      </w:r>
      <w:r w:rsidRPr="006B16D7">
        <w:rPr>
          <w:sz w:val="28"/>
          <w:szCs w:val="28"/>
          <w:lang w:val="en-US"/>
        </w:rPr>
        <w:t>ua</w:t>
      </w:r>
      <w:r w:rsidRPr="006B16D7">
        <w:rPr>
          <w:sz w:val="28"/>
          <w:szCs w:val="28"/>
        </w:rPr>
        <w:t xml:space="preserve">», 2022. – С. 163–169. </w:t>
      </w:r>
    </w:p>
    <w:p w:rsidR="006140AB" w:rsidRDefault="006140AB" w:rsidP="00F050D3">
      <w:pPr>
        <w:spacing w:after="0" w:line="360" w:lineRule="auto"/>
        <w:ind w:firstLine="709"/>
        <w:jc w:val="right"/>
        <w:rPr>
          <w:rFonts w:ascii="Times New Roman" w:hAnsi="Times New Roman"/>
          <w:sz w:val="28"/>
          <w:szCs w:val="28"/>
          <w:highlight w:val="yellow"/>
          <w:vertAlign w:val="superscript"/>
          <w:lang w:val="uk-UA"/>
        </w:rPr>
      </w:pPr>
    </w:p>
    <w:p w:rsidR="006140AB" w:rsidRDefault="006140AB" w:rsidP="00376951">
      <w:pPr>
        <w:spacing w:after="0" w:line="360" w:lineRule="auto"/>
        <w:ind w:firstLine="709"/>
        <w:jc w:val="center"/>
        <w:rPr>
          <w:rFonts w:ascii="Times New Roman" w:hAnsi="Times New Roman"/>
          <w:b/>
          <w:bCs/>
          <w:sz w:val="28"/>
          <w:szCs w:val="28"/>
          <w:lang w:val="uk-UA"/>
        </w:rPr>
      </w:pPr>
      <w:r>
        <w:rPr>
          <w:rFonts w:ascii="Times New Roman" w:hAnsi="Times New Roman"/>
          <w:b/>
          <w:bCs/>
          <w:sz w:val="28"/>
          <w:szCs w:val="28"/>
          <w:lang w:val="uk-UA"/>
        </w:rPr>
        <w:br w:type="column"/>
      </w:r>
      <w:r w:rsidRPr="00376951">
        <w:rPr>
          <w:rFonts w:ascii="Times New Roman" w:hAnsi="Times New Roman"/>
          <w:b/>
          <w:bCs/>
          <w:sz w:val="28"/>
          <w:szCs w:val="28"/>
          <w:lang w:val="uk-UA"/>
        </w:rPr>
        <w:t>ВІДОМОСТІ ПРО АВТОРІВ</w:t>
      </w:r>
    </w:p>
    <w:p w:rsidR="006140AB" w:rsidRPr="00376951" w:rsidRDefault="006140AB" w:rsidP="00376951">
      <w:pPr>
        <w:spacing w:after="0" w:line="360" w:lineRule="auto"/>
        <w:ind w:firstLine="709"/>
        <w:jc w:val="center"/>
        <w:rPr>
          <w:rFonts w:ascii="Times New Roman" w:hAnsi="Times New Roman"/>
          <w:b/>
          <w:bCs/>
          <w:sz w:val="28"/>
          <w:szCs w:val="28"/>
          <w:lang w:val="uk-UA"/>
        </w:rPr>
      </w:pPr>
      <w:r>
        <w:rPr>
          <w:rFonts w:ascii="Times New Roman" w:hAnsi="Times New Roman"/>
          <w:b/>
          <w:bCs/>
          <w:sz w:val="28"/>
          <w:szCs w:val="28"/>
          <w:lang w:val="uk-UA"/>
        </w:rPr>
        <w:t>(якщо є можливість – прохання надіслати сертифікати)</w:t>
      </w:r>
    </w:p>
    <w:p w:rsidR="006140AB" w:rsidRPr="00864998" w:rsidRDefault="006140AB" w:rsidP="00E670E6">
      <w:pPr>
        <w:spacing w:after="0" w:line="360" w:lineRule="auto"/>
        <w:ind w:firstLine="709"/>
        <w:jc w:val="right"/>
        <w:rPr>
          <w:rFonts w:ascii="Times New Roman" w:hAnsi="Times New Roman"/>
          <w:sz w:val="28"/>
          <w:szCs w:val="28"/>
          <w:lang w:val="uk-UA"/>
        </w:rPr>
      </w:pPr>
      <w:r w:rsidRPr="00864998">
        <w:rPr>
          <w:rFonts w:ascii="Times New Roman" w:hAnsi="Times New Roman"/>
          <w:sz w:val="28"/>
          <w:szCs w:val="28"/>
          <w:lang w:val="uk-UA"/>
        </w:rPr>
        <w:t>Яворівський Руслан Любомирович</w:t>
      </w:r>
    </w:p>
    <w:p w:rsidR="006140AB" w:rsidRPr="00864998" w:rsidRDefault="006140AB" w:rsidP="00E670E6">
      <w:pPr>
        <w:spacing w:after="0" w:line="360" w:lineRule="auto"/>
        <w:ind w:firstLine="709"/>
        <w:jc w:val="right"/>
        <w:rPr>
          <w:rFonts w:ascii="Times New Roman" w:hAnsi="Times New Roman"/>
          <w:sz w:val="28"/>
          <w:szCs w:val="28"/>
          <w:lang w:val="uk-UA"/>
        </w:rPr>
      </w:pPr>
      <w:r w:rsidRPr="00864998">
        <w:rPr>
          <w:rFonts w:ascii="Times New Roman" w:hAnsi="Times New Roman"/>
          <w:sz w:val="28"/>
          <w:szCs w:val="28"/>
          <w:lang w:val="uk-UA"/>
        </w:rPr>
        <w:t>тел.: +38</w:t>
      </w:r>
      <w:r>
        <w:rPr>
          <w:rFonts w:ascii="Times New Roman" w:hAnsi="Times New Roman"/>
          <w:sz w:val="28"/>
          <w:szCs w:val="28"/>
          <w:lang w:val="uk-UA"/>
        </w:rPr>
        <w:t>–</w:t>
      </w:r>
      <w:r w:rsidRPr="00864998">
        <w:rPr>
          <w:rFonts w:ascii="Times New Roman" w:hAnsi="Times New Roman"/>
          <w:sz w:val="28"/>
          <w:szCs w:val="28"/>
          <w:lang w:val="uk-UA"/>
        </w:rPr>
        <w:t>097</w:t>
      </w:r>
      <w:r>
        <w:rPr>
          <w:rFonts w:ascii="Times New Roman" w:hAnsi="Times New Roman"/>
          <w:sz w:val="28"/>
          <w:szCs w:val="28"/>
          <w:lang w:val="uk-UA"/>
        </w:rPr>
        <w:t>–</w:t>
      </w:r>
      <w:r w:rsidRPr="00864998">
        <w:rPr>
          <w:rFonts w:ascii="Times New Roman" w:hAnsi="Times New Roman"/>
          <w:sz w:val="28"/>
          <w:szCs w:val="28"/>
          <w:lang w:val="uk-UA"/>
        </w:rPr>
        <w:t>752</w:t>
      </w:r>
      <w:r>
        <w:rPr>
          <w:rFonts w:ascii="Times New Roman" w:hAnsi="Times New Roman"/>
          <w:sz w:val="28"/>
          <w:szCs w:val="28"/>
          <w:lang w:val="uk-UA"/>
        </w:rPr>
        <w:t>–</w:t>
      </w:r>
      <w:r w:rsidRPr="00864998">
        <w:rPr>
          <w:rFonts w:ascii="Times New Roman" w:hAnsi="Times New Roman"/>
          <w:sz w:val="28"/>
          <w:szCs w:val="28"/>
          <w:lang w:val="uk-UA"/>
        </w:rPr>
        <w:t>66</w:t>
      </w:r>
      <w:r>
        <w:rPr>
          <w:rFonts w:ascii="Times New Roman" w:hAnsi="Times New Roman"/>
          <w:sz w:val="28"/>
          <w:szCs w:val="28"/>
          <w:lang w:val="uk-UA"/>
        </w:rPr>
        <w:t>–</w:t>
      </w:r>
      <w:r w:rsidRPr="00864998">
        <w:rPr>
          <w:rFonts w:ascii="Times New Roman" w:hAnsi="Times New Roman"/>
          <w:sz w:val="28"/>
          <w:szCs w:val="28"/>
          <w:lang w:val="uk-UA"/>
        </w:rPr>
        <w:t xml:space="preserve">55, E-mail: forik-botan@i.ua, </w:t>
      </w:r>
    </w:p>
    <w:p w:rsidR="006140AB" w:rsidRPr="005B50FD" w:rsidRDefault="006140AB" w:rsidP="005B50FD">
      <w:pPr>
        <w:spacing w:after="0" w:line="360" w:lineRule="auto"/>
        <w:jc w:val="right"/>
        <w:rPr>
          <w:rFonts w:ascii="Times New Roman" w:hAnsi="Times New Roman"/>
          <w:sz w:val="26"/>
          <w:szCs w:val="26"/>
          <w:lang w:val="uk-UA"/>
        </w:rPr>
      </w:pPr>
      <w:r w:rsidRPr="005B50FD">
        <w:rPr>
          <w:rFonts w:ascii="Times New Roman" w:hAnsi="Times New Roman"/>
          <w:sz w:val="26"/>
          <w:szCs w:val="26"/>
          <w:lang w:val="uk-UA"/>
        </w:rPr>
        <w:t xml:space="preserve">Тернопільський національний педагогічний університет іменіВолодимира Гнатюка, </w:t>
      </w:r>
    </w:p>
    <w:p w:rsidR="006140AB" w:rsidRDefault="006140AB" w:rsidP="00E670E6">
      <w:pPr>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t xml:space="preserve">завідувач лабораторії морфології та систематики рослин, </w:t>
      </w:r>
    </w:p>
    <w:p w:rsidR="006140AB" w:rsidRDefault="006140AB" w:rsidP="00E670E6">
      <w:pPr>
        <w:spacing w:after="0" w:line="360" w:lineRule="auto"/>
        <w:ind w:firstLine="709"/>
        <w:jc w:val="right"/>
        <w:rPr>
          <w:rFonts w:ascii="Times New Roman" w:hAnsi="Times New Roman"/>
          <w:sz w:val="28"/>
          <w:szCs w:val="28"/>
          <w:highlight w:val="yellow"/>
          <w:vertAlign w:val="superscript"/>
          <w:lang w:val="uk-UA"/>
        </w:rPr>
      </w:pPr>
      <w:r w:rsidRPr="00864998">
        <w:rPr>
          <w:rFonts w:ascii="Times New Roman" w:hAnsi="Times New Roman"/>
          <w:sz w:val="28"/>
          <w:szCs w:val="28"/>
          <w:lang w:val="uk-UA"/>
        </w:rPr>
        <w:t>асистент кафедри ботаніки та зоології хіміко-біологічного факультету</w:t>
      </w:r>
    </w:p>
    <w:p w:rsidR="006140AB" w:rsidRPr="00057B62" w:rsidRDefault="006140AB" w:rsidP="00E670E6">
      <w:pPr>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t>Колодій Ярина Володимирівна</w:t>
      </w:r>
    </w:p>
    <w:p w:rsidR="006140AB" w:rsidRPr="00057B62" w:rsidRDefault="006140AB" w:rsidP="00F050D3">
      <w:pPr>
        <w:spacing w:after="0" w:line="360" w:lineRule="auto"/>
        <w:ind w:firstLine="709"/>
        <w:jc w:val="right"/>
        <w:rPr>
          <w:rFonts w:ascii="Times New Roman" w:hAnsi="Times New Roman"/>
          <w:sz w:val="28"/>
          <w:szCs w:val="28"/>
          <w:lang w:val="uk-UA"/>
        </w:rPr>
      </w:pPr>
      <w:r w:rsidRPr="00057B62">
        <w:rPr>
          <w:rFonts w:ascii="Times New Roman" w:hAnsi="Times New Roman"/>
          <w:sz w:val="28"/>
          <w:szCs w:val="28"/>
          <w:lang w:val="uk-UA"/>
        </w:rPr>
        <w:t>тел. + 38–09</w:t>
      </w:r>
      <w:r>
        <w:rPr>
          <w:rFonts w:ascii="Times New Roman" w:hAnsi="Times New Roman"/>
          <w:sz w:val="28"/>
          <w:szCs w:val="28"/>
          <w:lang w:val="uk-UA"/>
        </w:rPr>
        <w:t>7</w:t>
      </w:r>
      <w:r w:rsidRPr="00057B62">
        <w:rPr>
          <w:rFonts w:ascii="Times New Roman" w:hAnsi="Times New Roman"/>
          <w:sz w:val="28"/>
          <w:szCs w:val="28"/>
          <w:lang w:val="uk-UA"/>
        </w:rPr>
        <w:t>–</w:t>
      </w:r>
      <w:r>
        <w:rPr>
          <w:rFonts w:ascii="Times New Roman" w:hAnsi="Times New Roman"/>
          <w:sz w:val="28"/>
          <w:szCs w:val="28"/>
          <w:lang w:val="uk-UA"/>
        </w:rPr>
        <w:t>649</w:t>
      </w:r>
      <w:r w:rsidRPr="00057B62">
        <w:rPr>
          <w:rFonts w:ascii="Times New Roman" w:hAnsi="Times New Roman"/>
          <w:sz w:val="28"/>
          <w:szCs w:val="28"/>
          <w:lang w:val="uk-UA"/>
        </w:rPr>
        <w:t>–</w:t>
      </w:r>
      <w:r>
        <w:rPr>
          <w:rFonts w:ascii="Times New Roman" w:hAnsi="Times New Roman"/>
          <w:sz w:val="28"/>
          <w:szCs w:val="28"/>
          <w:lang w:val="uk-UA"/>
        </w:rPr>
        <w:t>33</w:t>
      </w:r>
      <w:r w:rsidRPr="00057B62">
        <w:rPr>
          <w:rFonts w:ascii="Times New Roman" w:hAnsi="Times New Roman"/>
          <w:sz w:val="28"/>
          <w:szCs w:val="28"/>
          <w:lang w:val="uk-UA"/>
        </w:rPr>
        <w:t>–</w:t>
      </w:r>
      <w:r>
        <w:rPr>
          <w:rFonts w:ascii="Times New Roman" w:hAnsi="Times New Roman"/>
          <w:sz w:val="28"/>
          <w:szCs w:val="28"/>
          <w:lang w:val="uk-UA"/>
        </w:rPr>
        <w:t>57</w:t>
      </w:r>
      <w:r w:rsidRPr="00057B62">
        <w:rPr>
          <w:rFonts w:ascii="Times New Roman" w:hAnsi="Times New Roman"/>
          <w:sz w:val="28"/>
          <w:szCs w:val="28"/>
          <w:lang w:val="uk-UA"/>
        </w:rPr>
        <w:t xml:space="preserve">, </w:t>
      </w:r>
      <w:r w:rsidRPr="002B06E0">
        <w:rPr>
          <w:rFonts w:ascii="Times New Roman" w:hAnsi="Times New Roman"/>
          <w:sz w:val="28"/>
          <w:szCs w:val="28"/>
          <w:lang w:val="uk-UA"/>
        </w:rPr>
        <w:t>E-mail:kolodiy@chem-bio.com.ua,</w:t>
      </w:r>
    </w:p>
    <w:p w:rsidR="006140AB" w:rsidRPr="00057B62" w:rsidRDefault="006140AB" w:rsidP="005B50FD">
      <w:pPr>
        <w:spacing w:after="0" w:line="360" w:lineRule="auto"/>
        <w:jc w:val="right"/>
        <w:rPr>
          <w:rFonts w:ascii="Times New Roman" w:hAnsi="Times New Roman"/>
          <w:sz w:val="26"/>
          <w:szCs w:val="26"/>
          <w:lang w:val="uk-UA"/>
        </w:rPr>
      </w:pPr>
      <w:r w:rsidRPr="00057B62">
        <w:rPr>
          <w:rFonts w:ascii="Times New Roman" w:hAnsi="Times New Roman"/>
          <w:sz w:val="26"/>
          <w:szCs w:val="26"/>
          <w:lang w:val="uk-UA"/>
        </w:rPr>
        <w:t xml:space="preserve">Тернопільський національний педагогічний університет імені Володимира Гнатюка, </w:t>
      </w:r>
    </w:p>
    <w:p w:rsidR="006140AB" w:rsidRPr="00864998" w:rsidRDefault="006140AB" w:rsidP="00F050D3">
      <w:pPr>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t>студентка групи СОБХ–31</w:t>
      </w:r>
      <w:r w:rsidRPr="00057B62">
        <w:rPr>
          <w:rFonts w:ascii="Times New Roman" w:hAnsi="Times New Roman"/>
          <w:sz w:val="28"/>
          <w:szCs w:val="28"/>
          <w:lang w:val="uk-UA"/>
        </w:rPr>
        <w:t xml:space="preserve"> хіміко-біологічного факультету</w:t>
      </w:r>
    </w:p>
    <w:p w:rsidR="006140AB" w:rsidRDefault="006140AB" w:rsidP="00F050D3">
      <w:pPr>
        <w:spacing w:after="0" w:line="360" w:lineRule="auto"/>
        <w:ind w:firstLine="709"/>
        <w:jc w:val="right"/>
        <w:rPr>
          <w:rFonts w:ascii="Times New Roman" w:hAnsi="Times New Roman"/>
          <w:sz w:val="28"/>
          <w:szCs w:val="28"/>
          <w:lang w:val="uk-UA"/>
        </w:rPr>
      </w:pPr>
    </w:p>
    <w:p w:rsidR="006140AB" w:rsidRDefault="006140AB" w:rsidP="00F050D3">
      <w:pPr>
        <w:spacing w:after="0" w:line="360" w:lineRule="auto"/>
        <w:ind w:firstLine="709"/>
        <w:jc w:val="right"/>
        <w:rPr>
          <w:rFonts w:ascii="Times New Roman" w:hAnsi="Times New Roman"/>
          <w:sz w:val="28"/>
          <w:szCs w:val="28"/>
          <w:lang w:val="uk-UA"/>
        </w:rPr>
      </w:pPr>
    </w:p>
    <w:sectPr w:rsidR="006140AB" w:rsidSect="00C52F7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16592"/>
    <w:multiLevelType w:val="hybridMultilevel"/>
    <w:tmpl w:val="3B326C16"/>
    <w:lvl w:ilvl="0" w:tplc="1FCC2ADE">
      <w:start w:val="1"/>
      <w:numFmt w:val="decimal"/>
      <w:lvlText w:val="%1."/>
      <w:lvlJc w:val="left"/>
      <w:pPr>
        <w:ind w:left="720" w:hanging="360"/>
      </w:pPr>
      <w:rPr>
        <w:rFonts w:cs="Times New Roman"/>
        <w:sz w:val="28"/>
        <w:szCs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3BC1E64"/>
    <w:multiLevelType w:val="hybridMultilevel"/>
    <w:tmpl w:val="58E49E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6581845"/>
    <w:multiLevelType w:val="hybridMultilevel"/>
    <w:tmpl w:val="1E4A7DBC"/>
    <w:lvl w:ilvl="0" w:tplc="35160912">
      <w:start w:val="1"/>
      <w:numFmt w:val="decimal"/>
      <w:lvlText w:val="%1)"/>
      <w:lvlJc w:val="left"/>
      <w:pPr>
        <w:ind w:left="360" w:hanging="360"/>
      </w:pPr>
      <w:rPr>
        <w:rFonts w:ascii="Times New Roman" w:eastAsia="Times New Roman" w:hAnsi="Times New Roman" w:cs="Times New Roman"/>
        <w:i w:val="0"/>
        <w:iCs/>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46487280"/>
    <w:multiLevelType w:val="hybridMultilevel"/>
    <w:tmpl w:val="BD10ACE8"/>
    <w:lvl w:ilvl="0" w:tplc="BB36B6C2">
      <w:start w:val="1"/>
      <w:numFmt w:val="decimal"/>
      <w:lvlText w:val="%1."/>
      <w:lvlJc w:val="left"/>
      <w:pPr>
        <w:ind w:left="762" w:hanging="509"/>
      </w:pPr>
      <w:rPr>
        <w:rFonts w:ascii="Times New Roman" w:eastAsia="Times New Roman" w:hAnsi="Times New Roman" w:cs="Times New Roman" w:hint="default"/>
        <w:w w:val="100"/>
        <w:sz w:val="31"/>
        <w:szCs w:val="31"/>
      </w:rPr>
    </w:lvl>
    <w:lvl w:ilvl="1" w:tplc="9E18AEE0">
      <w:numFmt w:val="bullet"/>
      <w:lvlText w:val="•"/>
      <w:lvlJc w:val="left"/>
      <w:pPr>
        <w:ind w:left="1596" w:hanging="509"/>
      </w:pPr>
      <w:rPr>
        <w:rFonts w:hint="default"/>
      </w:rPr>
    </w:lvl>
    <w:lvl w:ilvl="2" w:tplc="75DE696E">
      <w:numFmt w:val="bullet"/>
      <w:lvlText w:val="•"/>
      <w:lvlJc w:val="left"/>
      <w:pPr>
        <w:ind w:left="2433" w:hanging="509"/>
      </w:pPr>
      <w:rPr>
        <w:rFonts w:hint="default"/>
      </w:rPr>
    </w:lvl>
    <w:lvl w:ilvl="3" w:tplc="1E9EDD0E">
      <w:numFmt w:val="bullet"/>
      <w:lvlText w:val="•"/>
      <w:lvlJc w:val="left"/>
      <w:pPr>
        <w:ind w:left="3269" w:hanging="509"/>
      </w:pPr>
      <w:rPr>
        <w:rFonts w:hint="default"/>
      </w:rPr>
    </w:lvl>
    <w:lvl w:ilvl="4" w:tplc="DDC09BAA">
      <w:numFmt w:val="bullet"/>
      <w:lvlText w:val="•"/>
      <w:lvlJc w:val="left"/>
      <w:pPr>
        <w:ind w:left="4106" w:hanging="509"/>
      </w:pPr>
      <w:rPr>
        <w:rFonts w:hint="default"/>
      </w:rPr>
    </w:lvl>
    <w:lvl w:ilvl="5" w:tplc="607C03EA">
      <w:numFmt w:val="bullet"/>
      <w:lvlText w:val="•"/>
      <w:lvlJc w:val="left"/>
      <w:pPr>
        <w:ind w:left="4942" w:hanging="509"/>
      </w:pPr>
      <w:rPr>
        <w:rFonts w:hint="default"/>
      </w:rPr>
    </w:lvl>
    <w:lvl w:ilvl="6" w:tplc="6422E328">
      <w:numFmt w:val="bullet"/>
      <w:lvlText w:val="•"/>
      <w:lvlJc w:val="left"/>
      <w:pPr>
        <w:ind w:left="5779" w:hanging="509"/>
      </w:pPr>
      <w:rPr>
        <w:rFonts w:hint="default"/>
      </w:rPr>
    </w:lvl>
    <w:lvl w:ilvl="7" w:tplc="2B5A9F62">
      <w:numFmt w:val="bullet"/>
      <w:lvlText w:val="•"/>
      <w:lvlJc w:val="left"/>
      <w:pPr>
        <w:ind w:left="6615" w:hanging="509"/>
      </w:pPr>
      <w:rPr>
        <w:rFonts w:hint="default"/>
      </w:rPr>
    </w:lvl>
    <w:lvl w:ilvl="8" w:tplc="EF66D1BA">
      <w:numFmt w:val="bullet"/>
      <w:lvlText w:val="•"/>
      <w:lvlJc w:val="left"/>
      <w:pPr>
        <w:ind w:left="7452" w:hanging="509"/>
      </w:pPr>
      <w:rPr>
        <w:rFonts w:hint="default"/>
      </w:rPr>
    </w:lvl>
  </w:abstractNum>
  <w:abstractNum w:abstractNumId="5">
    <w:nsid w:val="47204F0F"/>
    <w:multiLevelType w:val="hybridMultilevel"/>
    <w:tmpl w:val="58E49E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AE6247C"/>
    <w:multiLevelType w:val="hybridMultilevel"/>
    <w:tmpl w:val="B25E3A7E"/>
    <w:lvl w:ilvl="0" w:tplc="681C5BC4">
      <w:start w:val="1"/>
      <w:numFmt w:val="decimal"/>
      <w:lvlText w:val="%1."/>
      <w:lvlJc w:val="left"/>
      <w:pPr>
        <w:ind w:left="360" w:hanging="360"/>
      </w:pPr>
      <w:rPr>
        <w:rFonts w:cs="Times New Roman"/>
        <w:i w:val="0"/>
        <w:iCs/>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5A2D4183"/>
    <w:multiLevelType w:val="hybridMultilevel"/>
    <w:tmpl w:val="0F44DFFA"/>
    <w:lvl w:ilvl="0" w:tplc="DA686A46">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54058C7"/>
    <w:multiLevelType w:val="hybridMultilevel"/>
    <w:tmpl w:val="327ADE78"/>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3"/>
  </w:num>
  <w:num w:numId="6">
    <w:abstractNumId w:val="6"/>
  </w:num>
  <w:num w:numId="7">
    <w:abstractNumId w:val="8"/>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0EA8"/>
    <w:rsid w:val="00023BE7"/>
    <w:rsid w:val="00045A9A"/>
    <w:rsid w:val="00057B62"/>
    <w:rsid w:val="0006003B"/>
    <w:rsid w:val="000A5249"/>
    <w:rsid w:val="000D4FDE"/>
    <w:rsid w:val="00114DDF"/>
    <w:rsid w:val="00122F5A"/>
    <w:rsid w:val="0015128E"/>
    <w:rsid w:val="00184E1B"/>
    <w:rsid w:val="001A01A3"/>
    <w:rsid w:val="001C1E8B"/>
    <w:rsid w:val="00227662"/>
    <w:rsid w:val="0023482B"/>
    <w:rsid w:val="002B06E0"/>
    <w:rsid w:val="002B1E2B"/>
    <w:rsid w:val="00376951"/>
    <w:rsid w:val="003E51CC"/>
    <w:rsid w:val="0040620F"/>
    <w:rsid w:val="00417A3C"/>
    <w:rsid w:val="005070A2"/>
    <w:rsid w:val="00530EA8"/>
    <w:rsid w:val="00535B1E"/>
    <w:rsid w:val="00553721"/>
    <w:rsid w:val="005713F9"/>
    <w:rsid w:val="00572F50"/>
    <w:rsid w:val="005A6792"/>
    <w:rsid w:val="005B50DB"/>
    <w:rsid w:val="005B50FD"/>
    <w:rsid w:val="005E1A76"/>
    <w:rsid w:val="006140AB"/>
    <w:rsid w:val="006542D3"/>
    <w:rsid w:val="006A6430"/>
    <w:rsid w:val="006B16D7"/>
    <w:rsid w:val="006D37F6"/>
    <w:rsid w:val="006D68C9"/>
    <w:rsid w:val="00717DF2"/>
    <w:rsid w:val="00730168"/>
    <w:rsid w:val="007969CC"/>
    <w:rsid w:val="007B32D8"/>
    <w:rsid w:val="007D24A4"/>
    <w:rsid w:val="007E34DD"/>
    <w:rsid w:val="007F1FFC"/>
    <w:rsid w:val="00804E27"/>
    <w:rsid w:val="00811B56"/>
    <w:rsid w:val="00864998"/>
    <w:rsid w:val="008940D2"/>
    <w:rsid w:val="008E0E64"/>
    <w:rsid w:val="008E488C"/>
    <w:rsid w:val="008F7C30"/>
    <w:rsid w:val="00930642"/>
    <w:rsid w:val="00971D8C"/>
    <w:rsid w:val="009D6984"/>
    <w:rsid w:val="00A006E4"/>
    <w:rsid w:val="00A25CDF"/>
    <w:rsid w:val="00A60D3F"/>
    <w:rsid w:val="00AB3082"/>
    <w:rsid w:val="00AC2C69"/>
    <w:rsid w:val="00AD6EB5"/>
    <w:rsid w:val="00B17D88"/>
    <w:rsid w:val="00B5186A"/>
    <w:rsid w:val="00B80DE7"/>
    <w:rsid w:val="00BB3765"/>
    <w:rsid w:val="00BB66F3"/>
    <w:rsid w:val="00BC4A4D"/>
    <w:rsid w:val="00BE73CE"/>
    <w:rsid w:val="00C3014C"/>
    <w:rsid w:val="00C52F70"/>
    <w:rsid w:val="00C9646B"/>
    <w:rsid w:val="00CD7D6A"/>
    <w:rsid w:val="00CE1283"/>
    <w:rsid w:val="00CE32A9"/>
    <w:rsid w:val="00D67131"/>
    <w:rsid w:val="00D9191D"/>
    <w:rsid w:val="00D97691"/>
    <w:rsid w:val="00DB0132"/>
    <w:rsid w:val="00DB2113"/>
    <w:rsid w:val="00DC1536"/>
    <w:rsid w:val="00DC6641"/>
    <w:rsid w:val="00DE44AE"/>
    <w:rsid w:val="00E03EA1"/>
    <w:rsid w:val="00E426A3"/>
    <w:rsid w:val="00E670E6"/>
    <w:rsid w:val="00E7504E"/>
    <w:rsid w:val="00EA2FB8"/>
    <w:rsid w:val="00EA7E0F"/>
    <w:rsid w:val="00EB17F8"/>
    <w:rsid w:val="00EB28F2"/>
    <w:rsid w:val="00EB2BAC"/>
    <w:rsid w:val="00F050D3"/>
    <w:rsid w:val="00F2504F"/>
    <w:rsid w:val="00F37D67"/>
    <w:rsid w:val="00F47C28"/>
    <w:rsid w:val="00F53F68"/>
    <w:rsid w:val="00FD7810"/>
    <w:rsid w:val="00FE61E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F5A"/>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BE73CE"/>
    <w:rPr>
      <w:rFonts w:ascii="Times New Roman" w:hAnsi="Times New Roman"/>
      <w:sz w:val="24"/>
      <w:lang w:val="uk-UA"/>
    </w:rPr>
  </w:style>
  <w:style w:type="paragraph" w:styleId="ListParagraph">
    <w:name w:val="List Paragraph"/>
    <w:basedOn w:val="Normal"/>
    <w:uiPriority w:val="99"/>
    <w:qFormat/>
    <w:rsid w:val="00122F5A"/>
    <w:pPr>
      <w:spacing w:after="0" w:line="240" w:lineRule="auto"/>
      <w:ind w:left="720"/>
      <w:contextualSpacing/>
    </w:pPr>
    <w:rPr>
      <w:rFonts w:ascii="Times New Roman" w:hAnsi="Times New Roman"/>
      <w:sz w:val="20"/>
      <w:szCs w:val="20"/>
      <w:lang w:val="uk-UA"/>
    </w:rPr>
  </w:style>
  <w:style w:type="character" w:styleId="Hyperlink">
    <w:name w:val="Hyperlink"/>
    <w:basedOn w:val="DefaultParagraphFont"/>
    <w:uiPriority w:val="99"/>
    <w:semiHidden/>
    <w:rsid w:val="009D6984"/>
    <w:rPr>
      <w:rFonts w:cs="Times New Roman"/>
      <w:color w:val="0000FF"/>
      <w:u w:val="single"/>
    </w:rPr>
  </w:style>
  <w:style w:type="character" w:styleId="Strong">
    <w:name w:val="Strong"/>
    <w:basedOn w:val="DefaultParagraphFont"/>
    <w:uiPriority w:val="99"/>
    <w:qFormat/>
    <w:rsid w:val="002B1E2B"/>
    <w:rPr>
      <w:rFonts w:cs="Times New Roman"/>
      <w:b/>
      <w:bCs/>
    </w:rPr>
  </w:style>
  <w:style w:type="character" w:styleId="Emphasis">
    <w:name w:val="Emphasis"/>
    <w:basedOn w:val="DefaultParagraphFont"/>
    <w:uiPriority w:val="99"/>
    <w:qFormat/>
    <w:rsid w:val="002B1E2B"/>
    <w:rPr>
      <w:rFonts w:cs="Times New Roman"/>
      <w:i/>
      <w:iCs/>
    </w:rPr>
  </w:style>
  <w:style w:type="paragraph" w:customStyle="1" w:styleId="Default">
    <w:name w:val="Default"/>
    <w:uiPriority w:val="99"/>
    <w:rsid w:val="008F7C30"/>
    <w:pPr>
      <w:autoSpaceDE w:val="0"/>
      <w:autoSpaceDN w:val="0"/>
      <w:adjustRightInd w:val="0"/>
    </w:pPr>
    <w:rPr>
      <w:rFonts w:ascii="Times New Roman" w:hAnsi="Times New Roman"/>
      <w:color w:val="000000"/>
      <w:sz w:val="24"/>
      <w:szCs w:val="24"/>
      <w:lang w:val="uk-UA"/>
    </w:rPr>
  </w:style>
  <w:style w:type="paragraph" w:styleId="BodyText">
    <w:name w:val="Body Text"/>
    <w:basedOn w:val="Normal"/>
    <w:link w:val="BodyTextChar"/>
    <w:uiPriority w:val="99"/>
    <w:rsid w:val="00971D8C"/>
    <w:pPr>
      <w:widowControl w:val="0"/>
      <w:autoSpaceDE w:val="0"/>
      <w:autoSpaceDN w:val="0"/>
      <w:spacing w:after="0" w:line="240" w:lineRule="auto"/>
    </w:pPr>
    <w:rPr>
      <w:rFonts w:ascii="Times New Roman" w:hAnsi="Times New Roman"/>
      <w:sz w:val="31"/>
      <w:szCs w:val="31"/>
      <w:lang w:val="uk-UA" w:eastAsia="en-US"/>
    </w:rPr>
  </w:style>
  <w:style w:type="character" w:customStyle="1" w:styleId="BodyTextChar">
    <w:name w:val="Body Text Char"/>
    <w:basedOn w:val="DefaultParagraphFont"/>
    <w:link w:val="BodyText"/>
    <w:uiPriority w:val="99"/>
    <w:locked/>
    <w:rsid w:val="00971D8C"/>
    <w:rPr>
      <w:rFonts w:ascii="Times New Roman" w:hAnsi="Times New Roman" w:cs="Times New Roman"/>
      <w:sz w:val="31"/>
      <w:szCs w:val="31"/>
    </w:rPr>
  </w:style>
</w:styles>
</file>

<file path=word/webSettings.xml><?xml version="1.0" encoding="utf-8"?>
<w:webSettings xmlns:r="http://schemas.openxmlformats.org/officeDocument/2006/relationships" xmlns:w="http://schemas.openxmlformats.org/wordprocessingml/2006/main">
  <w:divs>
    <w:div w:id="1585071874">
      <w:marLeft w:val="0"/>
      <w:marRight w:val="0"/>
      <w:marTop w:val="0"/>
      <w:marBottom w:val="0"/>
      <w:divBdr>
        <w:top w:val="none" w:sz="0" w:space="0" w:color="auto"/>
        <w:left w:val="none" w:sz="0" w:space="0" w:color="auto"/>
        <w:bottom w:val="none" w:sz="0" w:space="0" w:color="auto"/>
        <w:right w:val="none" w:sz="0" w:space="0" w:color="auto"/>
      </w:divBdr>
    </w:div>
    <w:div w:id="1585071876">
      <w:marLeft w:val="0"/>
      <w:marRight w:val="0"/>
      <w:marTop w:val="0"/>
      <w:marBottom w:val="0"/>
      <w:divBdr>
        <w:top w:val="none" w:sz="0" w:space="0" w:color="auto"/>
        <w:left w:val="none" w:sz="0" w:space="0" w:color="auto"/>
        <w:bottom w:val="none" w:sz="0" w:space="0" w:color="auto"/>
        <w:right w:val="none" w:sz="0" w:space="0" w:color="auto"/>
      </w:divBdr>
      <w:divsChild>
        <w:div w:id="1585071877">
          <w:marLeft w:val="0"/>
          <w:marRight w:val="0"/>
          <w:marTop w:val="0"/>
          <w:marBottom w:val="0"/>
          <w:divBdr>
            <w:top w:val="none" w:sz="0" w:space="0" w:color="auto"/>
            <w:left w:val="none" w:sz="0" w:space="0" w:color="auto"/>
            <w:bottom w:val="none" w:sz="0" w:space="0" w:color="auto"/>
            <w:right w:val="none" w:sz="0" w:space="0" w:color="auto"/>
          </w:divBdr>
        </w:div>
      </w:divsChild>
    </w:div>
    <w:div w:id="1585071878">
      <w:marLeft w:val="0"/>
      <w:marRight w:val="0"/>
      <w:marTop w:val="0"/>
      <w:marBottom w:val="0"/>
      <w:divBdr>
        <w:top w:val="none" w:sz="0" w:space="0" w:color="auto"/>
        <w:left w:val="none" w:sz="0" w:space="0" w:color="auto"/>
        <w:bottom w:val="none" w:sz="0" w:space="0" w:color="auto"/>
        <w:right w:val="none" w:sz="0" w:space="0" w:color="auto"/>
      </w:divBdr>
    </w:div>
    <w:div w:id="1585071879">
      <w:marLeft w:val="0"/>
      <w:marRight w:val="0"/>
      <w:marTop w:val="0"/>
      <w:marBottom w:val="0"/>
      <w:divBdr>
        <w:top w:val="none" w:sz="0" w:space="0" w:color="auto"/>
        <w:left w:val="none" w:sz="0" w:space="0" w:color="auto"/>
        <w:bottom w:val="none" w:sz="0" w:space="0" w:color="auto"/>
        <w:right w:val="none" w:sz="0" w:space="0" w:color="auto"/>
      </w:divBdr>
      <w:divsChild>
        <w:div w:id="1585071875">
          <w:marLeft w:val="0"/>
          <w:marRight w:val="0"/>
          <w:marTop w:val="0"/>
          <w:marBottom w:val="0"/>
          <w:divBdr>
            <w:top w:val="none" w:sz="0" w:space="0" w:color="auto"/>
            <w:left w:val="none" w:sz="0" w:space="0" w:color="auto"/>
            <w:bottom w:val="none" w:sz="0" w:space="0" w:color="auto"/>
            <w:right w:val="none" w:sz="0" w:space="0" w:color="auto"/>
          </w:divBdr>
          <w:divsChild>
            <w:div w:id="158507188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5850718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410</TotalTime>
  <Pages>8</Pages>
  <Words>7663</Words>
  <Characters>4368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dc:description/>
  <cp:lastModifiedBy>Admin</cp:lastModifiedBy>
  <cp:revision>34</cp:revision>
  <cp:lastPrinted>2022-06-23T15:01:00Z</cp:lastPrinted>
  <dcterms:created xsi:type="dcterms:W3CDTF">2023-03-17T13:16:00Z</dcterms:created>
  <dcterms:modified xsi:type="dcterms:W3CDTF">2023-03-30T13:11:00Z</dcterms:modified>
</cp:coreProperties>
</file>