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EAE" w:rsidRPr="00DC74FB" w:rsidRDefault="00BD4EAE">
      <w:pPr>
        <w:tabs>
          <w:tab w:val="left" w:pos="993"/>
          <w:tab w:val="left" w:pos="1560"/>
          <w:tab w:val="left" w:pos="2127"/>
        </w:tabs>
        <w:spacing w:after="0" w:line="240" w:lineRule="auto"/>
        <w:jc w:val="center"/>
        <w:rPr>
          <w:rFonts w:ascii="Times New Roman" w:hAnsi="Times New Roman"/>
          <w:b/>
          <w:sz w:val="28"/>
          <w:szCs w:val="28"/>
        </w:rPr>
      </w:pPr>
    </w:p>
    <w:p w:rsidR="00BD4EAE" w:rsidRPr="00DC74FB" w:rsidRDefault="00BD4EAE">
      <w:pPr>
        <w:tabs>
          <w:tab w:val="left" w:pos="993"/>
          <w:tab w:val="left" w:pos="1560"/>
          <w:tab w:val="left" w:pos="2127"/>
        </w:tabs>
        <w:spacing w:after="0" w:line="240" w:lineRule="auto"/>
        <w:jc w:val="right"/>
        <w:rPr>
          <w:b/>
        </w:rPr>
      </w:pPr>
      <w:r w:rsidRPr="00DC74FB">
        <w:rPr>
          <w:rFonts w:ascii="Times New Roman" w:hAnsi="Times New Roman"/>
          <w:b/>
          <w:color w:val="202122"/>
          <w:sz w:val="30"/>
          <w:szCs w:val="30"/>
        </w:rPr>
        <w:t>Ярослав Авраменко</w:t>
      </w:r>
    </w:p>
    <w:p w:rsidR="00BD4EAE" w:rsidRPr="00DC74FB" w:rsidRDefault="00BD4EAE">
      <w:pPr>
        <w:tabs>
          <w:tab w:val="left" w:pos="993"/>
          <w:tab w:val="left" w:pos="1560"/>
          <w:tab w:val="left" w:pos="2127"/>
        </w:tabs>
        <w:spacing w:after="0" w:line="240" w:lineRule="auto"/>
        <w:jc w:val="right"/>
        <w:rPr>
          <w:b/>
        </w:rPr>
      </w:pPr>
      <w:r w:rsidRPr="00DC74FB">
        <w:rPr>
          <w:rFonts w:ascii="Times New Roman" w:hAnsi="Times New Roman"/>
          <w:b/>
          <w:color w:val="202122"/>
          <w:sz w:val="30"/>
          <w:szCs w:val="30"/>
          <w:highlight w:val="white"/>
        </w:rPr>
        <w:t>(Київ, Україна)</w:t>
      </w:r>
    </w:p>
    <w:p w:rsidR="00BD4EAE" w:rsidRDefault="00BD4EAE">
      <w:pPr>
        <w:tabs>
          <w:tab w:val="left" w:pos="993"/>
          <w:tab w:val="left" w:pos="1560"/>
          <w:tab w:val="left" w:pos="2127"/>
        </w:tabs>
        <w:spacing w:after="0" w:line="240" w:lineRule="auto"/>
        <w:jc w:val="right"/>
        <w:rPr>
          <w:rFonts w:ascii="Times New Roman" w:hAnsi="Times New Roman"/>
          <w:color w:val="202122"/>
          <w:sz w:val="30"/>
          <w:szCs w:val="30"/>
          <w:highlight w:val="white"/>
        </w:rPr>
      </w:pPr>
    </w:p>
    <w:p w:rsidR="00BD4EAE" w:rsidRDefault="00BD4EAE">
      <w:pPr>
        <w:tabs>
          <w:tab w:val="left" w:pos="993"/>
          <w:tab w:val="left" w:pos="1560"/>
          <w:tab w:val="left" w:pos="2127"/>
        </w:tabs>
        <w:spacing w:after="0" w:line="240" w:lineRule="auto"/>
        <w:jc w:val="center"/>
      </w:pPr>
      <w:r>
        <w:rPr>
          <w:rFonts w:ascii="Times New Roman" w:hAnsi="Times New Roman"/>
          <w:b/>
          <w:bCs/>
          <w:sz w:val="28"/>
          <w:szCs w:val="28"/>
        </w:rPr>
        <w:t xml:space="preserve">ТИПОЛОГІЯ  КУРОРТІВ КРАЇН  </w:t>
      </w:r>
      <w:r>
        <w:rPr>
          <w:rFonts w:ascii="Times New Roman" w:hAnsi="Times New Roman"/>
          <w:b/>
          <w:bCs/>
          <w:color w:val="202122"/>
          <w:sz w:val="28"/>
          <w:szCs w:val="28"/>
        </w:rPr>
        <w:t>ПІВДЕННО-СХІДНОЇ АЗІЇ</w:t>
      </w:r>
    </w:p>
    <w:p w:rsidR="00BD4EAE" w:rsidRDefault="00BD4EAE">
      <w:pPr>
        <w:tabs>
          <w:tab w:val="left" w:pos="993"/>
          <w:tab w:val="left" w:pos="1560"/>
          <w:tab w:val="left" w:pos="2127"/>
        </w:tabs>
        <w:spacing w:after="0" w:line="240" w:lineRule="auto"/>
        <w:jc w:val="center"/>
        <w:rPr>
          <w:rFonts w:ascii="Times New Roman" w:hAnsi="Times New Roman"/>
          <w:b/>
          <w:bCs/>
          <w:color w:val="202122"/>
          <w:sz w:val="28"/>
          <w:szCs w:val="28"/>
        </w:rPr>
      </w:pPr>
    </w:p>
    <w:p w:rsidR="00BD4EAE" w:rsidRDefault="00BD4EAE">
      <w:pPr>
        <w:tabs>
          <w:tab w:val="left" w:pos="993"/>
          <w:tab w:val="left" w:pos="1560"/>
          <w:tab w:val="left" w:pos="2127"/>
        </w:tabs>
        <w:spacing w:after="0" w:line="240" w:lineRule="auto"/>
        <w:jc w:val="right"/>
        <w:rPr>
          <w:rFonts w:ascii="Times New Roman" w:hAnsi="Times New Roman"/>
          <w:color w:val="202122"/>
          <w:sz w:val="30"/>
          <w:szCs w:val="30"/>
        </w:rPr>
      </w:pPr>
    </w:p>
    <w:p w:rsidR="00BD4EAE" w:rsidRDefault="00BD4EAE">
      <w:pPr>
        <w:pStyle w:val="BodyText"/>
        <w:tabs>
          <w:tab w:val="left" w:pos="993"/>
          <w:tab w:val="left" w:pos="1560"/>
          <w:tab w:val="left" w:pos="2127"/>
        </w:tabs>
        <w:spacing w:after="0" w:line="360" w:lineRule="auto"/>
        <w:jc w:val="both"/>
      </w:pPr>
      <w:bookmarkStart w:id="0" w:name="__DdeLink__8036_14792413722"/>
      <w:r>
        <w:rPr>
          <w:rFonts w:eastAsia="Microsoft YaHei" w:cs="Mangal"/>
          <w:color w:val="202122"/>
          <w:szCs w:val="28"/>
          <w:lang w:val="uk-UA"/>
        </w:rPr>
        <w:t>У сучасних умовах курортна справа у різних країнах світу різко змінює свої базові засади, переходячи від сталих до нових форм та методів, якими вона керується у своїй діяльності. К</w:t>
      </w:r>
      <w:r>
        <w:rPr>
          <w:rFonts w:eastAsia="Microsoft YaHei" w:cs="Mangal"/>
          <w:color w:val="202122"/>
          <w:szCs w:val="28"/>
        </w:rPr>
        <w:t>урортна справа</w:t>
      </w:r>
      <w:r>
        <w:rPr>
          <w:rFonts w:eastAsia="Microsoft YaHei" w:cs="Mangal"/>
          <w:color w:val="202122"/>
          <w:szCs w:val="28"/>
          <w:lang w:val="uk-UA"/>
        </w:rPr>
        <w:t xml:space="preserve"> як діяльність зорієнтована на формування туристичного продукту та </w:t>
      </w:r>
      <w:r>
        <w:rPr>
          <w:rFonts w:eastAsia="Microsoft YaHei" w:cs="Mangal"/>
          <w:color w:val="333333"/>
          <w:szCs w:val="28"/>
          <w:lang w:val="uk-UA"/>
        </w:rPr>
        <w:t>трактується як один з найважливіших компонентів сфери лікувально-оздоровчого туризму, який являє собою якісно</w:t>
      </w:r>
      <w:r>
        <w:rPr>
          <w:rFonts w:eastAsia="Microsoft YaHei" w:cs="Mangal"/>
          <w:color w:val="000000"/>
          <w:szCs w:val="28"/>
          <w:lang w:val="uk-UA"/>
        </w:rPr>
        <w:t xml:space="preserve"> новий вид курортної медицини та курортного забезпечення.  </w:t>
      </w:r>
    </w:p>
    <w:p w:rsidR="00BD4EAE" w:rsidRDefault="00BD4EAE">
      <w:pPr>
        <w:pStyle w:val="BodyText"/>
        <w:tabs>
          <w:tab w:val="left" w:pos="993"/>
          <w:tab w:val="left" w:pos="1560"/>
          <w:tab w:val="left" w:pos="2127"/>
        </w:tabs>
        <w:spacing w:after="0" w:line="360" w:lineRule="auto"/>
        <w:jc w:val="both"/>
      </w:pPr>
      <w:r>
        <w:rPr>
          <w:rFonts w:eastAsia="Microsoft YaHei" w:cs="Mangal"/>
          <w:color w:val="000000"/>
          <w:szCs w:val="28"/>
          <w:lang w:val="uk-UA"/>
        </w:rPr>
        <w:t xml:space="preserve">Лікувально-оздоровчий туризм має соціальне спрямування, він базується на виключно новітніх і прогресивних підходах до організації санаторно-курортної діяльності, </w:t>
      </w:r>
      <w:r>
        <w:rPr>
          <w:rFonts w:eastAsia="Microsoft YaHei" w:cs="Mangal"/>
          <w:color w:val="000000"/>
          <w:szCs w:val="28"/>
        </w:rPr>
        <w:t>основою</w:t>
      </w:r>
      <w:r>
        <w:rPr>
          <w:rFonts w:eastAsia="Microsoft YaHei" w:cs="Mangal"/>
          <w:color w:val="000000"/>
          <w:szCs w:val="28"/>
          <w:lang w:val="uk-UA"/>
        </w:rPr>
        <w:t xml:space="preserve"> якої є кардинальна зміна поглядів на технологію оздоровлення, ділової подорожі, активного відпочинку та </w:t>
      </w:r>
      <w:r>
        <w:rPr>
          <w:rFonts w:eastAsia="Microsoft YaHei" w:cs="Mangal"/>
          <w:iCs/>
          <w:color w:val="000000"/>
          <w:szCs w:val="28"/>
          <w:highlight w:val="white"/>
          <w:lang w:val="uk-UA"/>
        </w:rPr>
        <w:t>якості обслуговування</w:t>
      </w:r>
      <w:r>
        <w:rPr>
          <w:rFonts w:eastAsia="Microsoft YaHei" w:cs="Mangal"/>
          <w:color w:val="000000"/>
          <w:szCs w:val="28"/>
          <w:lang w:val="uk-UA"/>
        </w:rPr>
        <w:t xml:space="preserve"> як єдиного неподільного процесу.  Тому курортну справу слід вважати комплексним феноменом. З одного боку, курортна справа тісно пов'язана з вивченням природних ресурсів, з їхнім подальшим застосуванням з метою лікування, профілактики різного роду захворювань та оздоровлення людини, а, з іншого боку, діяльність курортної справи зосереджена на виконанні  широкого спектру заходів адміністративно-господарського, архітектурно-будівельного, медико-санітарного, побутового, культурно-просвітницького та охоронного характеру, що дозволяє курортній установі раціонально експлуатувати природні лікувальні засоби, а також приймати і забезпечувати відпочивальників якісним лікуванням, дієтичним та здоровим харчуванням, зручними транспортними та розважальними послугами на відповідному рівні. У результаті відпочинку на курорті стан здоров'я людини має поліпшитися як від оздоровчих заходів, так і від з позитивних емоцій</w:t>
      </w:r>
      <w:bookmarkEnd w:id="0"/>
      <w:r w:rsidRPr="00DC74FB">
        <w:rPr>
          <w:rFonts w:eastAsia="Microsoft YaHei" w:cs="Mangal"/>
          <w:color w:val="000000"/>
          <w:szCs w:val="28"/>
        </w:rPr>
        <w:t>[</w:t>
      </w:r>
      <w:r>
        <w:rPr>
          <w:rFonts w:eastAsia="SimSun" w:cs="Mangal"/>
          <w:color w:val="000000"/>
          <w:szCs w:val="28"/>
          <w:highlight w:val="white"/>
          <w:lang w:val="uk-UA"/>
        </w:rPr>
        <w:t>5</w:t>
      </w:r>
      <w:r w:rsidRPr="00DC74FB">
        <w:rPr>
          <w:rFonts w:eastAsia="SimSun" w:cs="Mangal"/>
          <w:color w:val="000000"/>
          <w:szCs w:val="28"/>
          <w:highlight w:val="white"/>
          <w:u w:val="single"/>
        </w:rPr>
        <w:t>]</w:t>
      </w:r>
      <w:r>
        <w:rPr>
          <w:rFonts w:eastAsia="SimSun" w:cs="Mangal"/>
          <w:color w:val="000000"/>
          <w:szCs w:val="28"/>
          <w:highlight w:val="white"/>
          <w:u w:val="single"/>
          <w:lang w:val="uk-UA"/>
        </w:rPr>
        <w:t>.</w:t>
      </w:r>
    </w:p>
    <w:p w:rsidR="00BD4EAE" w:rsidRPr="00DC74FB" w:rsidRDefault="00BD4EAE">
      <w:pPr>
        <w:pStyle w:val="BodyText"/>
        <w:spacing w:line="360" w:lineRule="auto"/>
        <w:jc w:val="both"/>
        <w:rPr>
          <w:lang w:val="uk-UA"/>
        </w:rPr>
      </w:pPr>
      <w:r>
        <w:rPr>
          <w:color w:val="202122"/>
          <w:szCs w:val="28"/>
          <w:lang w:val="uk-UA"/>
        </w:rPr>
        <w:t xml:space="preserve">Термін </w:t>
      </w:r>
      <w:r>
        <w:rPr>
          <w:i/>
          <w:iCs/>
          <w:color w:val="202122"/>
          <w:szCs w:val="28"/>
          <w:lang w:val="uk-UA"/>
        </w:rPr>
        <w:t xml:space="preserve">курорт </w:t>
      </w:r>
      <w:r>
        <w:rPr>
          <w:color w:val="202122"/>
          <w:szCs w:val="28"/>
          <w:highlight w:val="white"/>
          <w:lang w:val="uk-UA"/>
        </w:rPr>
        <w:t>давно міцно</w:t>
      </w:r>
      <w:r>
        <w:rPr>
          <w:color w:val="202122"/>
          <w:szCs w:val="28"/>
          <w:lang w:val="uk-UA"/>
        </w:rPr>
        <w:t xml:space="preserve"> увійшов у словниковий обіг людини. Слово має своє походження від словосполучення з німецької мови  </w:t>
      </w:r>
      <w:r>
        <w:rPr>
          <w:i/>
          <w:iCs/>
          <w:color w:val="202122"/>
          <w:szCs w:val="28"/>
          <w:lang w:val="en-US"/>
        </w:rPr>
        <w:t>k</w:t>
      </w:r>
      <w:r>
        <w:rPr>
          <w:i/>
          <w:iCs/>
          <w:color w:val="202122"/>
          <w:szCs w:val="28"/>
          <w:lang w:val="uk-UA"/>
        </w:rPr>
        <w:t xml:space="preserve">ur, </w:t>
      </w:r>
      <w:r>
        <w:rPr>
          <w:color w:val="202122"/>
          <w:szCs w:val="28"/>
          <w:lang w:val="uk-UA"/>
        </w:rPr>
        <w:t>що означає</w:t>
      </w:r>
      <w:r>
        <w:rPr>
          <w:i/>
          <w:iCs/>
          <w:color w:val="202122"/>
          <w:szCs w:val="28"/>
          <w:lang w:val="uk-UA"/>
        </w:rPr>
        <w:t xml:space="preserve"> лікування, </w:t>
      </w:r>
      <w:r>
        <w:rPr>
          <w:color w:val="202122"/>
          <w:szCs w:val="28"/>
          <w:lang w:val="uk-UA"/>
        </w:rPr>
        <w:t xml:space="preserve">та </w:t>
      </w:r>
      <w:r>
        <w:rPr>
          <w:i/>
          <w:iCs/>
          <w:color w:val="202122"/>
          <w:szCs w:val="28"/>
          <w:lang w:val="en-US"/>
        </w:rPr>
        <w:t>o</w:t>
      </w:r>
      <w:r>
        <w:rPr>
          <w:i/>
          <w:iCs/>
          <w:color w:val="202122"/>
          <w:szCs w:val="28"/>
          <w:lang w:val="uk-UA"/>
        </w:rPr>
        <w:t xml:space="preserve">rt, </w:t>
      </w:r>
      <w:r>
        <w:rPr>
          <w:color w:val="202122"/>
          <w:szCs w:val="28"/>
          <w:lang w:val="uk-UA"/>
        </w:rPr>
        <w:t xml:space="preserve">що означає </w:t>
      </w:r>
      <w:r>
        <w:rPr>
          <w:i/>
          <w:iCs/>
          <w:color w:val="202122"/>
          <w:szCs w:val="28"/>
          <w:lang w:val="uk-UA"/>
        </w:rPr>
        <w:t>місце.</w:t>
      </w:r>
      <w:r>
        <w:rPr>
          <w:color w:val="202122"/>
          <w:szCs w:val="28"/>
          <w:lang w:val="uk-UA"/>
        </w:rPr>
        <w:t xml:space="preserve">  Вікіпедія тлумачить поняття </w:t>
      </w:r>
      <w:r>
        <w:rPr>
          <w:i/>
          <w:iCs/>
          <w:color w:val="202122"/>
          <w:szCs w:val="28"/>
          <w:lang w:val="uk-UA"/>
        </w:rPr>
        <w:t>курорт</w:t>
      </w:r>
      <w:r>
        <w:rPr>
          <w:color w:val="202122"/>
          <w:szCs w:val="28"/>
          <w:lang w:val="uk-UA"/>
        </w:rPr>
        <w:t xml:space="preserve">, як </w:t>
      </w:r>
      <w:r>
        <w:rPr>
          <w:i/>
          <w:iCs/>
          <w:color w:val="202122"/>
          <w:szCs w:val="28"/>
          <w:lang w:val="uk-UA"/>
        </w:rPr>
        <w:t>місце з природними лікувальними засобами</w:t>
      </w:r>
      <w:r w:rsidRPr="00DC74FB">
        <w:rPr>
          <w:color w:val="202122"/>
          <w:szCs w:val="28"/>
          <w:lang w:val="uk-UA"/>
        </w:rPr>
        <w:t xml:space="preserve">. </w:t>
      </w:r>
      <w:r>
        <w:rPr>
          <w:color w:val="202122"/>
          <w:szCs w:val="28"/>
          <w:lang w:val="uk-UA"/>
        </w:rPr>
        <w:t xml:space="preserve">Такі місця зазвичай супроводжуються і наявним сприятливим кліматом. </w:t>
      </w:r>
      <w:r>
        <w:rPr>
          <w:rFonts w:eastAsia="SimSun" w:cs="Mangal"/>
          <w:color w:val="1D1D1B"/>
          <w:szCs w:val="28"/>
          <w:highlight w:val="white"/>
          <w:lang w:val="uk-UA"/>
        </w:rPr>
        <w:t>Цілющі натуральні властивості є с</w:t>
      </w:r>
      <w:r>
        <w:rPr>
          <w:color w:val="202122"/>
          <w:szCs w:val="28"/>
          <w:lang w:val="uk-UA"/>
        </w:rPr>
        <w:t>кладниками природних лікувальних засобів, ними вважаються як наявні мінеральні джерела та лікувальні грязі, з одного боку, так і спеціальні споруди, які забезпечують для відпочивальників необхідні умови для їхнього лікування та приємного проведення вільного часу, з іншого.</w:t>
      </w:r>
    </w:p>
    <w:p w:rsidR="00BD4EAE" w:rsidRPr="00DC74FB" w:rsidRDefault="00BD4EAE">
      <w:pPr>
        <w:pStyle w:val="BodyText"/>
        <w:spacing w:line="360" w:lineRule="auto"/>
        <w:jc w:val="both"/>
        <w:rPr>
          <w:lang w:val="uk-UA"/>
        </w:rPr>
      </w:pPr>
      <w:r>
        <w:rPr>
          <w:rFonts w:eastAsia="SimSun" w:cs="Mangal"/>
          <w:color w:val="1D1D1B"/>
          <w:szCs w:val="28"/>
          <w:highlight w:val="white"/>
          <w:lang w:val="uk-UA"/>
        </w:rPr>
        <w:t xml:space="preserve">Відомості про зцілюючий ефект від таких природних чинників з давніх часів привертали до себе увагу. Деякі з природних чинників навіть перетворилися на  релігійно культові </w:t>
      </w:r>
      <w:r w:rsidRPr="00DC74FB">
        <w:rPr>
          <w:rFonts w:eastAsia="SimSun" w:cs="Mangal"/>
          <w:color w:val="1D1D1B"/>
          <w:szCs w:val="28"/>
          <w:highlight w:val="white"/>
          <w:lang w:val="uk-UA"/>
        </w:rPr>
        <w:t>[</w:t>
      </w:r>
      <w:r>
        <w:rPr>
          <w:rFonts w:eastAsia="SimSun" w:cs="Mangal"/>
          <w:color w:val="1D1D1B"/>
          <w:szCs w:val="28"/>
          <w:highlight w:val="white"/>
          <w:lang w:val="uk-UA"/>
        </w:rPr>
        <w:t>4</w:t>
      </w:r>
      <w:r w:rsidRPr="00DC74FB">
        <w:rPr>
          <w:rFonts w:eastAsia="SimSun" w:cs="Mangal"/>
          <w:color w:val="1D1D1B"/>
          <w:szCs w:val="28"/>
          <w:highlight w:val="white"/>
          <w:lang w:val="uk-UA"/>
        </w:rPr>
        <w:t>]</w:t>
      </w:r>
      <w:r>
        <w:rPr>
          <w:rFonts w:eastAsia="SimSun" w:cs="Mangal"/>
          <w:color w:val="1D1D1B"/>
          <w:szCs w:val="28"/>
          <w:highlight w:val="white"/>
          <w:lang w:val="uk-UA"/>
        </w:rPr>
        <w:t xml:space="preserve">. </w:t>
      </w:r>
    </w:p>
    <w:p w:rsidR="00BD4EAE" w:rsidRDefault="00BD4EAE">
      <w:pPr>
        <w:pStyle w:val="BodyText"/>
        <w:spacing w:line="360" w:lineRule="auto"/>
        <w:jc w:val="both"/>
      </w:pPr>
      <w:r>
        <w:rPr>
          <w:color w:val="202122"/>
          <w:szCs w:val="28"/>
          <w:lang w:val="uk-UA"/>
        </w:rPr>
        <w:t xml:space="preserve">Курорти як лікувальні води були відомі вже у Стародавній Греції, куди греки приїжджали з метою поліпшення свого здоров'я та відпочинку. У Стародавньому Римі курорти називалися термами завдяки гарячим джерелам і використовувалися   аристократією як купальні по всій території Священної Римської Імперії. Перші згадки про існування термів датуються ще до Різдва Христова.  Починаючи з ХУІІІ ст. курорти використовуються по всій Європі для лікування у поєднанні з метою проведення комерційних </w:t>
      </w:r>
      <w:r>
        <w:rPr>
          <w:color w:val="202122"/>
          <w:szCs w:val="28"/>
          <w:highlight w:val="white"/>
          <w:lang w:val="uk-UA"/>
        </w:rPr>
        <w:t>угод</w:t>
      </w:r>
      <w:r w:rsidRPr="00DC74FB">
        <w:rPr>
          <w:color w:val="202122"/>
          <w:szCs w:val="28"/>
        </w:rPr>
        <w:t>[</w:t>
      </w:r>
      <w:r>
        <w:rPr>
          <w:color w:val="202122"/>
          <w:szCs w:val="28"/>
          <w:lang w:val="uk-UA"/>
        </w:rPr>
        <w:t>2</w:t>
      </w:r>
      <w:r w:rsidRPr="00DC74FB">
        <w:rPr>
          <w:color w:val="202122"/>
          <w:szCs w:val="28"/>
        </w:rPr>
        <w:t>]</w:t>
      </w:r>
      <w:r>
        <w:rPr>
          <w:color w:val="202122"/>
          <w:szCs w:val="28"/>
          <w:lang w:val="uk-UA"/>
        </w:rPr>
        <w:t xml:space="preserve">. </w:t>
      </w:r>
    </w:p>
    <w:p w:rsidR="00BD4EAE" w:rsidRDefault="00BD4EAE">
      <w:pPr>
        <w:pStyle w:val="BodyText"/>
        <w:spacing w:line="360" w:lineRule="auto"/>
        <w:jc w:val="both"/>
      </w:pPr>
      <w:r>
        <w:rPr>
          <w:color w:val="202122"/>
          <w:szCs w:val="28"/>
          <w:lang w:val="uk-UA"/>
        </w:rPr>
        <w:t xml:space="preserve">У сучасному світі поїздки на курорт, тобто поїздки з  метою покращання свого здоров'я невпинно зростають, їхня географія розширюється. </w:t>
      </w:r>
    </w:p>
    <w:p w:rsidR="00BD4EAE" w:rsidRPr="00DC74FB" w:rsidRDefault="00BD4EAE">
      <w:pPr>
        <w:pStyle w:val="BodyText"/>
        <w:spacing w:line="360" w:lineRule="auto"/>
        <w:jc w:val="both"/>
        <w:rPr>
          <w:lang w:val="uk-UA"/>
        </w:rPr>
      </w:pPr>
      <w:r>
        <w:rPr>
          <w:color w:val="202122"/>
          <w:szCs w:val="28"/>
          <w:lang w:val="uk-UA"/>
        </w:rPr>
        <w:t>У туризмознавстві в залежності від напрямку лікувально-оздоровчого продукту прийнято вивчати три види курортів:</w:t>
      </w:r>
      <w:r>
        <w:rPr>
          <w:color w:val="202122"/>
          <w:szCs w:val="28"/>
          <w:highlight w:val="white"/>
          <w:lang w:val="uk-UA"/>
        </w:rPr>
        <w:t>бальнеологічні, грязеві та кліматичні</w:t>
      </w:r>
      <w:r w:rsidRPr="00DC74FB">
        <w:rPr>
          <w:color w:val="202122"/>
          <w:szCs w:val="28"/>
        </w:rPr>
        <w:t>[</w:t>
      </w:r>
      <w:r>
        <w:rPr>
          <w:color w:val="202122"/>
          <w:szCs w:val="28"/>
          <w:lang w:val="uk-UA"/>
        </w:rPr>
        <w:t>1; 3</w:t>
      </w:r>
      <w:r w:rsidRPr="00DC74FB">
        <w:rPr>
          <w:color w:val="202122"/>
          <w:szCs w:val="28"/>
        </w:rPr>
        <w:t>]</w:t>
      </w:r>
      <w:r>
        <w:rPr>
          <w:color w:val="202122"/>
          <w:szCs w:val="28"/>
          <w:lang w:val="uk-UA"/>
        </w:rPr>
        <w:t xml:space="preserve">. </w:t>
      </w:r>
      <w:r>
        <w:rPr>
          <w:color w:val="202122"/>
          <w:szCs w:val="28"/>
          <w:highlight w:val="white"/>
          <w:lang w:val="uk-UA"/>
        </w:rPr>
        <w:t>Бальнеологічні курорти</w:t>
      </w:r>
      <w:r>
        <w:rPr>
          <w:color w:val="202122"/>
          <w:szCs w:val="28"/>
          <w:lang w:val="uk-UA"/>
        </w:rPr>
        <w:t xml:space="preserve">  ефективно застосовують у процесі лікування </w:t>
      </w:r>
      <w:r>
        <w:rPr>
          <w:color w:val="202122"/>
          <w:szCs w:val="28"/>
          <w:highlight w:val="white"/>
          <w:lang w:val="uk-UA"/>
        </w:rPr>
        <w:t>мінеральні води,</w:t>
      </w:r>
      <w:r>
        <w:rPr>
          <w:color w:val="202122"/>
          <w:szCs w:val="28"/>
          <w:lang w:val="uk-UA"/>
        </w:rPr>
        <w:t xml:space="preserve"> які показані при </w:t>
      </w:r>
      <w:r>
        <w:rPr>
          <w:color w:val="202122"/>
          <w:szCs w:val="28"/>
          <w:highlight w:val="white"/>
          <w:lang w:val="uk-UA"/>
        </w:rPr>
        <w:t>захворюваннях кишково-шлункового тракту</w:t>
      </w:r>
      <w:r>
        <w:rPr>
          <w:color w:val="202122"/>
          <w:szCs w:val="28"/>
          <w:lang w:val="uk-UA"/>
        </w:rPr>
        <w:t xml:space="preserve">. Грязеві курорти безпосередньо пов’язані із результативним використанням лікувальних грязей. Їх рекомендують при лікуванні захворювань суглобів. Кліматичні курорти представлені </w:t>
      </w:r>
      <w:r>
        <w:rPr>
          <w:color w:val="202122"/>
          <w:szCs w:val="28"/>
          <w:highlight w:val="white"/>
          <w:lang w:val="uk-UA"/>
        </w:rPr>
        <w:t>лісовими, або рівнинними, гірськими, приморськими, клімато-кумисолікувальними курортами.</w:t>
      </w:r>
      <w:r>
        <w:rPr>
          <w:color w:val="202122"/>
          <w:szCs w:val="28"/>
          <w:lang w:val="uk-UA"/>
        </w:rPr>
        <w:t xml:space="preserve"> Кожен з курортів характеризується своєрідним поєднанням лікувальних показників. Так, на лісових курортах лікують головно хвороби </w:t>
      </w:r>
      <w:r>
        <w:rPr>
          <w:color w:val="202122"/>
          <w:szCs w:val="28"/>
          <w:highlight w:val="white"/>
          <w:lang w:val="uk-UA"/>
        </w:rPr>
        <w:t>верхніх дихальних шляхів,</w:t>
      </w:r>
      <w:r>
        <w:rPr>
          <w:color w:val="202122"/>
          <w:szCs w:val="28"/>
          <w:lang w:val="uk-UA"/>
        </w:rPr>
        <w:t xml:space="preserve">  на гірських —  туберкульозу,  на приморських  - хвороби крові, кісток, а на клімато-кумисолікувальних — захворювання відкритої форми туберкульозу. Існують також перехідні типи курортів.</w:t>
      </w:r>
    </w:p>
    <w:p w:rsidR="00BD4EAE" w:rsidRPr="00DC74FB" w:rsidRDefault="00BD4EAE">
      <w:pPr>
        <w:pStyle w:val="BodyText"/>
        <w:spacing w:line="360" w:lineRule="auto"/>
        <w:jc w:val="both"/>
        <w:rPr>
          <w:lang w:val="uk-UA"/>
        </w:rPr>
      </w:pPr>
      <w:bookmarkStart w:id="1" w:name="__DdeLink__14036_1969325684"/>
      <w:r>
        <w:rPr>
          <w:color w:val="202122"/>
          <w:szCs w:val="28"/>
          <w:highlight w:val="white"/>
          <w:lang w:val="uk-UA"/>
        </w:rPr>
        <w:t>Лікувально-оздоровчий туризм</w:t>
      </w:r>
      <w:bookmarkEnd w:id="1"/>
      <w:r>
        <w:rPr>
          <w:color w:val="202122"/>
          <w:szCs w:val="28"/>
          <w:highlight w:val="white"/>
          <w:lang w:val="uk-UA"/>
        </w:rPr>
        <w:t>є розповсюдженим явищем в Європі та в Америці. Тут представлені абсолютно всі основні та перехідні типи курортів, перебування на яких справляють у поєднанні з приємним відпочинком та розвагами сприятливий оздоровчий ефект на організм людини. Лікувально-оздоровчий туризм в</w:t>
      </w:r>
      <w:r>
        <w:rPr>
          <w:color w:val="202122"/>
          <w:szCs w:val="28"/>
          <w:lang w:val="uk-UA"/>
        </w:rPr>
        <w:t xml:space="preserve"> Азії, Австралії, Океанії та Африці, у порівнянні з Європою та Америкою, через ряд негативних обставин, розвинений недостатньо або подекуди надзвичайно слабо, хоча в багатьох країнах присутні практично усі природні ресурси для результативного їхнього використання. Проте, останнім часом у субрегіоні намітилася тенденція зростання надання лікувально-оздоровчих послуг.  </w:t>
      </w:r>
    </w:p>
    <w:p w:rsidR="00BD4EAE" w:rsidRPr="00DC74FB" w:rsidRDefault="00BD4EAE">
      <w:pPr>
        <w:pStyle w:val="BodyText"/>
        <w:spacing w:line="360" w:lineRule="auto"/>
        <w:jc w:val="both"/>
        <w:rPr>
          <w:lang w:val="uk-UA"/>
        </w:rPr>
      </w:pPr>
      <w:r>
        <w:rPr>
          <w:color w:val="202122"/>
          <w:szCs w:val="28"/>
          <w:lang w:val="uk-UA"/>
        </w:rPr>
        <w:t xml:space="preserve">Країни Південно-Східного Азійського субрегіону, зокрема, мають усі можливості успішно просувати лікувально-оздоровчий продукт приморського типу у поєднанні з тайським масажем, нетрадиційною східною медициною, фітотерапією, голковколюванням. Важливими чинниками позитивного </w:t>
      </w:r>
      <w:r>
        <w:rPr>
          <w:rFonts w:eastAsia="SimSun" w:cs="Mangal"/>
          <w:color w:val="202122"/>
          <w:szCs w:val="28"/>
          <w:highlight w:val="white"/>
          <w:lang w:val="uk-UA"/>
        </w:rPr>
        <w:t>впливу на самопочуття відпочивальників вважаються також унікальний азійський клімат та лікування основними видами кліматотерапії: аеротерапією, аерофітотерапією, спелеотерапією, геліотерапією, таласотерапією, а також використання ландшафтотерапії.</w:t>
      </w:r>
    </w:p>
    <w:p w:rsidR="00BD4EAE" w:rsidRDefault="00BD4EAE">
      <w:pPr>
        <w:pStyle w:val="BodyText"/>
        <w:spacing w:line="360" w:lineRule="auto"/>
        <w:jc w:val="both"/>
      </w:pPr>
      <w:r>
        <w:rPr>
          <w:color w:val="202122"/>
          <w:szCs w:val="28"/>
          <w:lang w:val="uk-UA"/>
        </w:rPr>
        <w:t>Субрегіон має багаті природні ресурси та засоби для розвитку у ньому курортної справи. Важливо зазначити, що за останні десять років деякі країни отримали досить високі показники у розвитку туризму.</w:t>
      </w:r>
    </w:p>
    <w:p w:rsidR="00BD4EAE" w:rsidRPr="00DC74FB" w:rsidRDefault="00BD4EAE">
      <w:pPr>
        <w:pStyle w:val="BodyText"/>
        <w:spacing w:line="360" w:lineRule="auto"/>
        <w:jc w:val="both"/>
        <w:rPr>
          <w:lang w:val="uk-UA"/>
        </w:rPr>
      </w:pPr>
      <w:r>
        <w:rPr>
          <w:color w:val="202122"/>
          <w:szCs w:val="28"/>
          <w:lang w:val="uk-UA"/>
        </w:rPr>
        <w:t xml:space="preserve">За природними умовами субрегіон є найбагатшим і найпридатнішим для розвитку туризму. До факторів зацікавленості до регіону з боку підприємців, які займаються розбудовою туристичного бізнесу, та з боку туристів, в першу чергу, належать природні, кліматичні, демографічні, водні ресурси. </w:t>
      </w:r>
    </w:p>
    <w:p w:rsidR="00BD4EAE" w:rsidRDefault="00BD4EAE">
      <w:pPr>
        <w:pStyle w:val="BodyText"/>
        <w:spacing w:line="360" w:lineRule="auto"/>
        <w:jc w:val="both"/>
      </w:pPr>
      <w:r>
        <w:rPr>
          <w:color w:val="202122"/>
          <w:szCs w:val="28"/>
          <w:highlight w:val="white"/>
          <w:lang w:val="uk-UA"/>
        </w:rPr>
        <w:t>Розмаїття характеристик субрегіону зумовлене природними ресурсами: р</w:t>
      </w:r>
      <w:r>
        <w:rPr>
          <w:color w:val="202122"/>
          <w:szCs w:val="28"/>
          <w:lang w:val="uk-UA"/>
        </w:rPr>
        <w:t xml:space="preserve">озташуванням на Індокитайському півострові (материкова частина)з його Малайським архіпелагом (острівна частина), морів Тихого та Індійського океанів,протяжністю суходолу зі сходу на західу 4,5 тис км, береговою лінією у 67 тис км, порівняно молодими горами на півночі, особливими водними ресурсами. </w:t>
      </w:r>
    </w:p>
    <w:p w:rsidR="00BD4EAE" w:rsidRDefault="00BD4EAE">
      <w:pPr>
        <w:pStyle w:val="BodyText"/>
        <w:spacing w:line="360" w:lineRule="auto"/>
        <w:jc w:val="both"/>
      </w:pPr>
      <w:r>
        <w:rPr>
          <w:color w:val="202122"/>
          <w:szCs w:val="28"/>
          <w:lang w:val="uk-UA"/>
        </w:rPr>
        <w:t>У північній частині у субрегіоні гори з півночі знижуються на  південь, утворюючи ряд хребтів. Дельти річок у південній частині субрегіону представлені  низовинами, на яких розташовані дуже родючі грунти.</w:t>
      </w:r>
    </w:p>
    <w:p w:rsidR="00BD4EAE" w:rsidRPr="00DC74FB" w:rsidRDefault="00BD4EAE">
      <w:pPr>
        <w:pStyle w:val="BodyText"/>
        <w:spacing w:line="360" w:lineRule="auto"/>
        <w:jc w:val="both"/>
        <w:rPr>
          <w:lang w:val="uk-UA"/>
        </w:rPr>
      </w:pPr>
      <w:r>
        <w:rPr>
          <w:color w:val="202122"/>
          <w:szCs w:val="28"/>
          <w:lang w:val="uk-UA"/>
        </w:rPr>
        <w:t>Р</w:t>
      </w:r>
      <w:r>
        <w:rPr>
          <w:color w:val="444444"/>
          <w:szCs w:val="28"/>
          <w:lang w:val="uk-UA"/>
        </w:rPr>
        <w:t>ельєф Малайського архіпелагу характеризується гористою поверхнею, де є</w:t>
      </w:r>
      <w:r>
        <w:rPr>
          <w:color w:val="202122"/>
          <w:szCs w:val="28"/>
          <w:lang w:val="uk-UA"/>
        </w:rPr>
        <w:t xml:space="preserve"> вулкани. Субрегіон розташований у зоні підвищеної сейсмічної і вулканічної активності.</w:t>
      </w:r>
    </w:p>
    <w:p w:rsidR="00BD4EAE" w:rsidRDefault="00BD4EAE">
      <w:pPr>
        <w:pStyle w:val="BodyText"/>
        <w:spacing w:line="360" w:lineRule="auto"/>
        <w:jc w:val="both"/>
      </w:pPr>
      <w:r>
        <w:rPr>
          <w:color w:val="444444"/>
          <w:szCs w:val="28"/>
          <w:lang w:val="uk-UA"/>
        </w:rPr>
        <w:t>Країни Південно-Східної Азії знаходиться у двох кліматичних поясах — в екваторіальному, який охоплює більшу частину Малайського архіпелагу, та у субекваторіальному, який є характерним для материкової частини. Тут середньорічна температура сягає +26 градусів за Цельсієм, з незначними  коливаннями. Найбільш спекотним місяцем року вважається квітень. Свій відбиток на кліматичні умови субрегіону накладають мусонні вітри, вони приносять із собою або суху, або дощову погоду. Під час мусонних вітрів річки переповнюються водою, що іноді спричиняє повені, а у сухий період річки можуть навіть пересихати. На Філіппінських островах щорічно відбувається щонайменше двадцять тропічних ураганів, з яких не менше трьох - потужні тайфуни. Цікавим з небагатьох озер у субрегіоні  для туристів виявляється озеро Сап, в якому досі є морська риба.</w:t>
      </w:r>
    </w:p>
    <w:p w:rsidR="00BD4EAE" w:rsidRDefault="00BD4EAE">
      <w:pPr>
        <w:pStyle w:val="BodyText"/>
        <w:spacing w:line="360" w:lineRule="auto"/>
        <w:jc w:val="both"/>
      </w:pPr>
      <w:r>
        <w:rPr>
          <w:color w:val="444444"/>
          <w:szCs w:val="28"/>
          <w:lang w:val="uk-UA"/>
        </w:rPr>
        <w:t>Субрегіон багатий на кольорові метали: олово (Індонезія, Малайзія, Таїланд, М'янма), вольфрам ( Малайзія, Таїланд, М'янма), срібло ( М'янма), мідь (Філіппіни), апатити (В'єтнам). Завдяки теплому та вологому клімату тут збирають протягом року два-три врожаї рису, чаю, прянощів тощо. Водні ресурси використовуються для зрошення. Лісові ресурси займають 42 % території регіону. Багаті рибні ресурси використовуються у харчуванні населення.</w:t>
      </w:r>
    </w:p>
    <w:p w:rsidR="00BD4EAE" w:rsidRDefault="00BD4EAE">
      <w:pPr>
        <w:spacing w:line="360" w:lineRule="auto"/>
        <w:jc w:val="both"/>
      </w:pPr>
      <w:r>
        <w:rPr>
          <w:rFonts w:ascii="Times New Roman" w:hAnsi="Times New Roman"/>
          <w:color w:val="202122"/>
          <w:sz w:val="28"/>
          <w:szCs w:val="28"/>
        </w:rPr>
        <w:t>Щодо історико-культурного розвитку, то країни субрегіону довгий час знаходилися під впливом Китаю та Індії.  За віросповіданням материкова частина регіону — буддистська, а населення острівної частини переважно сповідують християнство (Філіппіни) та іслам (Індонезія).</w:t>
      </w:r>
    </w:p>
    <w:p w:rsidR="00BD4EAE" w:rsidRDefault="00BD4EAE">
      <w:pPr>
        <w:spacing w:line="360" w:lineRule="auto"/>
        <w:jc w:val="both"/>
        <w:rPr>
          <w:sz w:val="28"/>
          <w:szCs w:val="28"/>
        </w:rPr>
      </w:pPr>
      <w:r>
        <w:rPr>
          <w:rFonts w:ascii="Times New Roman" w:hAnsi="Times New Roman"/>
          <w:color w:val="202122"/>
          <w:sz w:val="28"/>
          <w:szCs w:val="28"/>
        </w:rPr>
        <w:t>У субрегіоні традиційно виділяють п’ять основних видів туризму, які найбільше приваблюють туристів та які здатні приносити країні доволі високі прибутки. До них належить туризм: діловий, відпочивальний, релігійний, лікувально-оздоровчий та пізнавальний. Кожна  окрема країна субрегіону  спеціалізується на декількох видах туризму, хоча провідну роль займає лікувально-оздоровчий туризм.</w:t>
      </w:r>
    </w:p>
    <w:p w:rsidR="00BD4EAE" w:rsidRDefault="00BD4EAE">
      <w:pPr>
        <w:spacing w:line="360" w:lineRule="auto"/>
        <w:jc w:val="both"/>
        <w:rPr>
          <w:sz w:val="28"/>
          <w:szCs w:val="28"/>
        </w:rPr>
      </w:pPr>
      <w:r>
        <w:rPr>
          <w:rFonts w:ascii="Times New Roman" w:hAnsi="Times New Roman"/>
          <w:color w:val="292B2C"/>
          <w:sz w:val="28"/>
          <w:szCs w:val="28"/>
        </w:rPr>
        <w:t>До рекреаційного потенціалу країн Південно-Східної Азії слід віднести, в першу чергу, неповторні пляжі, розташовані вздовж усього морського узбережжя, своєрідні історичні, природні та національно-культурні пам'ятки.</w:t>
      </w:r>
    </w:p>
    <w:p w:rsidR="00BD4EAE" w:rsidRDefault="00BD4EAE">
      <w:pPr>
        <w:pStyle w:val="BodyText"/>
        <w:spacing w:line="360" w:lineRule="auto"/>
        <w:jc w:val="both"/>
        <w:rPr>
          <w:szCs w:val="28"/>
        </w:rPr>
      </w:pPr>
      <w:r>
        <w:rPr>
          <w:color w:val="292B2C"/>
          <w:szCs w:val="28"/>
          <w:lang w:val="uk-UA"/>
        </w:rPr>
        <w:t>Такі історико-культурні об'єкти, як старо</w:t>
      </w:r>
      <w:r w:rsidRPr="00DC74FB">
        <w:rPr>
          <w:color w:val="292B2C"/>
          <w:szCs w:val="28"/>
          <w:lang w:val="uk-UA"/>
        </w:rPr>
        <w:t xml:space="preserve">давні </w:t>
      </w:r>
      <w:r>
        <w:rPr>
          <w:color w:val="292B2C"/>
          <w:szCs w:val="28"/>
          <w:lang w:val="uk-UA"/>
        </w:rPr>
        <w:t>буддійські та індуїстські храмові комплекси Ангкор у Комбоджі, Боробудур і Прамбанан в Індонезії, що віднесені до Світової спадщини ЮНЕСКО, завжди привертають увагу відпочивальників. Пам'ятки природи переважно представлені масивами екваторіальних лісів, наприклад, національні парки на індонезійських островах Комодо та Суматра.</w:t>
      </w:r>
    </w:p>
    <w:p w:rsidR="00BD4EAE" w:rsidRDefault="00BD4EAE">
      <w:pPr>
        <w:spacing w:after="120" w:line="360" w:lineRule="auto"/>
        <w:jc w:val="both"/>
      </w:pPr>
      <w:r>
        <w:rPr>
          <w:rStyle w:val="a2"/>
          <w:rFonts w:ascii="Times New Roman" w:hAnsi="Times New Roman"/>
          <w:b w:val="0"/>
          <w:color w:val="292B2C"/>
          <w:sz w:val="28"/>
          <w:szCs w:val="28"/>
        </w:rPr>
        <w:t>Субрегіон характеризується насамперед такими рисами, які сприяють розвиткові курортної справи, а саме: приморським розташуванням країн, за винятком Лаосу; зручним розташуванням морських, річкових та повітряних центрів транспортного сполучення, з яких вирішальне значення належить морському транспорту, що дає змогу долучити до мережі комунікацій острівний туристичний сектор.</w:t>
      </w:r>
    </w:p>
    <w:p w:rsidR="00BD4EAE" w:rsidRDefault="00BD4EAE">
      <w:pPr>
        <w:pStyle w:val="BodyText"/>
        <w:spacing w:line="360" w:lineRule="auto"/>
        <w:jc w:val="both"/>
        <w:rPr>
          <w:szCs w:val="28"/>
          <w:lang w:val="uk-UA"/>
        </w:rPr>
      </w:pPr>
      <w:r>
        <w:rPr>
          <w:color w:val="292B2C"/>
          <w:szCs w:val="28"/>
          <w:lang w:val="uk-UA"/>
        </w:rPr>
        <w:t>У ВИСНОВКАХ, на прикладі декількох курортів В'єтнаму, продемонструємо, які переваги вони мають та наскільки різноманітний лікувально-оздоровчий продукт вони можуть запропонувати туристам.</w:t>
      </w:r>
    </w:p>
    <w:p w:rsidR="00BD4EAE" w:rsidRDefault="00BD4EAE">
      <w:pPr>
        <w:pStyle w:val="BodyText"/>
        <w:spacing w:line="360" w:lineRule="auto"/>
        <w:jc w:val="both"/>
        <w:rPr>
          <w:szCs w:val="28"/>
          <w:lang w:val="uk-UA"/>
        </w:rPr>
      </w:pPr>
      <w:r>
        <w:rPr>
          <w:color w:val="292B2C"/>
          <w:szCs w:val="28"/>
          <w:lang w:val="uk-UA"/>
        </w:rPr>
        <w:t>Так, до найбільш популярних курортів В'єтнаму належать Нячанг, Фантхієт, Дананг, Далат. Нячанг відомий пляжами, мінеральними джерелами, лікувальними грязями, ефірними маслами евкаліптів, якими наповнено повітря. Курорт рекомендується для лікування захворювань верхніх дихальних шляхів. На курорті також ф</w:t>
      </w:r>
      <w:r>
        <w:rPr>
          <w:rFonts w:eastAsia="SimSun" w:cs="Mangal"/>
          <w:color w:val="202122"/>
          <w:szCs w:val="28"/>
          <w:highlight w:val="white"/>
          <w:lang w:val="uk-UA"/>
        </w:rPr>
        <w:t xml:space="preserve">ормується сучасна прогресивна wellness індустрія,  СПА-послуги і СПА-програми. </w:t>
      </w:r>
      <w:r>
        <w:rPr>
          <w:color w:val="292B2C"/>
          <w:szCs w:val="28"/>
          <w:lang w:val="uk-UA"/>
        </w:rPr>
        <w:t>КурортФантхієт пропонує пляжно-купальний відпочинок, а також яхтинг, гру у гольф. Курорт Дананг завдяки сучасній інфраструктурі,  дешевим послугам, зручності пляжів та постійно високим морським хвилям приймає шанувальників активного морського відпочинку, де віддається перевага водним лижам, дайвінгу, серфінгу та віндсерфінгу. Високогірний курорт Далат, у свою чергу, є широковідомим серед туристів завдяки ландшафтній привабливості, де відпочивальники можуть насолоджуватися неповторними краєвидами, озерами, водоспадами, лісовими масивами та цілющим повітрям.</w:t>
      </w:r>
    </w:p>
    <w:p w:rsidR="00BD4EAE" w:rsidRPr="00DC74FB" w:rsidRDefault="00BD4EAE">
      <w:pPr>
        <w:pStyle w:val="BodyText"/>
        <w:spacing w:line="360" w:lineRule="auto"/>
        <w:jc w:val="both"/>
        <w:rPr>
          <w:lang w:val="uk-UA"/>
        </w:rPr>
      </w:pPr>
      <w:r>
        <w:rPr>
          <w:color w:val="292B2C"/>
          <w:szCs w:val="28"/>
          <w:lang w:val="uk-UA"/>
        </w:rPr>
        <w:t>Розважально-пізнавальний аспект лікувально-оздоровчого туризму у В'єтнамі мають історико-архітектурні та національно-культурні пам'ятки: Святилище Мішон, мавзолеї, сакральні споруди, музеї, а також безліч природних об'єктів: Національний парк на острові Фу, водні каскади, незабутні пейзажі, тропічні джунглі.</w:t>
      </w:r>
    </w:p>
    <w:p w:rsidR="00BD4EAE" w:rsidRDefault="00BD4EAE">
      <w:pPr>
        <w:pStyle w:val="BodyText"/>
        <w:spacing w:line="360" w:lineRule="auto"/>
        <w:jc w:val="both"/>
        <w:rPr>
          <w:color w:val="000000"/>
          <w:szCs w:val="28"/>
          <w:lang w:val="uk-UA"/>
        </w:rPr>
      </w:pPr>
    </w:p>
    <w:p w:rsidR="00BD4EAE" w:rsidRDefault="00BD4EAE">
      <w:pPr>
        <w:pStyle w:val="BodyText"/>
        <w:spacing w:line="360" w:lineRule="auto"/>
        <w:jc w:val="both"/>
        <w:rPr>
          <w:b/>
          <w:bCs/>
          <w:szCs w:val="28"/>
          <w:lang w:val="uk-UA"/>
        </w:rPr>
      </w:pPr>
      <w:r>
        <w:rPr>
          <w:b/>
          <w:bCs/>
          <w:color w:val="292B2C"/>
          <w:szCs w:val="28"/>
          <w:lang w:val="uk-UA"/>
        </w:rPr>
        <w:t>Література:</w:t>
      </w:r>
    </w:p>
    <w:p w:rsidR="00BD4EAE" w:rsidRDefault="00BD4EAE">
      <w:pPr>
        <w:pStyle w:val="BodyText"/>
        <w:spacing w:line="360" w:lineRule="auto"/>
        <w:jc w:val="both"/>
        <w:rPr>
          <w:szCs w:val="28"/>
          <w:lang w:val="uk-UA"/>
        </w:rPr>
      </w:pPr>
      <w:r>
        <w:rPr>
          <w:color w:val="292B2C"/>
          <w:szCs w:val="28"/>
          <w:lang w:val="uk-UA"/>
        </w:rPr>
        <w:t>1. Заваріка Г.М. Курортна справа: навч. посібник. Київ: Центр учбової літератури, 2021. - 264 с.</w:t>
      </w:r>
    </w:p>
    <w:p w:rsidR="00BD4EAE" w:rsidRDefault="00BD4EAE">
      <w:pPr>
        <w:pStyle w:val="BodyText"/>
        <w:tabs>
          <w:tab w:val="left" w:pos="993"/>
          <w:tab w:val="left" w:pos="1560"/>
          <w:tab w:val="left" w:pos="2127"/>
        </w:tabs>
        <w:spacing w:after="0" w:line="360" w:lineRule="auto"/>
        <w:jc w:val="both"/>
        <w:rPr>
          <w:szCs w:val="28"/>
        </w:rPr>
      </w:pPr>
      <w:r>
        <w:rPr>
          <w:color w:val="202122"/>
          <w:szCs w:val="28"/>
          <w:lang w:val="uk-UA"/>
        </w:rPr>
        <w:t xml:space="preserve">2. Вікіпедія. Режим доступу: </w:t>
      </w:r>
      <w:hyperlink r:id="rId4">
        <w:r>
          <w:rPr>
            <w:rStyle w:val="-"/>
            <w:color w:val="202122"/>
            <w:szCs w:val="28"/>
            <w:lang w:val="uk-UA"/>
          </w:rPr>
          <w:t>https://uk.wikipedia.org/wiki/%D0%9A%D1%83%D1%80%D0%BE%D1%80%D1%82</w:t>
        </w:r>
      </w:hyperlink>
      <w:r>
        <w:rPr>
          <w:color w:val="202122"/>
          <w:szCs w:val="28"/>
          <w:lang w:val="uk-UA"/>
        </w:rPr>
        <w:t>)</w:t>
      </w:r>
    </w:p>
    <w:p w:rsidR="00BD4EAE" w:rsidRDefault="00BD4EAE">
      <w:pPr>
        <w:spacing w:line="360" w:lineRule="auto"/>
        <w:jc w:val="both"/>
      </w:pPr>
      <w:r>
        <w:rPr>
          <w:color w:val="202122"/>
          <w:sz w:val="28"/>
          <w:szCs w:val="28"/>
        </w:rPr>
        <w:t xml:space="preserve">3. </w:t>
      </w:r>
      <w:r>
        <w:rPr>
          <w:rFonts w:ascii="Times New Roman" w:hAnsi="Times New Roman"/>
          <w:color w:val="202122"/>
          <w:sz w:val="28"/>
          <w:szCs w:val="28"/>
        </w:rPr>
        <w:t xml:space="preserve">Скабара Р.М. Країнознавчі аспекти оздоровчо-лікувального туризму. Лекція з навчальної дисципліни „ТУРИСТИЧНЕ КРАЇНОЗНАВСТВО”. </w:t>
      </w:r>
      <w:r>
        <w:rPr>
          <w:rStyle w:val="-"/>
          <w:rFonts w:ascii="Times New Roman" w:hAnsi="Times New Roman"/>
          <w:color w:val="202122"/>
          <w:sz w:val="28"/>
          <w:szCs w:val="28"/>
        </w:rPr>
        <w:t>Режим доступу:</w:t>
      </w:r>
      <w:hyperlink r:id="rId5">
        <w:r>
          <w:rPr>
            <w:rStyle w:val="-"/>
            <w:rFonts w:ascii="Times New Roman" w:hAnsi="Times New Roman"/>
            <w:color w:val="202122"/>
            <w:sz w:val="28"/>
            <w:szCs w:val="28"/>
          </w:rPr>
          <w:t>https://repository.ldufk.edu.ua/bi</w:t>
        </w:r>
      </w:hyperlink>
    </w:p>
    <w:p w:rsidR="00BD4EAE" w:rsidRPr="00DC74FB" w:rsidRDefault="00BD4EAE">
      <w:pPr>
        <w:pStyle w:val="BodyText"/>
        <w:tabs>
          <w:tab w:val="left" w:pos="993"/>
          <w:tab w:val="left" w:pos="1560"/>
          <w:tab w:val="left" w:pos="2127"/>
        </w:tabs>
        <w:spacing w:after="0" w:line="360" w:lineRule="auto"/>
        <w:jc w:val="both"/>
        <w:rPr>
          <w:szCs w:val="28"/>
          <w:lang w:val="en-US"/>
        </w:rPr>
      </w:pPr>
      <w:r>
        <w:rPr>
          <w:rFonts w:eastAsia="SimSun" w:cs="Mangal"/>
          <w:color w:val="202122"/>
          <w:szCs w:val="28"/>
          <w:highlight w:val="white"/>
          <w:lang w:val="uk-UA"/>
        </w:rPr>
        <w:t>4. Режим доступу:</w:t>
      </w:r>
      <w:hyperlink r:id="rId6">
        <w:r>
          <w:rPr>
            <w:rFonts w:eastAsia="SimSun" w:cs="Mangal"/>
            <w:i/>
            <w:iCs/>
            <w:color w:val="1D1D1B"/>
            <w:szCs w:val="28"/>
            <w:highlight w:val="white"/>
            <w:lang w:val="uk-UA"/>
          </w:rPr>
          <w:t>https://kurort.gov.ua › pro-galuz</w:t>
        </w:r>
      </w:hyperlink>
    </w:p>
    <w:p w:rsidR="00BD4EAE" w:rsidRDefault="00BD4EAE">
      <w:pPr>
        <w:pStyle w:val="BodyText"/>
        <w:tabs>
          <w:tab w:val="left" w:pos="993"/>
          <w:tab w:val="left" w:pos="1560"/>
          <w:tab w:val="left" w:pos="2127"/>
        </w:tabs>
        <w:spacing w:after="0" w:line="360" w:lineRule="auto"/>
        <w:jc w:val="both"/>
        <w:rPr>
          <w:szCs w:val="28"/>
        </w:rPr>
      </w:pPr>
      <w:r>
        <w:rPr>
          <w:rFonts w:eastAsia="SimSun" w:cs="Mangal"/>
          <w:color w:val="202122"/>
          <w:szCs w:val="28"/>
          <w:highlight w:val="white"/>
          <w:lang w:val="uk-UA"/>
        </w:rPr>
        <w:t>5. Режим доступу:</w:t>
      </w:r>
      <w:hyperlink r:id="rId7">
        <w:r>
          <w:rPr>
            <w:rStyle w:val="-"/>
            <w:rFonts w:eastAsia="SimSun" w:cs="Mangal"/>
            <w:color w:val="000000"/>
            <w:szCs w:val="28"/>
            <w:u w:val="none"/>
            <w:lang w:val="en-US"/>
          </w:rPr>
          <w:t>https</w:t>
        </w:r>
        <w:r w:rsidRPr="00DC74FB">
          <w:rPr>
            <w:rStyle w:val="-"/>
            <w:rFonts w:eastAsia="SimSun" w:cs="Mangal"/>
            <w:color w:val="000000"/>
            <w:szCs w:val="28"/>
            <w:u w:val="none"/>
          </w:rPr>
          <w:t>://</w:t>
        </w:r>
        <w:r>
          <w:rPr>
            <w:rStyle w:val="-"/>
            <w:rFonts w:eastAsia="SimSun" w:cs="Mangal"/>
            <w:color w:val="000000"/>
            <w:szCs w:val="28"/>
            <w:u w:val="none"/>
            <w:lang w:val="en-US"/>
          </w:rPr>
          <w:t>studifile</w:t>
        </w:r>
        <w:r w:rsidRPr="00DC74FB">
          <w:rPr>
            <w:rStyle w:val="-"/>
            <w:rFonts w:eastAsia="SimSun" w:cs="Mangal"/>
            <w:color w:val="000000"/>
            <w:szCs w:val="28"/>
            <w:u w:val="none"/>
          </w:rPr>
          <w:t>.</w:t>
        </w:r>
        <w:r>
          <w:rPr>
            <w:rStyle w:val="-"/>
            <w:rFonts w:eastAsia="SimSun" w:cs="Mangal"/>
            <w:color w:val="000000"/>
            <w:szCs w:val="28"/>
            <w:u w:val="none"/>
            <w:lang w:val="en-US"/>
          </w:rPr>
          <w:t>net</w:t>
        </w:r>
      </w:hyperlink>
    </w:p>
    <w:p w:rsidR="00BD4EAE" w:rsidRDefault="00BD4EAE">
      <w:pPr>
        <w:tabs>
          <w:tab w:val="left" w:pos="993"/>
          <w:tab w:val="left" w:pos="1560"/>
          <w:tab w:val="left" w:pos="2127"/>
        </w:tabs>
        <w:spacing w:after="0" w:line="240" w:lineRule="auto"/>
        <w:jc w:val="center"/>
        <w:rPr>
          <w:rFonts w:ascii="Times New Roman" w:hAnsi="Times New Roman"/>
          <w:sz w:val="28"/>
          <w:szCs w:val="28"/>
        </w:rPr>
      </w:pPr>
    </w:p>
    <w:p w:rsidR="00BD4EAE" w:rsidRDefault="00BD4EAE">
      <w:pPr>
        <w:tabs>
          <w:tab w:val="left" w:pos="993"/>
          <w:tab w:val="left" w:pos="1560"/>
          <w:tab w:val="left" w:pos="2127"/>
        </w:tabs>
        <w:spacing w:after="0" w:line="240" w:lineRule="auto"/>
        <w:jc w:val="right"/>
      </w:pPr>
      <w:r>
        <w:rPr>
          <w:rFonts w:ascii="Times New Roman" w:hAnsi="Times New Roman"/>
          <w:b/>
          <w:bCs/>
          <w:color w:val="202122"/>
          <w:sz w:val="30"/>
          <w:szCs w:val="30"/>
        </w:rPr>
        <w:t>Науковий керівник</w:t>
      </w:r>
      <w:r>
        <w:rPr>
          <w:rFonts w:ascii="Times New Roman" w:hAnsi="Times New Roman"/>
          <w:color w:val="202122"/>
          <w:sz w:val="30"/>
          <w:szCs w:val="30"/>
        </w:rPr>
        <w:t>:</w:t>
      </w:r>
    </w:p>
    <w:p w:rsidR="00BD4EAE" w:rsidRDefault="00BD4EAE" w:rsidP="00DC74FB">
      <w:pPr>
        <w:tabs>
          <w:tab w:val="left" w:pos="993"/>
          <w:tab w:val="left" w:pos="1560"/>
          <w:tab w:val="left" w:pos="2127"/>
        </w:tabs>
        <w:spacing w:after="0" w:line="240" w:lineRule="auto"/>
        <w:jc w:val="right"/>
        <w:rPr>
          <w:rFonts w:ascii="Times New Roman" w:hAnsi="Times New Roman"/>
        </w:rPr>
      </w:pPr>
      <w:r>
        <w:rPr>
          <w:rFonts w:ascii="Times New Roman" w:hAnsi="Times New Roman"/>
          <w:sz w:val="30"/>
          <w:szCs w:val="30"/>
        </w:rPr>
        <w:t>кандидат історичних наук, доцент Гедін Максим Сергійович.</w:t>
      </w:r>
    </w:p>
    <w:sectPr w:rsidR="00BD4EAE" w:rsidSect="00BC102C">
      <w:pgSz w:w="11906" w:h="16838"/>
      <w:pgMar w:top="1134" w:right="850" w:bottom="1134"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OpenSymbol">
    <w:altName w:val="Arial Unicode MS"/>
    <w:panose1 w:val="00000000000000000000"/>
    <w:charset w:val="CC"/>
    <w:family w:val="roman"/>
    <w:notTrueType/>
    <w:pitch w:val="variable"/>
    <w:sig w:usb0="00000201" w:usb1="00000000" w:usb2="00000000" w:usb3="00000000" w:csb0="00000004" w:csb1="00000000"/>
  </w:font>
  <w:font w:name="SimSun">
    <w:altName w:val="??Ё¬?"/>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02C"/>
    <w:rsid w:val="00173A83"/>
    <w:rsid w:val="007C3B4E"/>
    <w:rsid w:val="00BC102C"/>
    <w:rsid w:val="00BD4EAE"/>
    <w:rsid w:val="00DC74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color w:val="00000A"/>
      <w:lang w:val="uk-UA"/>
    </w:rPr>
  </w:style>
  <w:style w:type="paragraph" w:styleId="Heading3">
    <w:name w:val="heading 3"/>
    <w:basedOn w:val="a"/>
    <w:link w:val="Heading3Char"/>
    <w:uiPriority w:val="99"/>
    <w:qFormat/>
    <w:rsid w:val="00BC102C"/>
    <w:pPr>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D651E"/>
    <w:rPr>
      <w:rFonts w:asciiTheme="majorHAnsi" w:eastAsiaTheme="majorEastAsia" w:hAnsiTheme="majorHAnsi" w:cstheme="majorBidi"/>
      <w:b/>
      <w:bCs/>
      <w:color w:val="00000A"/>
      <w:sz w:val="26"/>
      <w:szCs w:val="26"/>
      <w:lang w:val="uk-UA"/>
    </w:rPr>
  </w:style>
  <w:style w:type="character" w:customStyle="1" w:styleId="a0">
    <w:name w:val="Основной текст Знак"/>
    <w:basedOn w:val="DefaultParagraphFont"/>
    <w:uiPriority w:val="99"/>
    <w:rPr>
      <w:rFonts w:ascii="Times New Roman" w:hAnsi="Times New Roman" w:cs="Times New Roman"/>
      <w:sz w:val="24"/>
      <w:szCs w:val="24"/>
      <w:lang w:eastAsia="ru-RU"/>
    </w:rPr>
  </w:style>
  <w:style w:type="character" w:customStyle="1" w:styleId="2">
    <w:name w:val="Основной текст 2 Знак"/>
    <w:basedOn w:val="DefaultParagraphFont"/>
    <w:uiPriority w:val="99"/>
    <w:locked/>
    <w:rPr>
      <w:rFonts w:ascii="Times New Roman" w:eastAsia="Times New Roman" w:hAnsi="Times New Roman" w:cs="Times New Roman"/>
      <w:sz w:val="32"/>
      <w:szCs w:val="32"/>
      <w:lang w:val="uk-UA"/>
    </w:rPr>
  </w:style>
  <w:style w:type="character" w:customStyle="1" w:styleId="a1">
    <w:name w:val="Обычный (веб) Знак"/>
    <w:uiPriority w:val="99"/>
    <w:rPr>
      <w:rFonts w:ascii="Times New Roman" w:hAnsi="Times New Roman"/>
      <w:sz w:val="24"/>
      <w:lang w:eastAsia="ru-RU"/>
    </w:rPr>
  </w:style>
  <w:style w:type="character" w:customStyle="1" w:styleId="a2">
    <w:name w:val="Выделение жирным"/>
    <w:uiPriority w:val="99"/>
    <w:rsid w:val="00BC102C"/>
    <w:rPr>
      <w:b/>
    </w:rPr>
  </w:style>
  <w:style w:type="character" w:customStyle="1" w:styleId="a3">
    <w:name w:val="Маркеры списка"/>
    <w:uiPriority w:val="99"/>
    <w:rsid w:val="00BC102C"/>
    <w:rPr>
      <w:rFonts w:ascii="OpenSymbol" w:eastAsia="Times New Roman" w:hAnsi="OpenSymbol"/>
    </w:rPr>
  </w:style>
  <w:style w:type="character" w:customStyle="1" w:styleId="-">
    <w:name w:val="Интернет-ссылка"/>
    <w:uiPriority w:val="99"/>
    <w:rsid w:val="00BC102C"/>
    <w:rPr>
      <w:color w:val="000080"/>
      <w:u w:val="single"/>
    </w:rPr>
  </w:style>
  <w:style w:type="paragraph" w:styleId="BlockText">
    <w:name w:val="Block Text"/>
    <w:basedOn w:val="Normal"/>
    <w:uiPriority w:val="99"/>
    <w:pPr>
      <w:spacing w:after="120"/>
      <w:ind w:left="1440" w:right="1440"/>
    </w:pPr>
  </w:style>
  <w:style w:type="paragraph" w:customStyle="1" w:styleId="a">
    <w:name w:val="Заголовок"/>
    <w:basedOn w:val="Normal"/>
    <w:next w:val="BodyText"/>
    <w:uiPriority w:val="99"/>
    <w:rsid w:val="00BC102C"/>
    <w:pPr>
      <w:keepNext/>
      <w:spacing w:before="240" w:after="120"/>
    </w:pPr>
    <w:rPr>
      <w:rFonts w:ascii="Liberation Sans" w:eastAsia="Microsoft YaHei" w:hAnsi="Liberation Sans" w:cs="Mangal"/>
      <w:sz w:val="28"/>
      <w:szCs w:val="28"/>
    </w:rPr>
  </w:style>
  <w:style w:type="paragraph" w:styleId="BodyText">
    <w:name w:val="Body Text"/>
    <w:basedOn w:val="Normal"/>
    <w:link w:val="BodyTextChar"/>
    <w:uiPriority w:val="99"/>
    <w:pPr>
      <w:spacing w:after="120" w:line="240" w:lineRule="auto"/>
    </w:pPr>
    <w:rPr>
      <w:rFonts w:ascii="Times New Roman" w:eastAsia="Times New Roman" w:hAnsi="Times New Roman"/>
      <w:sz w:val="28"/>
      <w:szCs w:val="24"/>
      <w:lang w:val="ru-RU" w:eastAsia="ru-RU"/>
    </w:rPr>
  </w:style>
  <w:style w:type="character" w:customStyle="1" w:styleId="BodyTextChar">
    <w:name w:val="Body Text Char"/>
    <w:basedOn w:val="DefaultParagraphFont"/>
    <w:link w:val="BodyText"/>
    <w:uiPriority w:val="99"/>
    <w:semiHidden/>
    <w:rsid w:val="007D651E"/>
    <w:rPr>
      <w:rFonts w:cs="Times New Roman"/>
      <w:color w:val="00000A"/>
      <w:lang w:val="uk-UA"/>
    </w:rPr>
  </w:style>
  <w:style w:type="paragraph" w:styleId="List">
    <w:name w:val="List"/>
    <w:basedOn w:val="BodyText"/>
    <w:uiPriority w:val="99"/>
    <w:rsid w:val="00BC102C"/>
    <w:rPr>
      <w:rFonts w:cs="Mangal"/>
    </w:rPr>
  </w:style>
  <w:style w:type="paragraph" w:styleId="Caption">
    <w:name w:val="caption"/>
    <w:basedOn w:val="Normal"/>
    <w:uiPriority w:val="99"/>
    <w:qFormat/>
    <w:rsid w:val="00BC102C"/>
    <w:pPr>
      <w:suppressLineNumbers/>
      <w:spacing w:before="120" w:after="120"/>
    </w:pPr>
    <w:rPr>
      <w:rFonts w:cs="Mangal"/>
      <w:i/>
      <w:iCs/>
      <w:sz w:val="24"/>
      <w:szCs w:val="24"/>
    </w:rPr>
  </w:style>
  <w:style w:type="paragraph" w:styleId="Index1">
    <w:name w:val="index 1"/>
    <w:basedOn w:val="Normal"/>
    <w:next w:val="Normal"/>
    <w:autoRedefine/>
    <w:uiPriority w:val="99"/>
    <w:semiHidden/>
    <w:pPr>
      <w:ind w:left="220" w:hanging="220"/>
    </w:pPr>
  </w:style>
  <w:style w:type="paragraph" w:styleId="IndexHeading">
    <w:name w:val="index heading"/>
    <w:basedOn w:val="Normal"/>
    <w:uiPriority w:val="99"/>
    <w:rsid w:val="00BC102C"/>
    <w:pPr>
      <w:suppressLineNumbers/>
    </w:pPr>
    <w:rPr>
      <w:rFonts w:cs="Mangal"/>
    </w:rPr>
  </w:style>
  <w:style w:type="paragraph" w:styleId="BodyText2">
    <w:name w:val="Body Text 2"/>
    <w:basedOn w:val="Normal"/>
    <w:link w:val="BodyText2Char"/>
    <w:uiPriority w:val="99"/>
    <w:pPr>
      <w:spacing w:after="0" w:line="240" w:lineRule="auto"/>
      <w:jc w:val="both"/>
    </w:pPr>
    <w:rPr>
      <w:rFonts w:ascii="Times New Roman" w:hAnsi="Times New Roman"/>
      <w:sz w:val="32"/>
      <w:szCs w:val="32"/>
    </w:rPr>
  </w:style>
  <w:style w:type="character" w:customStyle="1" w:styleId="BodyText2Char">
    <w:name w:val="Body Text 2 Char"/>
    <w:basedOn w:val="DefaultParagraphFont"/>
    <w:link w:val="BodyText2"/>
    <w:uiPriority w:val="99"/>
    <w:semiHidden/>
    <w:rsid w:val="007D651E"/>
    <w:rPr>
      <w:rFonts w:cs="Times New Roman"/>
      <w:color w:val="00000A"/>
      <w:lang w:val="uk-UA"/>
    </w:rPr>
  </w:style>
  <w:style w:type="paragraph" w:customStyle="1" w:styleId="1">
    <w:name w:val="Обычный1"/>
    <w:uiPriority w:val="99"/>
    <w:pPr>
      <w:widowControl w:val="0"/>
    </w:pPr>
    <w:rPr>
      <w:rFonts w:ascii="Times New Roman" w:eastAsia="Times New Roman" w:hAnsi="Times New Roman" w:cs="Times New Roman"/>
      <w:color w:val="00000A"/>
      <w:sz w:val="20"/>
      <w:szCs w:val="20"/>
      <w:lang w:val="ru-RU" w:eastAsia="uk-UA"/>
    </w:rPr>
  </w:style>
  <w:style w:type="paragraph" w:styleId="NormalWeb">
    <w:name w:val="Normal (Web)"/>
    <w:basedOn w:val="Normal"/>
    <w:uiPriority w:val="99"/>
    <w:pPr>
      <w:spacing w:beforeAutospacing="1"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tudifile.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com/url?sa=t&amp;rct=j&amp;q=&amp;esrc=s&amp;source=web&amp;cd=&amp;ved=2ahUKEwiGgbvVueD8AhUX6CoKHUxKAbMQFnoECB4QAQ&amp;url=https%3A%2F%2Fkurort.gov.ua%2Fpro-galuz%2Fistoriya-galuzi%2F&amp;usg=AOvVaw1QDu9MKGPAyDq2Taqztu0f" TargetMode="External"/><Relationship Id="rId5" Type="http://schemas.openxmlformats.org/officeDocument/2006/relationships/hyperlink" Target="https://repository.ldufk.edu.ua/bi" TargetMode="External"/><Relationship Id="rId4" Type="http://schemas.openxmlformats.org/officeDocument/2006/relationships/hyperlink" Target="https://uk.wikipedia.org/wiki/&#1050;&#1091;&#1088;&#1086;&#1088;&#1090;"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861</TotalTime>
  <Pages>7</Pages>
  <Words>7492</Words>
  <Characters>4271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123</cp:revision>
  <cp:lastPrinted>2018-10-02T06:43:00Z</cp:lastPrinted>
  <dcterms:created xsi:type="dcterms:W3CDTF">2022-09-12T06:38:00Z</dcterms:created>
  <dcterms:modified xsi:type="dcterms:W3CDTF">2023-03-25T19:52:00Z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