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E6" w:rsidRPr="00841649" w:rsidRDefault="008020E6" w:rsidP="00F16651">
      <w:pPr>
        <w:spacing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 w:rsidRPr="00841649">
        <w:rPr>
          <w:rFonts w:ascii="Times New Roman" w:hAnsi="Times New Roman"/>
          <w:b/>
          <w:sz w:val="28"/>
          <w:szCs w:val="28"/>
        </w:rPr>
        <w:t>Ростислав Гончар</w:t>
      </w:r>
    </w:p>
    <w:p w:rsidR="008020E6" w:rsidRDefault="008020E6" w:rsidP="00F16651">
      <w:pPr>
        <w:spacing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 w:rsidRPr="00841649">
        <w:rPr>
          <w:rFonts w:ascii="Times New Roman" w:hAnsi="Times New Roman"/>
          <w:b/>
          <w:sz w:val="28"/>
          <w:szCs w:val="28"/>
        </w:rPr>
        <w:t>(Полтава</w:t>
      </w:r>
      <w:r>
        <w:rPr>
          <w:rFonts w:ascii="Times New Roman" w:hAnsi="Times New Roman"/>
          <w:b/>
          <w:sz w:val="28"/>
          <w:szCs w:val="28"/>
        </w:rPr>
        <w:t>, Україна</w:t>
      </w:r>
      <w:r w:rsidRPr="00841649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020E6" w:rsidRPr="00841649" w:rsidRDefault="008020E6" w:rsidP="00F16651">
      <w:pPr>
        <w:spacing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8020E6" w:rsidRPr="00C96272" w:rsidRDefault="008020E6" w:rsidP="00F16651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96272">
        <w:rPr>
          <w:rFonts w:ascii="Times New Roman" w:hAnsi="Times New Roman"/>
          <w:b/>
          <w:sz w:val="28"/>
          <w:szCs w:val="28"/>
        </w:rPr>
        <w:t>ВЗАЄМОДІ</w:t>
      </w:r>
      <w:r>
        <w:rPr>
          <w:rFonts w:ascii="Times New Roman" w:hAnsi="Times New Roman"/>
          <w:b/>
          <w:sz w:val="28"/>
          <w:szCs w:val="28"/>
        </w:rPr>
        <w:t>Я</w:t>
      </w:r>
      <w:r w:rsidRPr="00C96272">
        <w:rPr>
          <w:rFonts w:ascii="Times New Roman" w:hAnsi="Times New Roman"/>
          <w:b/>
          <w:sz w:val="28"/>
          <w:szCs w:val="28"/>
        </w:rPr>
        <w:t xml:space="preserve"> ЛЮДЕЙ І ТВАРИН ТА ЇХ ВПЛИВ НА ПРОДУКТИВНІСТЬ І ДОБРОБУТ ТВАРИН</w:t>
      </w:r>
    </w:p>
    <w:p w:rsidR="008020E6" w:rsidRPr="00841649" w:rsidRDefault="008020E6" w:rsidP="00841649">
      <w:pPr>
        <w:spacing w:line="360" w:lineRule="auto"/>
        <w:ind w:left="360"/>
        <w:jc w:val="center"/>
        <w:rPr>
          <w:rFonts w:ascii="Times New Roman" w:hAnsi="Times New Roman"/>
          <w:i/>
          <w:sz w:val="28"/>
          <w:szCs w:val="28"/>
        </w:rPr>
      </w:pPr>
    </w:p>
    <w:p w:rsidR="008020E6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6651">
        <w:rPr>
          <w:rFonts w:ascii="Times New Roman" w:hAnsi="Times New Roman"/>
          <w:sz w:val="28"/>
          <w:szCs w:val="28"/>
        </w:rPr>
        <w:t xml:space="preserve">Сільськогосподарські тварини пройшли процес одомашнення, безперервний генетичний процес, спрямований на модифікацію поведінки, анатомії та фізіології тварин відповідно до конкретних потреб людства [1]. Отже, свійські тварини повинні бути пристосовані до людини та середовища утримання в неволі. Однак багато сільськогосподарських тварин все ще сприймають контакт з людьми як тривожну зустріч із хижаками, а раптові зміни в їхньому фізичному та соціальному середовищі як страх [2, 3]. 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У сучасних </w:t>
      </w:r>
      <w:r w:rsidRPr="00F16651">
        <w:rPr>
          <w:rFonts w:ascii="Times New Roman" w:hAnsi="Times New Roman"/>
          <w:sz w:val="28"/>
          <w:szCs w:val="28"/>
        </w:rPr>
        <w:t>тваринницьких господарствах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існують регулярні періоди контактів між людьми та тваринами, наприклад під час годування та прибирання. Тварини можуть реагувати на тактильні, зорові, нюхові, смакові та слухові </w:t>
      </w:r>
      <w:r>
        <w:rPr>
          <w:rFonts w:ascii="Times New Roman" w:hAnsi="Times New Roman"/>
          <w:sz w:val="28"/>
          <w:szCs w:val="28"/>
          <w:lang w:val="ru-RU"/>
        </w:rPr>
        <w:t>сигнали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від людини. Поведінка тваринників є важливим фактором у визначенні ступеня страху тварин до людини і, відповідно, якості взаємодії людини з твариною [4]. Страх </w:t>
      </w:r>
      <w:r w:rsidRPr="00F16651">
        <w:rPr>
          <w:rFonts w:ascii="Times New Roman" w:hAnsi="Times New Roman"/>
          <w:sz w:val="28"/>
          <w:szCs w:val="28"/>
        </w:rPr>
        <w:t>щодо поведінки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людини є основним джерелом стресу тварини та може призводити до низької продуктивності сільськогосподарських тварин. </w:t>
      </w:r>
    </w:p>
    <w:p w:rsidR="008020E6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6651">
        <w:rPr>
          <w:rFonts w:ascii="Times New Roman" w:hAnsi="Times New Roman"/>
          <w:sz w:val="28"/>
          <w:szCs w:val="28"/>
          <w:lang w:val="ru-RU"/>
        </w:rPr>
        <w:t xml:space="preserve">Якість взаємодії людини і тварини може мати глибокий вплив на багато аспектів фізіології та поведінки тварин. </w:t>
      </w:r>
      <w:r w:rsidRPr="00F16651">
        <w:rPr>
          <w:rFonts w:ascii="Times New Roman" w:hAnsi="Times New Roman"/>
          <w:sz w:val="28"/>
          <w:szCs w:val="28"/>
        </w:rPr>
        <w:t>Взаємодія людей може бути нейтральною, позитивною чи негативною за своєю природою. Регулярний позитивний контакт з людьми бажаний як для ссавців, так і для птахів [8].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6651">
        <w:rPr>
          <w:rFonts w:ascii="Times New Roman" w:hAnsi="Times New Roman"/>
          <w:sz w:val="28"/>
          <w:szCs w:val="28"/>
        </w:rPr>
        <w:t>С</w:t>
      </w:r>
      <w:r w:rsidRPr="00F16651">
        <w:rPr>
          <w:rFonts w:ascii="Times New Roman" w:hAnsi="Times New Roman"/>
          <w:sz w:val="28"/>
          <w:szCs w:val="28"/>
          <w:lang w:val="ru-RU"/>
        </w:rPr>
        <w:t>ільськогосподарські тварини, з якими повод</w:t>
      </w:r>
      <w:r>
        <w:rPr>
          <w:rFonts w:ascii="Times New Roman" w:hAnsi="Times New Roman"/>
          <w:sz w:val="28"/>
          <w:szCs w:val="28"/>
          <w:lang w:val="ru-RU"/>
        </w:rPr>
        <w:t>яться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агресивно, боя</w:t>
      </w:r>
      <w:r>
        <w:rPr>
          <w:rFonts w:ascii="Times New Roman" w:hAnsi="Times New Roman"/>
          <w:sz w:val="28"/>
          <w:szCs w:val="28"/>
          <w:lang w:val="ru-RU"/>
        </w:rPr>
        <w:t>ться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людей, стражда</w:t>
      </w:r>
      <w:r>
        <w:rPr>
          <w:rFonts w:ascii="Times New Roman" w:hAnsi="Times New Roman"/>
          <w:sz w:val="28"/>
          <w:szCs w:val="28"/>
          <w:lang w:val="ru-RU"/>
        </w:rPr>
        <w:t>ють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тому 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їх добробут і продуктивність </w:t>
      </w:r>
      <w:r>
        <w:rPr>
          <w:rFonts w:ascii="Times New Roman" w:hAnsi="Times New Roman"/>
          <w:sz w:val="28"/>
          <w:szCs w:val="28"/>
          <w:lang w:val="ru-RU"/>
        </w:rPr>
        <w:t xml:space="preserve">може бути 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під загрозою. Було багато </w:t>
      </w:r>
      <w:r>
        <w:rPr>
          <w:rFonts w:ascii="Times New Roman" w:hAnsi="Times New Roman"/>
          <w:sz w:val="28"/>
          <w:szCs w:val="28"/>
          <w:lang w:val="ru-RU"/>
        </w:rPr>
        <w:t>випадків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спроб змінити фізіологію, поведінку та продуктивність свиней, птиці та великої рогатої худоби шляхом регулярного позитивного контакту з людьми як на рівні лабораторії, так і на фермі [</w:t>
      </w:r>
      <w:r w:rsidRPr="00F16651">
        <w:rPr>
          <w:rFonts w:ascii="Times New Roman" w:hAnsi="Times New Roman"/>
          <w:sz w:val="28"/>
          <w:szCs w:val="28"/>
        </w:rPr>
        <w:t>5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]. 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6651">
        <w:rPr>
          <w:rFonts w:ascii="Times New Roman" w:hAnsi="Times New Roman"/>
          <w:sz w:val="28"/>
          <w:szCs w:val="28"/>
          <w:lang w:val="ru-RU"/>
        </w:rPr>
        <w:t>Відповідно до</w:t>
      </w:r>
      <w:r>
        <w:rPr>
          <w:rFonts w:ascii="Times New Roman" w:hAnsi="Times New Roman"/>
          <w:sz w:val="28"/>
          <w:szCs w:val="28"/>
          <w:lang w:val="ru-RU"/>
        </w:rPr>
        <w:t xml:space="preserve"> тверджень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Естепа та Хеттса [10], взаємодію людини і тварини можна визначити як ступінь спорідненості або відстані між твариною та людиною. Між </w:t>
      </w:r>
      <w:r w:rsidRPr="00F16651">
        <w:rPr>
          <w:rFonts w:ascii="Times New Roman" w:hAnsi="Times New Roman"/>
          <w:sz w:val="28"/>
          <w:szCs w:val="28"/>
        </w:rPr>
        <w:t xml:space="preserve">господарем 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і твариною, якою він опікується, </w:t>
      </w:r>
      <w:r>
        <w:rPr>
          <w:rFonts w:ascii="Times New Roman" w:hAnsi="Times New Roman"/>
          <w:sz w:val="28"/>
          <w:szCs w:val="28"/>
          <w:lang w:val="ru-RU"/>
        </w:rPr>
        <w:t>створюються певні стосунки, які</w:t>
      </w:r>
      <w:r w:rsidRPr="00F16651">
        <w:rPr>
          <w:rFonts w:ascii="Times New Roman" w:hAnsi="Times New Roman"/>
          <w:sz w:val="28"/>
          <w:szCs w:val="28"/>
        </w:rPr>
        <w:t xml:space="preserve"> вимагають взаємного індивідуального визнання</w:t>
      </w:r>
      <w:r>
        <w:rPr>
          <w:rFonts w:ascii="Times New Roman" w:hAnsi="Times New Roman"/>
          <w:sz w:val="28"/>
          <w:szCs w:val="28"/>
        </w:rPr>
        <w:t xml:space="preserve"> та стилю взаємоповедінки</w:t>
      </w:r>
      <w:r w:rsidRPr="00F16651">
        <w:rPr>
          <w:rFonts w:ascii="Times New Roman" w:hAnsi="Times New Roman"/>
          <w:sz w:val="28"/>
          <w:szCs w:val="28"/>
        </w:rPr>
        <w:t xml:space="preserve">. Якість взаємодії людини і тварини визначатиме, чи буде вплив на фізіологію та поведінку тварини бажаним чи ні [5]. Виникає питання, чи можуть тварини відрізнити одну людину від іншої. </w:t>
      </w:r>
      <w:r>
        <w:rPr>
          <w:rFonts w:ascii="Times New Roman" w:hAnsi="Times New Roman"/>
          <w:sz w:val="28"/>
          <w:szCs w:val="28"/>
        </w:rPr>
        <w:t>Дослідження вчених</w:t>
      </w:r>
      <w:r w:rsidRPr="00F16651">
        <w:rPr>
          <w:rFonts w:ascii="Times New Roman" w:hAnsi="Times New Roman"/>
          <w:sz w:val="28"/>
          <w:szCs w:val="28"/>
        </w:rPr>
        <w:t xml:space="preserve"> щодо здатності сільськогосподарських тварин розпізнавати окремих людей суперечливі. Численні експерименти показали, що сільськогосподарські тварини однаково реагують на різних людей. Гемсворт [11] порівняв реакцію свиней на двох різних тваринників, які помітно відрізнялися характером контакту зі свинями. Автори прийшли до висновку, що свині не здатні розрізняти різних людей, а через відразливе поводження однієї людини тварини бояться всіх людей. Джонс [12] вказав, що курчата, які звикли до однієї людини за допомогою режиму регулярного поводження, також виявляли менший страх перед однаково одягненими, але в іншому несхожими людьми. Навпаки, інші дослідження показали, що свині [13,14], кури-несучки [15] і вівці [16] здатні розпізнавати окремих людей</w:t>
      </w:r>
      <w:r>
        <w:rPr>
          <w:rFonts w:ascii="Times New Roman" w:hAnsi="Times New Roman"/>
          <w:sz w:val="28"/>
          <w:szCs w:val="28"/>
        </w:rPr>
        <w:t>, є навіть п</w:t>
      </w:r>
      <w:r w:rsidRPr="00F16651">
        <w:rPr>
          <w:rFonts w:ascii="Times New Roman" w:hAnsi="Times New Roman"/>
          <w:sz w:val="28"/>
          <w:szCs w:val="28"/>
        </w:rPr>
        <w:t>рипу</w:t>
      </w:r>
      <w:r>
        <w:rPr>
          <w:rFonts w:ascii="Times New Roman" w:hAnsi="Times New Roman"/>
          <w:sz w:val="28"/>
          <w:szCs w:val="28"/>
        </w:rPr>
        <w:t>щення</w:t>
      </w:r>
      <w:r w:rsidRPr="00F16651">
        <w:rPr>
          <w:rFonts w:ascii="Times New Roman" w:hAnsi="Times New Roman"/>
          <w:sz w:val="28"/>
          <w:szCs w:val="28"/>
        </w:rPr>
        <w:t>, що молочні корови можуть розпізнавати людей по обличчях [17].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6651">
        <w:rPr>
          <w:rFonts w:ascii="Times New Roman" w:hAnsi="Times New Roman"/>
          <w:sz w:val="28"/>
          <w:szCs w:val="28"/>
        </w:rPr>
        <w:t xml:space="preserve">Стрес можна визначити як будь-яке порушення гомеостатичної рівноваги тварини, що вимагає від тварини певних реакцій для підтримки своєї психофізіологічної цілісності [18]. Життя сільськогосподарських тварин постійно зазнає низки факторів, які можуть викликати стресові реакції. Перенаселеність, екстремальні температури, соціальні розлади, незнайомі звуки, незнайомі або недбайливі особи, обмеження корму та води, ін’єкції антигенів, хвороби є поширеними факторами навколишнього середовища, які можуть порушити гомеостаз. Біологічні реакції на стрес включають зміни в поведінці, ендокринній системі, вегетативній нервовій системі та імунній системі [19]. 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6651">
        <w:rPr>
          <w:rFonts w:ascii="Times New Roman" w:hAnsi="Times New Roman"/>
          <w:sz w:val="28"/>
          <w:szCs w:val="28"/>
          <w:lang w:val="ru-RU"/>
        </w:rPr>
        <w:t>Стрес і страх не є синонімами, але останній може сприяти загальному стресу, особливо якщо лякаюча стимуляція є інтенсивною, тривалою або неминучою</w:t>
      </w:r>
      <w:r w:rsidRPr="00F16651">
        <w:rPr>
          <w:rFonts w:ascii="Times New Roman" w:hAnsi="Times New Roman"/>
          <w:sz w:val="28"/>
          <w:szCs w:val="28"/>
        </w:rPr>
        <w:t xml:space="preserve">. За Джонсом [8], страх є емоційною (психофізіологічною) реакцією на сприйняту небезпеку. Грей [23] визначив страх як форму емоційної реакції на </w:t>
      </w:r>
      <w:r>
        <w:rPr>
          <w:rFonts w:ascii="Times New Roman" w:hAnsi="Times New Roman"/>
          <w:sz w:val="28"/>
          <w:szCs w:val="28"/>
        </w:rPr>
        <w:t>сигнал</w:t>
      </w:r>
      <w:r w:rsidRPr="00F16651">
        <w:rPr>
          <w:rFonts w:ascii="Times New Roman" w:hAnsi="Times New Roman"/>
          <w:sz w:val="28"/>
          <w:szCs w:val="28"/>
        </w:rPr>
        <w:t>, який тварина намагається припинити, уникнути</w:t>
      </w:r>
      <w:r>
        <w:rPr>
          <w:rFonts w:ascii="Times New Roman" w:hAnsi="Times New Roman"/>
          <w:sz w:val="28"/>
          <w:szCs w:val="28"/>
        </w:rPr>
        <w:t>, усунути</w:t>
      </w:r>
      <w:r w:rsidRPr="00F16651">
        <w:rPr>
          <w:rFonts w:ascii="Times New Roman" w:hAnsi="Times New Roman"/>
          <w:sz w:val="28"/>
          <w:szCs w:val="28"/>
        </w:rPr>
        <w:t xml:space="preserve">. Високий рівень страху не тільки означає стан страждання, але також є потужним і потенційно шкідливим стресором. Ймовірно, тварини сприймають нове незнайоме середовище з певним ступенем невизначеності, що діє як психологічний </w:t>
      </w:r>
      <w:r>
        <w:rPr>
          <w:rFonts w:ascii="Times New Roman" w:hAnsi="Times New Roman"/>
          <w:sz w:val="28"/>
          <w:szCs w:val="28"/>
        </w:rPr>
        <w:t>фактор</w:t>
      </w:r>
      <w:r w:rsidRPr="00F16651">
        <w:rPr>
          <w:rFonts w:ascii="Times New Roman" w:hAnsi="Times New Roman"/>
          <w:sz w:val="28"/>
          <w:szCs w:val="28"/>
        </w:rPr>
        <w:t>. У свиней короткочасний вплив нового середовища викликав як поведінкові, так і емоційні реакції, такі як збільшення рухової активності та спроб втечі, вокалізації, а також гормональних реакцій [</w:t>
      </w:r>
      <w:r>
        <w:rPr>
          <w:rFonts w:ascii="Times New Roman" w:hAnsi="Times New Roman"/>
          <w:sz w:val="28"/>
          <w:szCs w:val="28"/>
        </w:rPr>
        <w:t>1</w:t>
      </w:r>
      <w:r w:rsidRPr="00F16651">
        <w:rPr>
          <w:rFonts w:ascii="Times New Roman" w:hAnsi="Times New Roman"/>
          <w:sz w:val="28"/>
          <w:szCs w:val="28"/>
        </w:rPr>
        <w:t>4]. Нове середовище є потужним збудником страху та стресу у всіх тварин. Наприклад, п</w:t>
      </w:r>
      <w:r w:rsidRPr="00F16651">
        <w:rPr>
          <w:rFonts w:ascii="Times New Roman" w:hAnsi="Times New Roman"/>
          <w:sz w:val="28"/>
          <w:szCs w:val="28"/>
          <w:lang w:val="ru-RU"/>
        </w:rPr>
        <w:t>ереміщення курчат із висиджного відділення до виводкових кліток або загонів може призвести до затримки поведінки та паніки [8].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16651">
        <w:rPr>
          <w:rFonts w:ascii="Times New Roman" w:hAnsi="Times New Roman"/>
          <w:sz w:val="28"/>
          <w:szCs w:val="28"/>
        </w:rPr>
        <w:t>Вважається, що переважною реакцією свійської птиці на людину є страх [</w:t>
      </w:r>
      <w:r>
        <w:rPr>
          <w:rFonts w:ascii="Times New Roman" w:hAnsi="Times New Roman"/>
          <w:sz w:val="28"/>
          <w:szCs w:val="28"/>
        </w:rPr>
        <w:t>8</w:t>
      </w:r>
      <w:r w:rsidRPr="00F16651">
        <w:rPr>
          <w:rFonts w:ascii="Times New Roman" w:hAnsi="Times New Roman"/>
          <w:sz w:val="28"/>
          <w:szCs w:val="28"/>
        </w:rPr>
        <w:t>]. К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ури можуть сприйняти контакт з людьми як тривожну хижацьку зустріч. Сільськогосподарські тварини зазвичай демонструють поведінку, пов’язану зі страхом, у присутності людей, наприклад відсторонення або уникнення людей, нерухомість, наприклад завмирання або присідання [9]. </w:t>
      </w:r>
      <w:r w:rsidRPr="00F16651">
        <w:rPr>
          <w:rFonts w:ascii="Times New Roman" w:hAnsi="Times New Roman"/>
          <w:sz w:val="28"/>
          <w:szCs w:val="28"/>
        </w:rPr>
        <w:t xml:space="preserve">Страх сільськогосподарських тварин перед людиною можна виміряти за допомогою тесту на уникнення домашньої клітки, експерименту з коробкою та тесту наближення до людини [8]. </w:t>
      </w:r>
    </w:p>
    <w:p w:rsidR="008020E6" w:rsidRDefault="008020E6" w:rsidP="00F16651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16651">
        <w:rPr>
          <w:rFonts w:ascii="Times New Roman" w:hAnsi="Times New Roman"/>
          <w:sz w:val="28"/>
          <w:szCs w:val="28"/>
          <w:lang w:val="ru-RU"/>
        </w:rPr>
        <w:t>Існує значна кількість наукових робіт, доповідей, які свідчать про те, що регулярний позитивний контакт з людьми є потужним і надійним методом пом’якшення стресу та реакцій страху у свиней [</w:t>
      </w:r>
      <w:r>
        <w:rPr>
          <w:rFonts w:ascii="Times New Roman" w:hAnsi="Times New Roman"/>
          <w:sz w:val="28"/>
          <w:szCs w:val="28"/>
          <w:lang w:val="ru-RU"/>
        </w:rPr>
        <w:t>22</w:t>
      </w:r>
      <w:r w:rsidRPr="00F16651">
        <w:rPr>
          <w:rFonts w:ascii="Times New Roman" w:hAnsi="Times New Roman"/>
          <w:sz w:val="28"/>
          <w:szCs w:val="28"/>
          <w:lang w:val="ru-RU"/>
        </w:rPr>
        <w:t>], молочних корів [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F16651">
        <w:rPr>
          <w:rFonts w:ascii="Times New Roman" w:hAnsi="Times New Roman"/>
          <w:sz w:val="28"/>
          <w:szCs w:val="28"/>
          <w:lang w:val="ru-RU"/>
        </w:rPr>
        <w:t>], кіз [</w:t>
      </w:r>
      <w:r>
        <w:rPr>
          <w:rFonts w:ascii="Times New Roman" w:hAnsi="Times New Roman"/>
          <w:sz w:val="28"/>
          <w:szCs w:val="28"/>
          <w:lang w:val="ru-RU"/>
        </w:rPr>
        <w:t>21</w:t>
      </w:r>
      <w:r w:rsidRPr="00F16651">
        <w:rPr>
          <w:rFonts w:ascii="Times New Roman" w:hAnsi="Times New Roman"/>
          <w:sz w:val="28"/>
          <w:szCs w:val="28"/>
          <w:lang w:val="ru-RU"/>
        </w:rPr>
        <w:t>] і домашньої птиці [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16651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7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]. </w:t>
      </w:r>
      <w:r w:rsidRPr="00F16651">
        <w:rPr>
          <w:rFonts w:ascii="Times New Roman" w:hAnsi="Times New Roman"/>
          <w:sz w:val="28"/>
          <w:szCs w:val="28"/>
        </w:rPr>
        <w:t xml:space="preserve">Джонс [8] припустив, що переваги регулярного поводження полягали саме в зменшенні страху птахів перед людьми, а не через будь-який вплив на їхній основний страх. Однак під час транспортування курчата можуть піддаватися низці стресових подразників, включаючи </w:t>
      </w:r>
      <w:r>
        <w:rPr>
          <w:rFonts w:ascii="Times New Roman" w:hAnsi="Times New Roman"/>
          <w:sz w:val="28"/>
          <w:szCs w:val="28"/>
        </w:rPr>
        <w:t xml:space="preserve">невідповідні </w:t>
      </w:r>
      <w:r w:rsidRPr="00F16651">
        <w:rPr>
          <w:rFonts w:ascii="Times New Roman" w:hAnsi="Times New Roman"/>
          <w:sz w:val="28"/>
          <w:szCs w:val="28"/>
        </w:rPr>
        <w:t>температур</w:t>
      </w:r>
      <w:r>
        <w:rPr>
          <w:rFonts w:ascii="Times New Roman" w:hAnsi="Times New Roman"/>
          <w:sz w:val="28"/>
          <w:szCs w:val="28"/>
        </w:rPr>
        <w:t>ні умови</w:t>
      </w:r>
      <w:r w:rsidRPr="00F16651">
        <w:rPr>
          <w:rFonts w:ascii="Times New Roman" w:hAnsi="Times New Roman"/>
          <w:sz w:val="28"/>
          <w:szCs w:val="28"/>
        </w:rPr>
        <w:t xml:space="preserve">, прискорення, вібрацію, рух, удари, дефіцит корму та води, соціальні розлади та шум. Джонс [8] </w:t>
      </w:r>
      <w:r>
        <w:rPr>
          <w:rFonts w:ascii="Times New Roman" w:hAnsi="Times New Roman"/>
          <w:sz w:val="28"/>
          <w:szCs w:val="28"/>
        </w:rPr>
        <w:t>з’ясував</w:t>
      </w:r>
      <w:r w:rsidRPr="00F16651">
        <w:rPr>
          <w:rFonts w:ascii="Times New Roman" w:hAnsi="Times New Roman"/>
          <w:sz w:val="28"/>
          <w:szCs w:val="28"/>
        </w:rPr>
        <w:t xml:space="preserve">, що візуальні контакти без тактильної взаємодії були більш ефективними для зменшення страху перед людьми, ніж підняття та погладжування птахів. Очевидно, що візуальний контакт є більш </w:t>
      </w:r>
      <w:r>
        <w:rPr>
          <w:rFonts w:ascii="Times New Roman" w:hAnsi="Times New Roman"/>
          <w:sz w:val="28"/>
          <w:szCs w:val="28"/>
        </w:rPr>
        <w:t xml:space="preserve">проще </w:t>
      </w:r>
      <w:r w:rsidRPr="00F16651">
        <w:rPr>
          <w:rFonts w:ascii="Times New Roman" w:hAnsi="Times New Roman"/>
          <w:sz w:val="28"/>
          <w:szCs w:val="28"/>
        </w:rPr>
        <w:t xml:space="preserve">здійсненним і практичним, ніж фізичний контакт у промислових стадах птиці. 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Однак існує обмежена кількість </w:t>
      </w:r>
      <w:r>
        <w:rPr>
          <w:rFonts w:ascii="Times New Roman" w:hAnsi="Times New Roman"/>
          <w:sz w:val="28"/>
          <w:szCs w:val="28"/>
          <w:lang w:val="ru-RU"/>
        </w:rPr>
        <w:t>досліджень та наукових</w:t>
      </w:r>
      <w:r w:rsidRPr="00F16651">
        <w:rPr>
          <w:rFonts w:ascii="Times New Roman" w:hAnsi="Times New Roman"/>
          <w:sz w:val="28"/>
          <w:szCs w:val="28"/>
          <w:lang w:val="ru-RU"/>
        </w:rPr>
        <w:t xml:space="preserve"> робіт щодо візуального контакту </w:t>
      </w:r>
      <w:r>
        <w:rPr>
          <w:rFonts w:ascii="Times New Roman" w:hAnsi="Times New Roman"/>
          <w:sz w:val="28"/>
          <w:szCs w:val="28"/>
          <w:lang w:val="ru-RU"/>
        </w:rPr>
        <w:t xml:space="preserve">тварин </w:t>
      </w:r>
      <w:r w:rsidRPr="00F16651">
        <w:rPr>
          <w:rFonts w:ascii="Times New Roman" w:hAnsi="Times New Roman"/>
          <w:sz w:val="28"/>
          <w:szCs w:val="28"/>
          <w:lang w:val="ru-RU"/>
        </w:rPr>
        <w:t>з людьми, реакції на стрес і страх у непташиних видів.</w:t>
      </w:r>
      <w:r w:rsidRPr="00F16651">
        <w:rPr>
          <w:rFonts w:ascii="Times New Roman" w:hAnsi="Times New Roman"/>
          <w:sz w:val="28"/>
          <w:szCs w:val="28"/>
        </w:rPr>
        <w:t xml:space="preserve"> </w:t>
      </w:r>
    </w:p>
    <w:p w:rsidR="008020E6" w:rsidRPr="00F16651" w:rsidRDefault="008020E6" w:rsidP="006B50A6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Незрозуміло, чи можна змінити якість людського контакту, який відчувають тварини в ранньому віці, шляхом подальшої приємної чи неприємної взаємодії з людьми. </w:t>
      </w:r>
      <w:r w:rsidRPr="00F16651">
        <w:rPr>
          <w:rFonts w:ascii="Times New Roman" w:hAnsi="Times New Roman"/>
          <w:sz w:val="28"/>
          <w:szCs w:val="28"/>
        </w:rPr>
        <w:t>Існують суттєві докази негативного зв’язку між прихованою лякливістю та продуктивністю сільськогосподарських тварин [4,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651">
        <w:rPr>
          <w:rFonts w:ascii="Times New Roman" w:hAnsi="Times New Roman"/>
          <w:sz w:val="28"/>
          <w:szCs w:val="28"/>
        </w:rPr>
        <w:t>5]. Оскільки позитивна взаємодія може зменшити страх перед людьми, така практика може підвищити продуктивність сільськогосподарських тварин.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651">
        <w:rPr>
          <w:rFonts w:ascii="Times New Roman" w:hAnsi="Times New Roman"/>
          <w:sz w:val="28"/>
          <w:szCs w:val="28"/>
        </w:rPr>
        <w:t>У будь-який конкретний час ресурси, доступні людині, обмежені. Гросс і Зігель [9] припустили, що звикання до людей зменшує ресурси, необхідні птахам для реагування на подальший контакт з людьми, і ці ресурси можна використовувати або для боротьби з іншими стресовими факторами навколишнього середовища, або для продуктивності.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20E6" w:rsidRPr="00F16651" w:rsidRDefault="008020E6" w:rsidP="00F16651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16651">
        <w:rPr>
          <w:rFonts w:ascii="Times New Roman" w:hAnsi="Times New Roman"/>
          <w:sz w:val="28"/>
          <w:szCs w:val="28"/>
        </w:rPr>
        <w:t>Факторами, які зазвичай підкреслюють</w:t>
      </w:r>
      <w:r>
        <w:rPr>
          <w:rFonts w:ascii="Times New Roman" w:hAnsi="Times New Roman"/>
          <w:sz w:val="28"/>
          <w:szCs w:val="28"/>
        </w:rPr>
        <w:t>,</w:t>
      </w:r>
      <w:r w:rsidRPr="00F16651">
        <w:rPr>
          <w:rFonts w:ascii="Times New Roman" w:hAnsi="Times New Roman"/>
          <w:sz w:val="28"/>
          <w:szCs w:val="28"/>
        </w:rPr>
        <w:t xml:space="preserve"> для підвищення продуктивності сільськогосподарських тварин є генетика, утримання, харчування та здоров’я. Проте менше уваги приділяється якості тваринництва. Те, як тваринник виконує свої звичайні завдання з догляду за тваринами, може сприяти загальним стосункам між тваринами та людьми та визначати, що ці стосунки є позитивними, негативними чи нейтральними. Огляд </w:t>
      </w:r>
      <w:r>
        <w:rPr>
          <w:rFonts w:ascii="Times New Roman" w:hAnsi="Times New Roman"/>
          <w:sz w:val="28"/>
          <w:szCs w:val="28"/>
        </w:rPr>
        <w:t xml:space="preserve">європейських </w:t>
      </w:r>
      <w:r w:rsidRPr="00F16651">
        <w:rPr>
          <w:rFonts w:ascii="Times New Roman" w:hAnsi="Times New Roman"/>
          <w:sz w:val="28"/>
          <w:szCs w:val="28"/>
        </w:rPr>
        <w:t xml:space="preserve">досліджень на свинарських і молочних фермах показав значний послідовний зв’язок між ставленням і поведінкою тваринників до тварин і страхом перед людьми та продуктивністю. Однак </w:t>
      </w:r>
      <w:r>
        <w:rPr>
          <w:rFonts w:ascii="Times New Roman" w:hAnsi="Times New Roman"/>
          <w:sz w:val="28"/>
          <w:szCs w:val="28"/>
        </w:rPr>
        <w:t>щодо</w:t>
      </w:r>
      <w:r w:rsidRPr="00F16651">
        <w:rPr>
          <w:rFonts w:ascii="Times New Roman" w:hAnsi="Times New Roman"/>
          <w:sz w:val="28"/>
          <w:szCs w:val="28"/>
        </w:rPr>
        <w:t xml:space="preserve"> птахівництв</w:t>
      </w:r>
      <w:r>
        <w:rPr>
          <w:rFonts w:ascii="Times New Roman" w:hAnsi="Times New Roman"/>
          <w:sz w:val="28"/>
          <w:szCs w:val="28"/>
        </w:rPr>
        <w:t>а – таких досліджень мало й важко зробити висновки</w:t>
      </w:r>
      <w:r w:rsidRPr="00F16651">
        <w:rPr>
          <w:rFonts w:ascii="Times New Roman" w:hAnsi="Times New Roman"/>
          <w:sz w:val="28"/>
          <w:szCs w:val="28"/>
        </w:rPr>
        <w:t>.</w:t>
      </w:r>
    </w:p>
    <w:p w:rsidR="008020E6" w:rsidRPr="00F16651" w:rsidRDefault="008020E6" w:rsidP="00F166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16651">
        <w:rPr>
          <w:rFonts w:ascii="Times New Roman" w:hAnsi="Times New Roman"/>
          <w:sz w:val="28"/>
          <w:szCs w:val="28"/>
        </w:rPr>
        <w:t>ожливість покращити продуктивність і добробут сільськогосподарських тварин через позитивну взаємодію між людьми і тваринами</w:t>
      </w:r>
      <w:r>
        <w:rPr>
          <w:rFonts w:ascii="Times New Roman" w:hAnsi="Times New Roman"/>
          <w:sz w:val="28"/>
          <w:szCs w:val="28"/>
        </w:rPr>
        <w:t xml:space="preserve"> завжди існує</w:t>
      </w:r>
      <w:r w:rsidRPr="00F16651">
        <w:rPr>
          <w:rFonts w:ascii="Times New Roman" w:hAnsi="Times New Roman"/>
          <w:sz w:val="28"/>
          <w:szCs w:val="28"/>
        </w:rPr>
        <w:t>. Більшість попередніх висновків про взаємодію людей і тварин ґрунтувалися на дослідженнях</w:t>
      </w:r>
      <w:r>
        <w:rPr>
          <w:rFonts w:ascii="Times New Roman" w:hAnsi="Times New Roman"/>
          <w:sz w:val="28"/>
          <w:szCs w:val="28"/>
        </w:rPr>
        <w:t>, проведених на тваринницьких господарствах західних країн</w:t>
      </w:r>
      <w:r w:rsidRPr="00F16651">
        <w:rPr>
          <w:rFonts w:ascii="Times New Roman" w:hAnsi="Times New Roman"/>
          <w:sz w:val="28"/>
          <w:szCs w:val="28"/>
        </w:rPr>
        <w:t xml:space="preserve">. Потрібні </w:t>
      </w:r>
      <w:r>
        <w:rPr>
          <w:rFonts w:ascii="Times New Roman" w:hAnsi="Times New Roman"/>
          <w:sz w:val="28"/>
          <w:szCs w:val="28"/>
        </w:rPr>
        <w:t>аналогічні</w:t>
      </w:r>
      <w:r w:rsidRPr="00F16651">
        <w:rPr>
          <w:rFonts w:ascii="Times New Roman" w:hAnsi="Times New Roman"/>
          <w:sz w:val="28"/>
          <w:szCs w:val="28"/>
        </w:rPr>
        <w:t xml:space="preserve"> дослідження на</w:t>
      </w:r>
      <w:r>
        <w:rPr>
          <w:rFonts w:ascii="Times New Roman" w:hAnsi="Times New Roman"/>
          <w:sz w:val="28"/>
          <w:szCs w:val="28"/>
        </w:rPr>
        <w:t xml:space="preserve"> українських</w:t>
      </w:r>
      <w:r w:rsidRPr="00F16651">
        <w:rPr>
          <w:rFonts w:ascii="Times New Roman" w:hAnsi="Times New Roman"/>
          <w:sz w:val="28"/>
          <w:szCs w:val="28"/>
        </w:rPr>
        <w:t xml:space="preserve"> фермах</w:t>
      </w:r>
      <w:r>
        <w:rPr>
          <w:rFonts w:ascii="Times New Roman" w:hAnsi="Times New Roman"/>
          <w:sz w:val="28"/>
          <w:szCs w:val="28"/>
        </w:rPr>
        <w:t xml:space="preserve"> та крупних господарствах</w:t>
      </w:r>
      <w:r w:rsidRPr="00F16651">
        <w:rPr>
          <w:rFonts w:ascii="Times New Roman" w:hAnsi="Times New Roman"/>
          <w:sz w:val="28"/>
          <w:szCs w:val="28"/>
        </w:rPr>
        <w:t xml:space="preserve">, особливо на птахівництві,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F16651">
        <w:rPr>
          <w:rFonts w:ascii="Times New Roman" w:hAnsi="Times New Roman"/>
          <w:sz w:val="28"/>
          <w:szCs w:val="28"/>
        </w:rPr>
        <w:t>формулюва</w:t>
      </w:r>
      <w:r>
        <w:rPr>
          <w:rFonts w:ascii="Times New Roman" w:hAnsi="Times New Roman"/>
          <w:sz w:val="28"/>
          <w:szCs w:val="28"/>
        </w:rPr>
        <w:t>ння</w:t>
      </w:r>
      <w:r w:rsidRPr="00F16651">
        <w:rPr>
          <w:rFonts w:ascii="Times New Roman" w:hAnsi="Times New Roman"/>
          <w:sz w:val="28"/>
          <w:szCs w:val="28"/>
        </w:rPr>
        <w:t xml:space="preserve"> відповідн</w:t>
      </w:r>
      <w:r>
        <w:rPr>
          <w:rFonts w:ascii="Times New Roman" w:hAnsi="Times New Roman"/>
          <w:sz w:val="28"/>
          <w:szCs w:val="28"/>
        </w:rPr>
        <w:t>их</w:t>
      </w:r>
      <w:r w:rsidRPr="00F16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простих </w:t>
      </w:r>
      <w:r w:rsidRPr="00F16651">
        <w:rPr>
          <w:rFonts w:ascii="Times New Roman" w:hAnsi="Times New Roman"/>
          <w:sz w:val="28"/>
          <w:szCs w:val="28"/>
        </w:rPr>
        <w:t>стратегі</w:t>
      </w:r>
      <w:r>
        <w:rPr>
          <w:rFonts w:ascii="Times New Roman" w:hAnsi="Times New Roman"/>
          <w:sz w:val="28"/>
          <w:szCs w:val="28"/>
        </w:rPr>
        <w:t>й</w:t>
      </w:r>
      <w:r w:rsidRPr="00F16651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їх</w:t>
      </w:r>
      <w:r w:rsidRPr="00F16651">
        <w:rPr>
          <w:rFonts w:ascii="Times New Roman" w:hAnsi="Times New Roman"/>
          <w:sz w:val="28"/>
          <w:szCs w:val="28"/>
        </w:rPr>
        <w:t xml:space="preserve"> впровадження </w:t>
      </w:r>
      <w:r>
        <w:rPr>
          <w:rFonts w:ascii="Times New Roman" w:hAnsi="Times New Roman"/>
          <w:sz w:val="28"/>
          <w:szCs w:val="28"/>
        </w:rPr>
        <w:t>на тваринницьких підприємствах України</w:t>
      </w:r>
      <w:r w:rsidRPr="00F16651">
        <w:rPr>
          <w:rFonts w:ascii="Times New Roman" w:hAnsi="Times New Roman"/>
          <w:sz w:val="28"/>
          <w:szCs w:val="28"/>
        </w:rPr>
        <w:t xml:space="preserve">. Такі фактори, як генетичне походження, система утримання, попередній досвід та індивідуальні відмінності, можуть визначати, як тварина реагує на контакт з людиною. Точні фізіологічні механізми, що лежать в основі впливу взаємодії людини і тварини на продуктивність і добробут сільськогосподарських тварин, </w:t>
      </w:r>
      <w:r>
        <w:rPr>
          <w:rFonts w:ascii="Times New Roman" w:hAnsi="Times New Roman"/>
          <w:sz w:val="28"/>
          <w:szCs w:val="28"/>
        </w:rPr>
        <w:t xml:space="preserve">нажаль </w:t>
      </w:r>
      <w:r w:rsidRPr="00F16651">
        <w:rPr>
          <w:rFonts w:ascii="Times New Roman" w:hAnsi="Times New Roman"/>
          <w:sz w:val="28"/>
          <w:szCs w:val="28"/>
        </w:rPr>
        <w:t>невідомі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16651">
        <w:rPr>
          <w:rFonts w:ascii="Times New Roman" w:hAnsi="Times New Roman"/>
          <w:sz w:val="28"/>
          <w:szCs w:val="28"/>
        </w:rPr>
        <w:t>Якість утримання худоби може істотно впливати на продуктивність і добробут сільськогосподарських тварин. У системах інтенсивного тваринництва завдання управління та моніторингу інтенсивно вирощуваних тварин все частіше замінюються використанням сучасних технологій, таких як автоматизація та камери спостереження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16651">
        <w:rPr>
          <w:rFonts w:ascii="Times New Roman" w:hAnsi="Times New Roman"/>
          <w:sz w:val="28"/>
          <w:szCs w:val="28"/>
        </w:rPr>
        <w:t xml:space="preserve">Взаємодія тварин з людьми </w:t>
      </w:r>
      <w:r>
        <w:rPr>
          <w:rFonts w:ascii="Times New Roman" w:hAnsi="Times New Roman"/>
          <w:sz w:val="28"/>
          <w:szCs w:val="28"/>
        </w:rPr>
        <w:t xml:space="preserve">поступово </w:t>
      </w:r>
      <w:r w:rsidRPr="00F16651">
        <w:rPr>
          <w:rFonts w:ascii="Times New Roman" w:hAnsi="Times New Roman"/>
          <w:sz w:val="28"/>
          <w:szCs w:val="28"/>
        </w:rPr>
        <w:t>обмеж</w:t>
      </w:r>
      <w:r>
        <w:rPr>
          <w:rFonts w:ascii="Times New Roman" w:hAnsi="Times New Roman"/>
          <w:sz w:val="28"/>
          <w:szCs w:val="28"/>
        </w:rPr>
        <w:t>ується</w:t>
      </w:r>
      <w:r w:rsidRPr="00F16651">
        <w:rPr>
          <w:rFonts w:ascii="Times New Roman" w:hAnsi="Times New Roman"/>
          <w:sz w:val="28"/>
          <w:szCs w:val="28"/>
        </w:rPr>
        <w:t>, що може посилити їхній природний страх перед людьми. Більш регулярний візуальний контакт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16651">
        <w:rPr>
          <w:rFonts w:ascii="Times New Roman" w:hAnsi="Times New Roman"/>
          <w:sz w:val="28"/>
          <w:szCs w:val="28"/>
        </w:rPr>
        <w:t xml:space="preserve"> ставлення та поведінк</w:t>
      </w:r>
      <w:r>
        <w:rPr>
          <w:rFonts w:ascii="Times New Roman" w:hAnsi="Times New Roman"/>
          <w:sz w:val="28"/>
          <w:szCs w:val="28"/>
        </w:rPr>
        <w:t>а</w:t>
      </w:r>
      <w:r w:rsidRPr="00F16651">
        <w:rPr>
          <w:rFonts w:ascii="Times New Roman" w:hAnsi="Times New Roman"/>
          <w:sz w:val="28"/>
          <w:szCs w:val="28"/>
        </w:rPr>
        <w:t xml:space="preserve"> тваринників з тваринами необхідн</w:t>
      </w:r>
      <w:r>
        <w:rPr>
          <w:rFonts w:ascii="Times New Roman" w:hAnsi="Times New Roman"/>
          <w:sz w:val="28"/>
          <w:szCs w:val="28"/>
        </w:rPr>
        <w:t>і</w:t>
      </w:r>
      <w:r w:rsidRPr="00F16651">
        <w:rPr>
          <w:rFonts w:ascii="Times New Roman" w:hAnsi="Times New Roman"/>
          <w:sz w:val="28"/>
          <w:szCs w:val="28"/>
        </w:rPr>
        <w:t xml:space="preserve"> для пом'якшення основного страху та фізіологічного стресу у сільськогосподарських тварин. </w:t>
      </w:r>
    </w:p>
    <w:p w:rsidR="008020E6" w:rsidRPr="00376E4A" w:rsidRDefault="008020E6" w:rsidP="00376E4A">
      <w:pPr>
        <w:spacing w:line="360" w:lineRule="auto"/>
        <w:ind w:firstLine="426"/>
        <w:rPr>
          <w:rFonts w:ascii="Times New Roman" w:hAnsi="Times New Roman"/>
          <w:b/>
          <w:sz w:val="28"/>
          <w:szCs w:val="28"/>
          <w:lang w:val="en-US"/>
        </w:rPr>
      </w:pPr>
      <w:r w:rsidRPr="00376E4A">
        <w:rPr>
          <w:rFonts w:ascii="Times New Roman" w:hAnsi="Times New Roman"/>
          <w:b/>
          <w:sz w:val="28"/>
          <w:szCs w:val="28"/>
          <w:lang w:val="ru-RU"/>
        </w:rPr>
        <w:t>Література: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1. Siegel PB: Behavior-genetic analyses and poultry husbandry. Poult Sci 1993, 72:1–6.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 2. Suarez SD, Gallup GG Jr: Open-field behaviour in chickens: the experimenter is a predator. J Comp Physiol Psycho 1982, 96:432–439.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3. Jones RB: Fear and distress. In Animal Welfare. Edited by Appleby MC, Hughes BO. Wallingford: CAB International; 1997:75–88.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4. Hemsworth PH, Coleman GJ: Human-Livestock Interactions: The Stockperson and the Productivity and Welfare of Intensively Farmed Animals. Wallingford: CAB International; 1998.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5. Hemsworth PH, Gonyou HW: Human contact. In Animal Welfare. Edited by Appleby MC, Hughes BO. Wallingford: CAB International; 1997:205–218.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6. Al-Aqil A, Zulkifli I, Hair Bejo M, Sazili AQ, Rajion MA, Somchit MN: Changes in heat shock protein 70, blood parameters and fear-related behavior in broiler chickens as affected by pleasant and unpleasant human contact. Poult Sci 2013, 93:33–40.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7. Zulkifli I, Gilbert J, Liew PK, Ginsos J: The effects of regular visual contact on tonic immobility, heterophil/lymphocyte ratio, antibody and growth responses in broiler chickens. Appl Anim Behav Sci 2002, 79:103–112.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8. Jones RB: Fear and adaptability in poultry: insights, implications and imperatives. Wld’s Poult Sci J 1996, 52:131–174.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9. Hemsworth PH, Barnett JL: Human-Animal Interactions and Animal Stress. In The Biology of Animal Stress. Edited by Moberg GP, Mench JA. Wallingford: CAB International; 2000:309–315.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10. Estep DQ, Hetts S: Interactions, relationships and bonds: the conceptual basis for scientist-animal relations. In The Inevitable Bond-Examining Scientist-Animal Interactions. Edited by Davis H, Balfour AD. Cambridge: CAB International; 1992:6–26.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11. Hemsworth PH, Coleman GJ, Cox M, Barnett JL: Stimulus generalization: the inability of pigs to discriminate between humans on the basis of their previous handling experience. Appl Anim Behav Sci 1994, 40:129–142.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12. Jones RB: Ontogeny of the response to humans in handled and nonhandled female domestic chicks. Appl Anim Behav Sci 1995, 42:261–269.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13. Tanida H, Nagano Y: The ability of miniature pigs to discriminate stimuli between a stranger and their familiar handler. Appl Anim Behav Sci 1998, 56:149–159.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14. Koba Y, Tanida H: How to miniature pigs discriminate between people? The effect of exchanging cues between a non-handler and their familiar handler on discrimination. J Anim Sci 1997 2001, 61:239–252.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 15. Davies H, Taylor A: Discrimination between individual humans by domestic fowl. Br Poult Sci 2001, 42:267–279.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16. Boivin X, Desprès Nowak R, Nowak R, Tournadre H, Le NP: Discrimination between shepherds by lambs reared under artificial conditions. J Anim Sci 1997, 75:2982–2898.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17. Rybarczyk P, Koba Y, Rusehn J, Tanida De Passille H: Recognition of people by dairy calves using colour of clothing. Appl Anim Behav Sci 2000, 74:175–159.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18. Zulkifli I: Stress and disease development. In Diseases of Poultry in Southeast Asia. Edited by Zamri-Saad M. Serdang: UPM Press; 2006:1–8.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 xml:space="preserve">19. Moberg GP: Biological response to stress: Implications for animal welfare. In Biology of Animal Stress: Basic Principles and Implications for Animal Welfare. Edited by Moberg GP, Mench JA. Wallingford: CAB International; 2000:1–21. 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20. Breuer K, Hemsworth PH, Coleman GJ: The effect of positive or negative handling on the behavioural and physiological responses of nonlactating heifers. Appl Anim Behav Sci 2003, 84:3–22.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21. Lyons DM, Price EO, Moberg GP: Individual differences in temperament of domestic dairy goats: Constancy and change. Anim Behav 1988, 36:1323–1333.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22. Hemsworth PH, Barnett JL, Hansen C: The influence of handling by humans on the behaviour, growth and corticosteroids in the juvenile female pig. Hormones Behav 1981, 15:396–403.</w:t>
      </w:r>
    </w:p>
    <w:p w:rsidR="008020E6" w:rsidRPr="00E93586" w:rsidRDefault="008020E6" w:rsidP="00E93586">
      <w:pPr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E93586">
        <w:rPr>
          <w:rFonts w:ascii="Times New Roman" w:hAnsi="Times New Roman"/>
          <w:sz w:val="28"/>
          <w:szCs w:val="28"/>
        </w:rPr>
        <w:t>23. Gray JA: The Psychology of Fear and Stress. Cambridge, England: Cambridge University Press; 1987. 24. Dantzer R, Mormède P: Stress in domestic animals: A psychoneuroendocrine approach. In Animal Stress. Edited by Moberg GP. Bethesda, Maryland: American Physiological Society; 1985:81–96.</w:t>
      </w:r>
    </w:p>
    <w:p w:rsidR="008020E6" w:rsidRDefault="008020E6" w:rsidP="006E7765">
      <w:pPr>
        <w:spacing w:line="360" w:lineRule="auto"/>
        <w:ind w:firstLine="426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8020E6" w:rsidRPr="00376E4A" w:rsidRDefault="008020E6" w:rsidP="00D44F74">
      <w:pPr>
        <w:spacing w:line="360" w:lineRule="auto"/>
        <w:ind w:firstLine="426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376E4A">
        <w:rPr>
          <w:rFonts w:ascii="Times New Roman" w:hAnsi="Times New Roman"/>
          <w:b/>
          <w:color w:val="000000"/>
          <w:sz w:val="28"/>
          <w:szCs w:val="28"/>
        </w:rPr>
        <w:t>Науковий керівник:</w:t>
      </w:r>
    </w:p>
    <w:p w:rsidR="008020E6" w:rsidRPr="00376E4A" w:rsidRDefault="008020E6" w:rsidP="00D44F74">
      <w:pPr>
        <w:spacing w:line="360" w:lineRule="auto"/>
        <w:ind w:firstLine="426"/>
        <w:jc w:val="right"/>
        <w:rPr>
          <w:rFonts w:ascii="Times New Roman" w:hAnsi="Times New Roman"/>
          <w:color w:val="000000"/>
          <w:sz w:val="28"/>
          <w:szCs w:val="28"/>
        </w:rPr>
      </w:pPr>
      <w:r w:rsidRPr="00376E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6E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кандидат ветеринарних наук, доцент</w:t>
      </w:r>
      <w:r w:rsidRPr="00376E4A">
        <w:rPr>
          <w:rFonts w:ascii="Times New Roman" w:hAnsi="Times New Roman"/>
          <w:color w:val="000000"/>
          <w:sz w:val="28"/>
          <w:szCs w:val="28"/>
        </w:rPr>
        <w:t xml:space="preserve"> Киричко О.Б.</w:t>
      </w:r>
    </w:p>
    <w:p w:rsidR="008020E6" w:rsidRPr="007F2F55" w:rsidRDefault="008020E6" w:rsidP="00D44F74">
      <w:pPr>
        <w:spacing w:line="360" w:lineRule="auto"/>
        <w:ind w:firstLine="426"/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sectPr w:rsidR="008020E6" w:rsidRPr="007F2F55" w:rsidSect="00F16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0E6" w:rsidRDefault="008020E6" w:rsidP="00F54904">
      <w:r>
        <w:separator/>
      </w:r>
    </w:p>
  </w:endnote>
  <w:endnote w:type="continuationSeparator" w:id="1">
    <w:p w:rsidR="008020E6" w:rsidRDefault="008020E6" w:rsidP="00F5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0E6" w:rsidRDefault="008020E6" w:rsidP="00F54904">
      <w:r>
        <w:separator/>
      </w:r>
    </w:p>
  </w:footnote>
  <w:footnote w:type="continuationSeparator" w:id="1">
    <w:p w:rsidR="008020E6" w:rsidRDefault="008020E6" w:rsidP="00F54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1CB3"/>
    <w:multiLevelType w:val="hybridMultilevel"/>
    <w:tmpl w:val="761A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613A0"/>
    <w:multiLevelType w:val="hybridMultilevel"/>
    <w:tmpl w:val="73A87E7A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501D22"/>
    <w:multiLevelType w:val="hybridMultilevel"/>
    <w:tmpl w:val="CA8858A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4D388B"/>
    <w:multiLevelType w:val="hybridMultilevel"/>
    <w:tmpl w:val="C8E6CC7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9A7015"/>
    <w:multiLevelType w:val="hybridMultilevel"/>
    <w:tmpl w:val="CA8858A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1F515B"/>
    <w:multiLevelType w:val="hybridMultilevel"/>
    <w:tmpl w:val="1AFEC53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312489"/>
    <w:multiLevelType w:val="hybridMultilevel"/>
    <w:tmpl w:val="9CB689C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730C6A"/>
    <w:multiLevelType w:val="hybridMultilevel"/>
    <w:tmpl w:val="D75CA4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203"/>
    <w:rsid w:val="00014A22"/>
    <w:rsid w:val="00022BAB"/>
    <w:rsid w:val="000658F6"/>
    <w:rsid w:val="00073E55"/>
    <w:rsid w:val="00081D5B"/>
    <w:rsid w:val="000E39E7"/>
    <w:rsid w:val="00101B85"/>
    <w:rsid w:val="00111654"/>
    <w:rsid w:val="0019278B"/>
    <w:rsid w:val="0019799B"/>
    <w:rsid w:val="001A7557"/>
    <w:rsid w:val="001C5018"/>
    <w:rsid w:val="001D48C0"/>
    <w:rsid w:val="00211B81"/>
    <w:rsid w:val="0021233E"/>
    <w:rsid w:val="0022096D"/>
    <w:rsid w:val="00220BA2"/>
    <w:rsid w:val="0023542F"/>
    <w:rsid w:val="00256432"/>
    <w:rsid w:val="002A067B"/>
    <w:rsid w:val="002B5433"/>
    <w:rsid w:val="002C75D2"/>
    <w:rsid w:val="00322098"/>
    <w:rsid w:val="00374438"/>
    <w:rsid w:val="00376E4A"/>
    <w:rsid w:val="00392035"/>
    <w:rsid w:val="00401E26"/>
    <w:rsid w:val="0042584C"/>
    <w:rsid w:val="0043406A"/>
    <w:rsid w:val="00443025"/>
    <w:rsid w:val="004466FD"/>
    <w:rsid w:val="004645ED"/>
    <w:rsid w:val="004719A5"/>
    <w:rsid w:val="0047458A"/>
    <w:rsid w:val="004904C8"/>
    <w:rsid w:val="00490AC0"/>
    <w:rsid w:val="004B586C"/>
    <w:rsid w:val="004C5CF5"/>
    <w:rsid w:val="0052724F"/>
    <w:rsid w:val="00534A17"/>
    <w:rsid w:val="005A5BA2"/>
    <w:rsid w:val="005F5A29"/>
    <w:rsid w:val="00615B23"/>
    <w:rsid w:val="006746AF"/>
    <w:rsid w:val="006B50A6"/>
    <w:rsid w:val="006E7765"/>
    <w:rsid w:val="00714007"/>
    <w:rsid w:val="00715A9A"/>
    <w:rsid w:val="00737FC4"/>
    <w:rsid w:val="007678DA"/>
    <w:rsid w:val="0078160F"/>
    <w:rsid w:val="007827F0"/>
    <w:rsid w:val="007B2540"/>
    <w:rsid w:val="007E4E0B"/>
    <w:rsid w:val="007F2F55"/>
    <w:rsid w:val="008020E6"/>
    <w:rsid w:val="00811A6F"/>
    <w:rsid w:val="00820DBE"/>
    <w:rsid w:val="00841649"/>
    <w:rsid w:val="0084444A"/>
    <w:rsid w:val="0085532F"/>
    <w:rsid w:val="00947896"/>
    <w:rsid w:val="009626B0"/>
    <w:rsid w:val="00982527"/>
    <w:rsid w:val="009A4ECB"/>
    <w:rsid w:val="009A688C"/>
    <w:rsid w:val="009F7EF1"/>
    <w:rsid w:val="009F7F9E"/>
    <w:rsid w:val="00A052DA"/>
    <w:rsid w:val="00A355FD"/>
    <w:rsid w:val="00A46778"/>
    <w:rsid w:val="00A50C2D"/>
    <w:rsid w:val="00A51B83"/>
    <w:rsid w:val="00A67CDC"/>
    <w:rsid w:val="00A875D0"/>
    <w:rsid w:val="00AA3BA0"/>
    <w:rsid w:val="00AE459B"/>
    <w:rsid w:val="00B16D4D"/>
    <w:rsid w:val="00B41AAF"/>
    <w:rsid w:val="00B713C4"/>
    <w:rsid w:val="00C01A08"/>
    <w:rsid w:val="00C16936"/>
    <w:rsid w:val="00C77203"/>
    <w:rsid w:val="00C92565"/>
    <w:rsid w:val="00C957BB"/>
    <w:rsid w:val="00C96272"/>
    <w:rsid w:val="00CC5D48"/>
    <w:rsid w:val="00CF60C4"/>
    <w:rsid w:val="00D44F74"/>
    <w:rsid w:val="00D64BA5"/>
    <w:rsid w:val="00D970DF"/>
    <w:rsid w:val="00DB1EFF"/>
    <w:rsid w:val="00DD1E09"/>
    <w:rsid w:val="00DE17B5"/>
    <w:rsid w:val="00DE2074"/>
    <w:rsid w:val="00E0318B"/>
    <w:rsid w:val="00E30E79"/>
    <w:rsid w:val="00E56760"/>
    <w:rsid w:val="00E6440A"/>
    <w:rsid w:val="00E87451"/>
    <w:rsid w:val="00E93586"/>
    <w:rsid w:val="00EC42A7"/>
    <w:rsid w:val="00ED1E54"/>
    <w:rsid w:val="00EE6F6D"/>
    <w:rsid w:val="00F00D0F"/>
    <w:rsid w:val="00F135A0"/>
    <w:rsid w:val="00F16651"/>
    <w:rsid w:val="00F17A49"/>
    <w:rsid w:val="00F30C51"/>
    <w:rsid w:val="00F54904"/>
    <w:rsid w:val="00F82497"/>
    <w:rsid w:val="00F82B9C"/>
    <w:rsid w:val="00F844EC"/>
    <w:rsid w:val="00F84CF0"/>
    <w:rsid w:val="00F946BD"/>
    <w:rsid w:val="00FA53DA"/>
    <w:rsid w:val="00FB34DE"/>
    <w:rsid w:val="00FE5F20"/>
    <w:rsid w:val="00FF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BA2"/>
    <w:rPr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58F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F5490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549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49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9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4904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211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11B81"/>
    <w:rPr>
      <w:rFonts w:ascii="Courier New" w:hAnsi="Courier New" w:cs="Courier New"/>
      <w:sz w:val="20"/>
      <w:szCs w:val="20"/>
      <w:lang w:eastAsia="uk-UA"/>
    </w:rPr>
  </w:style>
  <w:style w:type="character" w:customStyle="1" w:styleId="y2iqfc">
    <w:name w:val="y2iqfc"/>
    <w:basedOn w:val="DefaultParagraphFont"/>
    <w:uiPriority w:val="99"/>
    <w:rsid w:val="00211B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1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7</Pages>
  <Words>8482</Words>
  <Characters>4836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gonchar_rostislav@bk.ru</dc:creator>
  <cp:keywords/>
  <dc:description/>
  <cp:lastModifiedBy>Admin</cp:lastModifiedBy>
  <cp:revision>13</cp:revision>
  <dcterms:created xsi:type="dcterms:W3CDTF">2022-09-10T13:31:00Z</dcterms:created>
  <dcterms:modified xsi:type="dcterms:W3CDTF">2023-04-28T12:30:00Z</dcterms:modified>
</cp:coreProperties>
</file>