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DD" w:rsidRDefault="000927DD" w:rsidP="008A502D">
      <w:pPr>
        <w:pStyle w:val="NoSpacing"/>
        <w:ind w:firstLine="709"/>
        <w:jc w:val="right"/>
        <w:rPr>
          <w:rFonts w:ascii="Times New Roman" w:hAnsi="Times New Roman"/>
          <w:b/>
          <w:bCs/>
          <w:sz w:val="24"/>
          <w:szCs w:val="28"/>
        </w:rPr>
      </w:pPr>
    </w:p>
    <w:p w:rsidR="000927DD" w:rsidRPr="008A502D" w:rsidRDefault="000927DD" w:rsidP="008A502D">
      <w:pPr>
        <w:pStyle w:val="NoSpacing"/>
        <w:ind w:firstLine="709"/>
        <w:jc w:val="right"/>
        <w:rPr>
          <w:rFonts w:ascii="Times New Roman" w:hAnsi="Times New Roman"/>
          <w:b/>
          <w:bCs/>
          <w:sz w:val="24"/>
          <w:szCs w:val="28"/>
        </w:rPr>
      </w:pPr>
      <w:r w:rsidRPr="008A502D">
        <w:rPr>
          <w:rFonts w:ascii="Times New Roman" w:hAnsi="Times New Roman"/>
          <w:b/>
          <w:bCs/>
          <w:sz w:val="24"/>
          <w:szCs w:val="28"/>
        </w:rPr>
        <w:t>А.І.</w:t>
      </w:r>
      <w:r>
        <w:rPr>
          <w:rFonts w:ascii="Times New Roman" w:hAnsi="Times New Roman"/>
          <w:b/>
          <w:bCs/>
          <w:sz w:val="24"/>
          <w:szCs w:val="28"/>
        </w:rPr>
        <w:t xml:space="preserve"> Вакулко, </w:t>
      </w:r>
      <w:bookmarkStart w:id="0" w:name="_GoBack"/>
      <w:bookmarkEnd w:id="0"/>
      <w:r w:rsidRPr="008A502D">
        <w:rPr>
          <w:rFonts w:ascii="Times New Roman" w:hAnsi="Times New Roman"/>
          <w:b/>
          <w:bCs/>
          <w:sz w:val="24"/>
          <w:szCs w:val="28"/>
        </w:rPr>
        <w:t xml:space="preserve">І.А.Черняк </w:t>
      </w:r>
    </w:p>
    <w:p w:rsidR="000927DD" w:rsidRDefault="000927DD" w:rsidP="008A502D">
      <w:pPr>
        <w:spacing w:line="240" w:lineRule="auto"/>
        <w:ind w:firstLine="426"/>
        <w:jc w:val="right"/>
        <w:rPr>
          <w:rFonts w:ascii="Times New Roman" w:hAnsi="Times New Roman"/>
          <w:i/>
          <w:color w:val="000000"/>
          <w:sz w:val="24"/>
          <w:szCs w:val="24"/>
        </w:rPr>
      </w:pPr>
      <w:r>
        <w:rPr>
          <w:rFonts w:ascii="Times New Roman" w:hAnsi="Times New Roman"/>
          <w:i/>
          <w:color w:val="000000"/>
          <w:sz w:val="24"/>
          <w:szCs w:val="24"/>
        </w:rPr>
        <w:t xml:space="preserve">(Рівне, Україна) </w:t>
      </w:r>
    </w:p>
    <w:p w:rsidR="000927DD" w:rsidRDefault="000927DD" w:rsidP="008A502D">
      <w:pPr>
        <w:pStyle w:val="NoSpacing"/>
        <w:ind w:firstLine="709"/>
        <w:jc w:val="right"/>
        <w:rPr>
          <w:rFonts w:ascii="Times New Roman" w:hAnsi="Times New Roman"/>
          <w:bCs/>
          <w:sz w:val="24"/>
          <w:szCs w:val="28"/>
        </w:rPr>
      </w:pPr>
    </w:p>
    <w:p w:rsidR="000927DD" w:rsidRPr="008A502D" w:rsidRDefault="000927DD" w:rsidP="008A502D">
      <w:pPr>
        <w:pStyle w:val="NoSpacing"/>
        <w:ind w:firstLine="709"/>
        <w:jc w:val="right"/>
        <w:rPr>
          <w:rStyle w:val="Emphasis"/>
          <w:rFonts w:ascii="Times New Roman" w:hAnsi="Times New Roman"/>
          <w:b/>
          <w:i w:val="0"/>
          <w:caps/>
          <w:sz w:val="24"/>
          <w:szCs w:val="28"/>
        </w:rPr>
      </w:pPr>
    </w:p>
    <w:p w:rsidR="000927DD" w:rsidRPr="008A502D" w:rsidRDefault="000927DD" w:rsidP="008A502D">
      <w:pPr>
        <w:pStyle w:val="NoSpacing"/>
        <w:spacing w:line="360" w:lineRule="auto"/>
        <w:ind w:firstLine="709"/>
        <w:jc w:val="center"/>
        <w:rPr>
          <w:rStyle w:val="Emphasis"/>
          <w:rFonts w:ascii="Times New Roman" w:hAnsi="Times New Roman"/>
          <w:b/>
          <w:i w:val="0"/>
          <w:caps/>
          <w:sz w:val="28"/>
          <w:szCs w:val="28"/>
        </w:rPr>
      </w:pPr>
      <w:r w:rsidRPr="008A502D">
        <w:rPr>
          <w:rStyle w:val="Emphasis"/>
          <w:rFonts w:ascii="Times New Roman" w:hAnsi="Times New Roman"/>
          <w:b/>
          <w:i w:val="0"/>
          <w:caps/>
          <w:sz w:val="28"/>
          <w:szCs w:val="28"/>
        </w:rPr>
        <w:t>Технологічний прогрес і вплив на сучасне суспільство: виклики та перспективи</w:t>
      </w:r>
    </w:p>
    <w:p w:rsidR="000927DD" w:rsidRPr="008A502D" w:rsidRDefault="000927DD" w:rsidP="008A502D">
      <w:pPr>
        <w:pStyle w:val="NoSpacing"/>
        <w:spacing w:line="360" w:lineRule="auto"/>
        <w:ind w:firstLine="709"/>
        <w:jc w:val="both"/>
        <w:rPr>
          <w:rStyle w:val="Emphasis"/>
          <w:rFonts w:ascii="Times New Roman" w:hAnsi="Times New Roman"/>
          <w:b/>
          <w:i w:val="0"/>
          <w:sz w:val="28"/>
          <w:szCs w:val="28"/>
        </w:rPr>
      </w:pP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Технологічний прогрес у сучасному світі швидко розвивається і має значний вплив на аспекти життя різних людей. Від інформаційних технологій до біотехнологій та енергетичних розробок, технології змінюють спосіб, яким ми живемо, працюємо та взаємодіємо з оточуючим світом. У цій науковій статті ми досліджуємо основні виклики, з якими стикається сучасне суспільство внаслідок технологічного прогресу, а також розглянемо перспективи, які він відкриває для майбутнього розвитку.</w:t>
      </w:r>
    </w:p>
    <w:p w:rsidR="000927DD" w:rsidRPr="008A502D" w:rsidRDefault="000927DD" w:rsidP="008A502D">
      <w:pPr>
        <w:pStyle w:val="NoSpacing"/>
        <w:spacing w:line="360" w:lineRule="auto"/>
        <w:ind w:firstLine="709"/>
        <w:jc w:val="both"/>
        <w:rPr>
          <w:rStyle w:val="Emphasis"/>
          <w:rFonts w:ascii="Times New Roman" w:hAnsi="Times New Roman"/>
          <w:b/>
          <w:i w:val="0"/>
          <w:sz w:val="28"/>
          <w:szCs w:val="28"/>
        </w:rPr>
      </w:pPr>
      <w:r w:rsidRPr="008A502D">
        <w:rPr>
          <w:rStyle w:val="Emphasis"/>
          <w:rFonts w:ascii="Times New Roman" w:hAnsi="Times New Roman"/>
          <w:b/>
          <w:i w:val="0"/>
          <w:sz w:val="28"/>
          <w:szCs w:val="28"/>
        </w:rPr>
        <w:t>Виклики технологічного прогресу</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1.1 Етичні питання</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Один з головних викликів технологічного прогресу - це поява етичних ділем, пов'язаних з новими технологіями. Наприклад, розвиток штучного інтелекту та автономних систем вирішення питань щодо приватності, безпеки та відповідальності. Як ми можемо забезпечити, щоб штучний інтелект прийняти етичні рішення? Як ми можемо захистити наші дані та персональну інформацію в цифровому світі?</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1.2 Вплив на робочі місця</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Розвиток автоматизації та робототехніки має потенціал змінити ландшафт праці. Деякі робочі місця можуть бути замінені автоматизованими системами, що призводить до змін у зайнятості. Це ставить перед суспільством виклики, пов’язані з перекваліфікацією працівників, соціальним захистом та створенням нових робочих місць, що відповідають новим вимогам технологій.</w:t>
      </w:r>
    </w:p>
    <w:p w:rsidR="000927DD" w:rsidRPr="008A502D" w:rsidRDefault="000927DD" w:rsidP="008A502D">
      <w:pPr>
        <w:pStyle w:val="NoSpacing"/>
        <w:spacing w:line="360" w:lineRule="auto"/>
        <w:ind w:firstLine="709"/>
        <w:jc w:val="both"/>
        <w:rPr>
          <w:rStyle w:val="Emphasis"/>
          <w:rFonts w:ascii="Times New Roman" w:hAnsi="Times New Roman"/>
          <w:b/>
          <w:i w:val="0"/>
          <w:sz w:val="28"/>
          <w:szCs w:val="28"/>
        </w:rPr>
      </w:pPr>
      <w:r w:rsidRPr="008A502D">
        <w:rPr>
          <w:rStyle w:val="Emphasis"/>
          <w:rFonts w:ascii="Times New Roman" w:hAnsi="Times New Roman"/>
          <w:b/>
          <w:i w:val="0"/>
          <w:sz w:val="28"/>
          <w:szCs w:val="28"/>
        </w:rPr>
        <w:t>Перспективи технологічного прогресу</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2.1 Прогнозування та медична діагностика</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Застосування штучного інтелекту, великих даних та машинного навчання відкриває нові можливості в галузі прогнозування. Ми можемо більш точно передбачити погоду, економічні тенденції та епідеміологічні вибухи. Крім того, ці технології допомагають покращити медичну діагностику та розробити нові ліки, забезпечуючи кращу охорону здоров’я та підвищуючи тривалість та якість життя.</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 xml:space="preserve">2.2 Стійкість та енергетика </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Технологічний прогрес також відкриває широкі перспективи для сталого розвитку. Розвиток відновлюваної енергії, енергоефективних систем та зелених технологій зменшить негативний вплив на навколишнє середовище і забезпечить постійну енергетичну базу для майбутніх поколінь. Застосування сонячних батарей, вітроенергетики та електромобілів прискорює перехід до екологічно чистих джерел енергії та зменшує залежність від викопних палив.</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2.3 Глобальні виклики та можливості</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Технологічний прогрес відкриває можливості для розв'язання глобальних проблем, з якими стикається сучасне суспільство. Наприклад, використання технологій у сільському господарстві може забезпечити більшу продуктивність та ефективну систему виробництва, що сприятиме боротьбі з глобальним голодом та забезпечує продукцію для народонаселення. Технології також можуть допомогти у боротьбі зі зміною клімату, забезпечуючи інноваційні рішення для зменшення викидів парникових газів та пристосування до зміни клімату.</w:t>
      </w:r>
    </w:p>
    <w:p w:rsidR="000927DD" w:rsidRPr="008A502D" w:rsidRDefault="000927DD" w:rsidP="008A502D">
      <w:pPr>
        <w:pStyle w:val="NoSpacing"/>
        <w:spacing w:line="360" w:lineRule="auto"/>
        <w:ind w:firstLine="709"/>
        <w:jc w:val="both"/>
        <w:rPr>
          <w:rStyle w:val="Emphasis"/>
          <w:rFonts w:ascii="Times New Roman" w:hAnsi="Times New Roman"/>
          <w:b/>
          <w:i w:val="0"/>
          <w:sz w:val="28"/>
          <w:szCs w:val="28"/>
        </w:rPr>
      </w:pPr>
      <w:r w:rsidRPr="008A502D">
        <w:rPr>
          <w:rStyle w:val="Emphasis"/>
          <w:rFonts w:ascii="Times New Roman" w:hAnsi="Times New Roman"/>
          <w:b/>
          <w:i w:val="0"/>
          <w:sz w:val="28"/>
          <w:szCs w:val="28"/>
        </w:rPr>
        <w:t>Висновок</w:t>
      </w:r>
    </w:p>
    <w:p w:rsidR="000927DD" w:rsidRPr="008A502D" w:rsidRDefault="000927DD" w:rsidP="008A502D">
      <w:pPr>
        <w:pStyle w:val="NoSpacing"/>
        <w:spacing w:line="360" w:lineRule="auto"/>
        <w:ind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Технологічний прогрес має значний вплив на сучасне суспільство, створюючи як виклики, так і перспективи. Ідентифікація та вирішення етичних питань, пов'язаних з новими технологіями, є необхідним завданням. Крім того, суспільство повинно шукати рішення для забезпечення адаптації працівників до змін у робочому середовищі та сприяти сталому розвитку. Розумне використання технологій допоможе створити майбутнє, де люди та технології співіснують в гармонії, сприяючи просунутому та стійкому суспільному розвитку.</w:t>
      </w:r>
    </w:p>
    <w:p w:rsidR="000927DD" w:rsidRDefault="000927DD" w:rsidP="008A502D">
      <w:pPr>
        <w:pStyle w:val="NoSpacing"/>
        <w:spacing w:line="360" w:lineRule="auto"/>
        <w:ind w:firstLine="709"/>
        <w:jc w:val="both"/>
        <w:rPr>
          <w:rFonts w:ascii="Times New Roman" w:hAnsi="Times New Roman"/>
          <w:b/>
          <w:sz w:val="28"/>
          <w:szCs w:val="28"/>
        </w:rPr>
      </w:pPr>
    </w:p>
    <w:p w:rsidR="000927DD" w:rsidRPr="008A502D" w:rsidRDefault="000927DD" w:rsidP="001F009E">
      <w:pPr>
        <w:pStyle w:val="NoSpacing"/>
        <w:spacing w:line="360" w:lineRule="auto"/>
        <w:ind w:firstLine="709"/>
        <w:rPr>
          <w:rFonts w:ascii="Times New Roman" w:hAnsi="Times New Roman"/>
          <w:b/>
          <w:sz w:val="28"/>
          <w:szCs w:val="28"/>
        </w:rPr>
      </w:pPr>
      <w:r w:rsidRPr="008A502D">
        <w:rPr>
          <w:rFonts w:ascii="Times New Roman" w:hAnsi="Times New Roman"/>
          <w:b/>
          <w:sz w:val="28"/>
          <w:szCs w:val="28"/>
        </w:rPr>
        <w:t>Література:</w:t>
      </w:r>
    </w:p>
    <w:p w:rsidR="000927DD" w:rsidRPr="008A502D" w:rsidRDefault="000927DD" w:rsidP="008A502D">
      <w:pPr>
        <w:pStyle w:val="NoSpacing"/>
        <w:numPr>
          <w:ilvl w:val="0"/>
          <w:numId w:val="5"/>
        </w:numPr>
        <w:tabs>
          <w:tab w:val="left" w:pos="1134"/>
        </w:tabs>
        <w:spacing w:line="360" w:lineRule="auto"/>
        <w:ind w:left="0"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Форд, М. (2015). Розвиток роботів і майбутнє роботи. Економічний журнал, 125 (586), 141-157.</w:t>
      </w:r>
    </w:p>
    <w:p w:rsidR="000927DD" w:rsidRPr="008A502D" w:rsidRDefault="000927DD" w:rsidP="008A502D">
      <w:pPr>
        <w:pStyle w:val="NoSpacing"/>
        <w:numPr>
          <w:ilvl w:val="0"/>
          <w:numId w:val="5"/>
        </w:numPr>
        <w:tabs>
          <w:tab w:val="left" w:pos="1134"/>
        </w:tabs>
        <w:spacing w:line="360" w:lineRule="auto"/>
        <w:ind w:left="0"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Бриньольфссон, Е., і Макафі, А. (2014). Друга епоха машин: робота, прогрес і процвітання в час блискучих технологій. WW Norton&amp;Company.</w:t>
      </w:r>
    </w:p>
    <w:p w:rsidR="000927DD" w:rsidRPr="008A502D" w:rsidRDefault="000927DD" w:rsidP="008A502D">
      <w:pPr>
        <w:pStyle w:val="NoSpacing"/>
        <w:numPr>
          <w:ilvl w:val="0"/>
          <w:numId w:val="5"/>
        </w:numPr>
        <w:tabs>
          <w:tab w:val="left" w:pos="1134"/>
        </w:tabs>
        <w:spacing w:line="360" w:lineRule="auto"/>
        <w:ind w:left="0"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 xml:space="preserve">Програма розвитку ООН. (2021). Звіт про людський розвиток 2020: наступний рубіж: людський розвиток і антропоцен. Отримано з </w:t>
      </w:r>
      <w:hyperlink r:id="rId5" w:tgtFrame="_new" w:history="1">
        <w:r w:rsidRPr="008A502D">
          <w:rPr>
            <w:rStyle w:val="Emphasis"/>
            <w:rFonts w:ascii="Times New Roman" w:hAnsi="Times New Roman"/>
            <w:i w:val="0"/>
            <w:sz w:val="28"/>
            <w:szCs w:val="28"/>
          </w:rPr>
          <w:t>http://hdr.undp.org/en/2020-report</w:t>
        </w:r>
      </w:hyperlink>
    </w:p>
    <w:p w:rsidR="000927DD" w:rsidRPr="008A502D" w:rsidRDefault="000927DD" w:rsidP="008A502D">
      <w:pPr>
        <w:pStyle w:val="NoSpacing"/>
        <w:numPr>
          <w:ilvl w:val="0"/>
          <w:numId w:val="5"/>
        </w:numPr>
        <w:tabs>
          <w:tab w:val="left" w:pos="1134"/>
        </w:tabs>
        <w:spacing w:line="360" w:lineRule="auto"/>
        <w:ind w:left="0" w:firstLine="709"/>
        <w:jc w:val="both"/>
        <w:rPr>
          <w:rStyle w:val="Emphasis"/>
          <w:rFonts w:ascii="Times New Roman" w:hAnsi="Times New Roman"/>
          <w:i w:val="0"/>
          <w:sz w:val="28"/>
          <w:szCs w:val="28"/>
        </w:rPr>
      </w:pPr>
      <w:r w:rsidRPr="008A502D">
        <w:rPr>
          <w:rStyle w:val="Emphasis"/>
          <w:rFonts w:ascii="Times New Roman" w:hAnsi="Times New Roman"/>
          <w:i w:val="0"/>
          <w:sz w:val="28"/>
          <w:szCs w:val="28"/>
        </w:rPr>
        <w:t xml:space="preserve">Всесвітній економічний форум. (2020). Звіт про глобальну конкурентоспроможність 2020. Отримано з </w:t>
      </w:r>
      <w:hyperlink r:id="rId6" w:tgtFrame="_new" w:history="1">
        <w:r w:rsidRPr="008A502D">
          <w:rPr>
            <w:rStyle w:val="Emphasis"/>
            <w:rFonts w:ascii="Times New Roman" w:hAnsi="Times New Roman"/>
            <w:i w:val="0"/>
            <w:sz w:val="28"/>
            <w:szCs w:val="28"/>
          </w:rPr>
          <w:t>http://www3.weforum.org/docs/WEF_TheGlobalCompetitivenessReport2020.pdf</w:t>
        </w:r>
      </w:hyperlink>
    </w:p>
    <w:p w:rsidR="000927DD" w:rsidRPr="008A502D" w:rsidRDefault="000927DD" w:rsidP="008A502D">
      <w:pPr>
        <w:spacing w:after="0" w:line="240" w:lineRule="auto"/>
        <w:ind w:left="709"/>
        <w:jc w:val="right"/>
        <w:rPr>
          <w:rFonts w:ascii="Times New Roman" w:hAnsi="Times New Roman"/>
          <w:color w:val="000000"/>
          <w:sz w:val="24"/>
          <w:szCs w:val="24"/>
        </w:rPr>
      </w:pPr>
      <w:r w:rsidRPr="008A502D">
        <w:rPr>
          <w:rFonts w:ascii="Times New Roman" w:hAnsi="Times New Roman"/>
          <w:b/>
          <w:color w:val="000000"/>
          <w:sz w:val="24"/>
          <w:szCs w:val="24"/>
        </w:rPr>
        <w:t>Науковий керівник:</w:t>
      </w:r>
    </w:p>
    <w:p w:rsidR="000927DD" w:rsidRPr="008A502D" w:rsidRDefault="000927DD" w:rsidP="008A502D">
      <w:pPr>
        <w:spacing w:after="0" w:line="240" w:lineRule="auto"/>
        <w:ind w:left="709"/>
        <w:jc w:val="right"/>
        <w:rPr>
          <w:rFonts w:ascii="Times New Roman" w:hAnsi="Times New Roman"/>
          <w:color w:val="000000"/>
          <w:sz w:val="24"/>
          <w:szCs w:val="24"/>
        </w:rPr>
      </w:pPr>
      <w:r>
        <w:rPr>
          <w:sz w:val="23"/>
          <w:szCs w:val="23"/>
        </w:rPr>
        <w:t>викладач</w:t>
      </w:r>
      <w:r w:rsidRPr="008A502D">
        <w:rPr>
          <w:rFonts w:ascii="Times New Roman" w:hAnsi="Times New Roman"/>
          <w:color w:val="000000"/>
          <w:sz w:val="24"/>
          <w:szCs w:val="24"/>
        </w:rPr>
        <w:t xml:space="preserve"> Черняк Тетяна Григорівна</w:t>
      </w:r>
      <w:r>
        <w:rPr>
          <w:rFonts w:ascii="Times New Roman" w:hAnsi="Times New Roman"/>
          <w:color w:val="000000"/>
          <w:sz w:val="24"/>
          <w:szCs w:val="24"/>
        </w:rPr>
        <w:t>.</w:t>
      </w:r>
    </w:p>
    <w:p w:rsidR="000927DD" w:rsidRPr="008A502D" w:rsidRDefault="000927DD" w:rsidP="008A502D">
      <w:pPr>
        <w:pStyle w:val="NoSpacing"/>
        <w:spacing w:line="360" w:lineRule="auto"/>
        <w:ind w:left="709"/>
        <w:jc w:val="both"/>
        <w:rPr>
          <w:rStyle w:val="Emphasis"/>
          <w:rFonts w:ascii="Times New Roman" w:hAnsi="Times New Roman"/>
          <w:i w:val="0"/>
          <w:sz w:val="28"/>
          <w:szCs w:val="28"/>
        </w:rPr>
      </w:pPr>
    </w:p>
    <w:sectPr w:rsidR="000927DD" w:rsidRPr="008A502D" w:rsidSect="009970B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34662"/>
    <w:multiLevelType w:val="multilevel"/>
    <w:tmpl w:val="9C88B9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A29534C"/>
    <w:multiLevelType w:val="multilevel"/>
    <w:tmpl w:val="7F6E3F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1EB3440"/>
    <w:multiLevelType w:val="multilevel"/>
    <w:tmpl w:val="5018FFF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4CB0611"/>
    <w:multiLevelType w:val="hybridMultilevel"/>
    <w:tmpl w:val="F1D8AA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8D868FE"/>
    <w:multiLevelType w:val="hybridMultilevel"/>
    <w:tmpl w:val="47420BF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27A0"/>
    <w:rsid w:val="0007695A"/>
    <w:rsid w:val="000927DD"/>
    <w:rsid w:val="001F009E"/>
    <w:rsid w:val="007C09F5"/>
    <w:rsid w:val="008A502D"/>
    <w:rsid w:val="009970B0"/>
    <w:rsid w:val="00B827A0"/>
    <w:rsid w:val="00BF1B2A"/>
    <w:rsid w:val="00CB12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02D"/>
    <w:pPr>
      <w:spacing w:after="160" w:line="256" w:lineRule="auto"/>
    </w:pPr>
    <w:rPr>
      <w:lang w:val="uk-UA"/>
    </w:rPr>
  </w:style>
  <w:style w:type="paragraph" w:styleId="Heading1">
    <w:name w:val="heading 1"/>
    <w:basedOn w:val="Normal"/>
    <w:next w:val="Normal"/>
    <w:link w:val="Heading1Char"/>
    <w:uiPriority w:val="99"/>
    <w:qFormat/>
    <w:rsid w:val="008A502D"/>
    <w:pPr>
      <w:keepNext/>
      <w:keepLines/>
      <w:spacing w:before="240" w:after="0" w:line="259" w:lineRule="auto"/>
      <w:outlineLvl w:val="0"/>
    </w:pPr>
    <w:rPr>
      <w:rFonts w:ascii="Calibri Light" w:eastAsia="Times New Roman" w:hAnsi="Calibri Light"/>
      <w:color w:val="2F5496"/>
      <w:sz w:val="32"/>
      <w:szCs w:val="32"/>
    </w:rPr>
  </w:style>
  <w:style w:type="paragraph" w:styleId="Heading2">
    <w:name w:val="heading 2"/>
    <w:basedOn w:val="Normal"/>
    <w:next w:val="Normal"/>
    <w:link w:val="Heading2Char"/>
    <w:uiPriority w:val="99"/>
    <w:qFormat/>
    <w:rsid w:val="008A502D"/>
    <w:pPr>
      <w:keepNext/>
      <w:keepLines/>
      <w:spacing w:before="40" w:after="0" w:line="259" w:lineRule="auto"/>
      <w:outlineLvl w:val="1"/>
    </w:pPr>
    <w:rPr>
      <w:rFonts w:ascii="Calibri Light" w:eastAsia="Times New Roman" w:hAnsi="Calibri Light"/>
      <w:color w:val="2F5496"/>
      <w:sz w:val="26"/>
      <w:szCs w:val="26"/>
    </w:rPr>
  </w:style>
  <w:style w:type="paragraph" w:styleId="Heading3">
    <w:name w:val="heading 3"/>
    <w:basedOn w:val="Normal"/>
    <w:next w:val="Normal"/>
    <w:link w:val="Heading3Char"/>
    <w:uiPriority w:val="99"/>
    <w:qFormat/>
    <w:rsid w:val="008A502D"/>
    <w:pPr>
      <w:keepNext/>
      <w:keepLines/>
      <w:spacing w:before="40" w:after="0" w:line="259" w:lineRule="auto"/>
      <w:outlineLvl w:val="2"/>
    </w:pPr>
    <w:rPr>
      <w:rFonts w:ascii="Calibri Light" w:eastAsia="Times New Roman" w:hAnsi="Calibri Light"/>
      <w:color w:val="1F3763"/>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502D"/>
    <w:rPr>
      <w:rFonts w:ascii="Calibri Light" w:hAnsi="Calibri Light" w:cs="Times New Roman"/>
      <w:color w:val="2F5496"/>
      <w:sz w:val="32"/>
      <w:szCs w:val="32"/>
    </w:rPr>
  </w:style>
  <w:style w:type="character" w:customStyle="1" w:styleId="Heading2Char">
    <w:name w:val="Heading 2 Char"/>
    <w:basedOn w:val="DefaultParagraphFont"/>
    <w:link w:val="Heading2"/>
    <w:uiPriority w:val="99"/>
    <w:locked/>
    <w:rsid w:val="008A502D"/>
    <w:rPr>
      <w:rFonts w:ascii="Calibri Light" w:hAnsi="Calibri Light" w:cs="Times New Roman"/>
      <w:color w:val="2F5496"/>
      <w:sz w:val="26"/>
      <w:szCs w:val="26"/>
    </w:rPr>
  </w:style>
  <w:style w:type="character" w:customStyle="1" w:styleId="Heading3Char">
    <w:name w:val="Heading 3 Char"/>
    <w:basedOn w:val="DefaultParagraphFont"/>
    <w:link w:val="Heading3"/>
    <w:uiPriority w:val="99"/>
    <w:locked/>
    <w:rsid w:val="008A502D"/>
    <w:rPr>
      <w:rFonts w:ascii="Calibri Light" w:hAnsi="Calibri Light" w:cs="Times New Roman"/>
      <w:color w:val="1F3763"/>
      <w:sz w:val="24"/>
      <w:szCs w:val="24"/>
    </w:rPr>
  </w:style>
  <w:style w:type="paragraph" w:styleId="NormalWeb">
    <w:name w:val="Normal (Web)"/>
    <w:basedOn w:val="Normal"/>
    <w:uiPriority w:val="99"/>
    <w:semiHidden/>
    <w:rsid w:val="007C09F5"/>
    <w:pPr>
      <w:spacing w:before="100" w:beforeAutospacing="1" w:after="100" w:afterAutospacing="1" w:line="240" w:lineRule="auto"/>
    </w:pPr>
    <w:rPr>
      <w:rFonts w:ascii="Times New Roman" w:eastAsia="Times New Roman" w:hAnsi="Times New Roman"/>
      <w:sz w:val="24"/>
      <w:szCs w:val="24"/>
      <w:lang w:eastAsia="uk-UA"/>
    </w:rPr>
  </w:style>
  <w:style w:type="character" w:styleId="Emphasis">
    <w:name w:val="Emphasis"/>
    <w:basedOn w:val="DefaultParagraphFont"/>
    <w:uiPriority w:val="99"/>
    <w:qFormat/>
    <w:rsid w:val="007C09F5"/>
    <w:rPr>
      <w:rFonts w:cs="Times New Roman"/>
      <w:i/>
      <w:iCs/>
    </w:rPr>
  </w:style>
  <w:style w:type="character" w:styleId="Hyperlink">
    <w:name w:val="Hyperlink"/>
    <w:basedOn w:val="DefaultParagraphFont"/>
    <w:uiPriority w:val="99"/>
    <w:semiHidden/>
    <w:rsid w:val="007C09F5"/>
    <w:rPr>
      <w:rFonts w:cs="Times New Roman"/>
      <w:color w:val="0000FF"/>
      <w:u w:val="single"/>
    </w:rPr>
  </w:style>
  <w:style w:type="paragraph" w:customStyle="1" w:styleId="Default">
    <w:name w:val="Default"/>
    <w:uiPriority w:val="99"/>
    <w:rsid w:val="008A502D"/>
    <w:pPr>
      <w:autoSpaceDE w:val="0"/>
      <w:autoSpaceDN w:val="0"/>
      <w:adjustRightInd w:val="0"/>
    </w:pPr>
    <w:rPr>
      <w:rFonts w:ascii="Times New Roman" w:hAnsi="Times New Roman"/>
      <w:color w:val="000000"/>
      <w:sz w:val="24"/>
      <w:szCs w:val="24"/>
      <w:lang w:val="ru-RU"/>
    </w:rPr>
  </w:style>
  <w:style w:type="paragraph" w:styleId="NoSpacing">
    <w:name w:val="No Spacing"/>
    <w:uiPriority w:val="99"/>
    <w:qFormat/>
    <w:rsid w:val="008A502D"/>
    <w:rPr>
      <w:lang w:val="uk-UA"/>
    </w:rPr>
  </w:style>
  <w:style w:type="paragraph" w:styleId="ListParagraph">
    <w:name w:val="List Paragraph"/>
    <w:basedOn w:val="Normal"/>
    <w:uiPriority w:val="99"/>
    <w:qFormat/>
    <w:rsid w:val="008A502D"/>
    <w:pPr>
      <w:ind w:left="720"/>
      <w:contextualSpacing/>
    </w:pPr>
  </w:style>
</w:styles>
</file>

<file path=word/webSettings.xml><?xml version="1.0" encoding="utf-8"?>
<w:webSettings xmlns:r="http://schemas.openxmlformats.org/officeDocument/2006/relationships" xmlns:w="http://schemas.openxmlformats.org/wordprocessingml/2006/main">
  <w:divs>
    <w:div w:id="1636108355">
      <w:marLeft w:val="0"/>
      <w:marRight w:val="0"/>
      <w:marTop w:val="0"/>
      <w:marBottom w:val="0"/>
      <w:divBdr>
        <w:top w:val="none" w:sz="0" w:space="0" w:color="auto"/>
        <w:left w:val="none" w:sz="0" w:space="0" w:color="auto"/>
        <w:bottom w:val="none" w:sz="0" w:space="0" w:color="auto"/>
        <w:right w:val="none" w:sz="0" w:space="0" w:color="auto"/>
      </w:divBdr>
    </w:div>
    <w:div w:id="1636108356">
      <w:marLeft w:val="0"/>
      <w:marRight w:val="0"/>
      <w:marTop w:val="0"/>
      <w:marBottom w:val="0"/>
      <w:divBdr>
        <w:top w:val="none" w:sz="0" w:space="0" w:color="auto"/>
        <w:left w:val="none" w:sz="0" w:space="0" w:color="auto"/>
        <w:bottom w:val="none" w:sz="0" w:space="0" w:color="auto"/>
        <w:right w:val="none" w:sz="0" w:space="0" w:color="auto"/>
      </w:divBdr>
    </w:div>
    <w:div w:id="1636108357">
      <w:marLeft w:val="0"/>
      <w:marRight w:val="0"/>
      <w:marTop w:val="0"/>
      <w:marBottom w:val="0"/>
      <w:divBdr>
        <w:top w:val="none" w:sz="0" w:space="0" w:color="auto"/>
        <w:left w:val="none" w:sz="0" w:space="0" w:color="auto"/>
        <w:bottom w:val="none" w:sz="0" w:space="0" w:color="auto"/>
        <w:right w:val="none" w:sz="0" w:space="0" w:color="auto"/>
      </w:divBdr>
    </w:div>
    <w:div w:id="1636108358">
      <w:marLeft w:val="0"/>
      <w:marRight w:val="0"/>
      <w:marTop w:val="0"/>
      <w:marBottom w:val="0"/>
      <w:divBdr>
        <w:top w:val="none" w:sz="0" w:space="0" w:color="auto"/>
        <w:left w:val="none" w:sz="0" w:space="0" w:color="auto"/>
        <w:bottom w:val="none" w:sz="0" w:space="0" w:color="auto"/>
        <w:right w:val="none" w:sz="0" w:space="0" w:color="auto"/>
      </w:divBdr>
    </w:div>
    <w:div w:id="1636108359">
      <w:marLeft w:val="0"/>
      <w:marRight w:val="0"/>
      <w:marTop w:val="0"/>
      <w:marBottom w:val="0"/>
      <w:divBdr>
        <w:top w:val="none" w:sz="0" w:space="0" w:color="auto"/>
        <w:left w:val="none" w:sz="0" w:space="0" w:color="auto"/>
        <w:bottom w:val="none" w:sz="0" w:space="0" w:color="auto"/>
        <w:right w:val="none" w:sz="0" w:space="0" w:color="auto"/>
      </w:divBdr>
    </w:div>
    <w:div w:id="1636108360">
      <w:marLeft w:val="0"/>
      <w:marRight w:val="0"/>
      <w:marTop w:val="0"/>
      <w:marBottom w:val="0"/>
      <w:divBdr>
        <w:top w:val="none" w:sz="0" w:space="0" w:color="auto"/>
        <w:left w:val="none" w:sz="0" w:space="0" w:color="auto"/>
        <w:bottom w:val="none" w:sz="0" w:space="0" w:color="auto"/>
        <w:right w:val="none" w:sz="0" w:space="0" w:color="auto"/>
      </w:divBdr>
    </w:div>
    <w:div w:id="1636108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3.weforum.org/docs/WEF_TheGlobalCompetitivenessReport2020.pdf" TargetMode="External"/><Relationship Id="rId5" Type="http://schemas.openxmlformats.org/officeDocument/2006/relationships/hyperlink" Target="http://hdr.undp.org/en/2020-repo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2667</Words>
  <Characters>1521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_Vakulko _</dc:creator>
  <cp:keywords/>
  <dc:description/>
  <cp:lastModifiedBy>Admin</cp:lastModifiedBy>
  <cp:revision>3</cp:revision>
  <dcterms:created xsi:type="dcterms:W3CDTF">2023-06-15T12:26:00Z</dcterms:created>
  <dcterms:modified xsi:type="dcterms:W3CDTF">2023-06-30T05:59:00Z</dcterms:modified>
</cp:coreProperties>
</file>