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92" w:rsidRPr="005421D5" w:rsidRDefault="00715E92" w:rsidP="005421D5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421D5">
        <w:rPr>
          <w:rFonts w:ascii="Times New Roman" w:hAnsi="Times New Roman" w:cs="Times New Roman"/>
          <w:b/>
          <w:bCs/>
          <w:iCs/>
          <w:sz w:val="28"/>
          <w:szCs w:val="28"/>
        </w:rPr>
        <w:t>Лучанінова Ольга,</w:t>
      </w:r>
    </w:p>
    <w:p w:rsidR="00715E92" w:rsidRPr="005421D5" w:rsidRDefault="00715E92" w:rsidP="005421D5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Іванова Віолетта</w:t>
      </w:r>
    </w:p>
    <w:p w:rsidR="00715E92" w:rsidRPr="005421D5" w:rsidRDefault="00715E92" w:rsidP="005421D5">
      <w:pPr>
        <w:rPr>
          <w:rFonts w:ascii="Times New Roman" w:hAnsi="Times New Roman" w:cs="Times New Roman"/>
          <w:i/>
          <w:sz w:val="28"/>
          <w:szCs w:val="28"/>
        </w:rPr>
      </w:pPr>
      <w:r w:rsidRPr="005421D5"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 w:rsidRPr="005421D5">
        <w:rPr>
          <w:rFonts w:ascii="Times New Roman" w:hAnsi="Times New Roman" w:cs="Times New Roman"/>
          <w:i/>
          <w:sz w:val="28"/>
          <w:szCs w:val="28"/>
        </w:rPr>
        <w:t>Дніпро, Україна)</w:t>
      </w:r>
    </w:p>
    <w:p w:rsidR="00715E92" w:rsidRDefault="00715E92" w:rsidP="009A15AF">
      <w:pPr>
        <w:bidi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Hlk149425043"/>
    </w:p>
    <w:p w:rsidR="00715E92" w:rsidRDefault="00715E92" w:rsidP="00E55440">
      <w:pPr>
        <w:bidi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A15AF">
        <w:rPr>
          <w:rFonts w:ascii="Times New Roman" w:hAnsi="Times New Roman" w:cs="Times New Roman"/>
          <w:b/>
          <w:bCs/>
          <w:iCs/>
          <w:sz w:val="28"/>
          <w:szCs w:val="28"/>
        </w:rPr>
        <w:t>ФОРМУВАННЯ ПРАКТИЧНИХ УМІНЬ МАЙБУТНІХ МЕТАЛУРГІВ ЗАСОБАМИ ГРУПОВОЇ РОБОТИ ЯК ПЕДАГОГІЧНА ПРОБЛЕМА</w:t>
      </w:r>
    </w:p>
    <w:p w:rsidR="00715E92" w:rsidRPr="009A15AF" w:rsidRDefault="00715E92" w:rsidP="00E55440">
      <w:pPr>
        <w:bidi w:val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bookmarkEnd w:id="0"/>
    <w:p w:rsidR="00715E92" w:rsidRDefault="00715E92" w:rsidP="00F514A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02D">
        <w:rPr>
          <w:rFonts w:ascii="Times New Roman" w:hAnsi="Times New Roman" w:cs="Times New Roman"/>
          <w:sz w:val="28"/>
          <w:szCs w:val="28"/>
        </w:rPr>
        <w:t>Нині активно відбуваються процеси трансформації особистості студента в особистість фахівця-професіонала, який був би здатний задовольнити нагальні потреби суспільства в тій чи іншій галузі.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4AF">
        <w:rPr>
          <w:rFonts w:ascii="Times New Roman" w:hAnsi="Times New Roman" w:cs="Times New Roman"/>
          <w:sz w:val="28"/>
          <w:szCs w:val="28"/>
        </w:rPr>
        <w:t>Професійна підготовка повинна бути достатньою для вирішення особою, що її отримала, конкретних професійних та соціально-виробничих задач на посадах, що відповідають кваліфікації інженер-металург, для легкого адаптування цієї особи до умов діяльності підприємства, установи, організації, закладу, фірми різних форм власності та забезпечувати мінімальний термін адаптування.</w:t>
      </w:r>
    </w:p>
    <w:p w:rsidR="00715E92" w:rsidRDefault="00715E92" w:rsidP="00125867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67">
        <w:rPr>
          <w:rFonts w:ascii="Times New Roman" w:hAnsi="Times New Roman" w:cs="Times New Roman"/>
          <w:sz w:val="28"/>
          <w:szCs w:val="28"/>
        </w:rPr>
        <w:t>У найбільш загальних рисах інженер-металург має:  знати стан і перспективи розвитку техніки і технології в своїй галузі та в суміжних галузях; – володіти сучасними методами оцінки праці, сучасними методами проектування;  мати ясну уяву про предмет наукової методології, задачі певної галузі, методи прогнозування і розвитку техніки; бути знайомим з основами організації виробництва, праці і управління, з економікою галузі; вміти розбиратися в питаннях охорони праці і техніки безпеки, управляти оргтехнікою і вимірювальною технікою 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867">
        <w:rPr>
          <w:rFonts w:ascii="Times New Roman" w:hAnsi="Times New Roman" w:cs="Times New Roman"/>
          <w:sz w:val="28"/>
          <w:szCs w:val="28"/>
        </w:rPr>
        <w:t>].</w:t>
      </w:r>
    </w:p>
    <w:p w:rsidR="00715E92" w:rsidRPr="00980FA6" w:rsidRDefault="00715E92" w:rsidP="00BA160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980FA6">
        <w:rPr>
          <w:rFonts w:ascii="Times New Roman" w:hAnsi="Times New Roman" w:cs="Times New Roman"/>
          <w:sz w:val="28"/>
          <w:szCs w:val="28"/>
        </w:rPr>
        <w:t>Коваль</w:t>
      </w:r>
      <w:r>
        <w:rPr>
          <w:rFonts w:ascii="Times New Roman" w:hAnsi="Times New Roman" w:cs="Times New Roman"/>
          <w:sz w:val="28"/>
          <w:szCs w:val="28"/>
        </w:rPr>
        <w:t>, вивчаючи п</w:t>
      </w:r>
      <w:r w:rsidRPr="00980FA6">
        <w:rPr>
          <w:rFonts w:ascii="Times New Roman" w:hAnsi="Times New Roman" w:cs="Times New Roman"/>
          <w:sz w:val="28"/>
          <w:szCs w:val="28"/>
        </w:rPr>
        <w:t>рофесіограм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80FA6">
        <w:rPr>
          <w:rFonts w:ascii="Times New Roman" w:hAnsi="Times New Roman" w:cs="Times New Roman"/>
          <w:sz w:val="28"/>
          <w:szCs w:val="28"/>
        </w:rPr>
        <w:t xml:space="preserve"> майбутнього інженера-металурга в контексті особливостей управління металургійним виробництвом</w:t>
      </w:r>
      <w:r>
        <w:rPr>
          <w:rFonts w:ascii="Times New Roman" w:hAnsi="Times New Roman" w:cs="Times New Roman"/>
          <w:sz w:val="28"/>
          <w:szCs w:val="28"/>
        </w:rPr>
        <w:t>,  виділяє с</w:t>
      </w:r>
      <w:r w:rsidRPr="00980FA6">
        <w:rPr>
          <w:rFonts w:ascii="Times New Roman" w:hAnsi="Times New Roman" w:cs="Times New Roman"/>
          <w:sz w:val="28"/>
          <w:szCs w:val="28"/>
        </w:rPr>
        <w:t>пеціалізовано-професійний блок:  здатність виконувати техніко-економічне обґрунтування проектних– уміти оцінювати відповідність існуючого рівня ресурсо- та енергоспоживання сучасним вимогам та розробляти заходи щодо раціонального використання сировини, матеріалів та енергоресурсів;  здійснювати оптимізацію виробничої діяльності дільниці підприємства з урахуванням особливості існуючої технології;  уміти визначати витрати ресурсів, вести первинний облік виробництва та проводити аналіз показників роботи на дільниці;  уміти вибирати вихідні сировинні матеріали та напівпродукти відповідної якості згідно з умовами металургійного виробництва; уміти вибирати та обґрунтовувати ефективні засоби підготовки сировини та матеріалів для подальшої переробки у металургійному виробництві; уміти обґрунтовано вибирати та контролювати параметри технологічних процесів обробки матеріалів залежно від особливостей металургійного виробництва; здатність визначати потрібну послідовність виконання технологічних операцій та вибирати конкретний механізм їх реалізації</w:t>
      </w:r>
      <w:r>
        <w:rPr>
          <w:rFonts w:ascii="Times New Roman" w:hAnsi="Times New Roman" w:cs="Times New Roman"/>
          <w:sz w:val="28"/>
          <w:szCs w:val="28"/>
        </w:rPr>
        <w:t xml:space="preserve"> та ін. </w:t>
      </w:r>
      <w:r w:rsidRPr="0012586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86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E92" w:rsidRDefault="00715E92" w:rsidP="00125867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думку Ю. Мосейко, який вивчає проблеми ф</w:t>
      </w:r>
      <w:r w:rsidRPr="00125867">
        <w:rPr>
          <w:rFonts w:ascii="Times New Roman" w:hAnsi="Times New Roman" w:cs="Times New Roman"/>
          <w:sz w:val="28"/>
          <w:szCs w:val="28"/>
        </w:rPr>
        <w:t>ормування фахової компетентності майбутніх інженерів-металургів у процесі вивчення професійно орієнтованих дисциплін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5867">
        <w:rPr>
          <w:rFonts w:ascii="Times New Roman" w:hAnsi="Times New Roman" w:cs="Times New Roman"/>
          <w:sz w:val="28"/>
          <w:szCs w:val="28"/>
        </w:rPr>
        <w:t xml:space="preserve">специфіку професійної діяльності </w:t>
      </w:r>
      <w:r>
        <w:rPr>
          <w:rFonts w:ascii="Times New Roman" w:hAnsi="Times New Roman" w:cs="Times New Roman"/>
          <w:sz w:val="28"/>
          <w:szCs w:val="28"/>
        </w:rPr>
        <w:t>майбутнього металурга складаю</w:t>
      </w:r>
      <w:r w:rsidRPr="00125867">
        <w:rPr>
          <w:rFonts w:ascii="Times New Roman" w:hAnsi="Times New Roman" w:cs="Times New Roman"/>
          <w:sz w:val="28"/>
          <w:szCs w:val="28"/>
        </w:rPr>
        <w:t>ть: технологічні умови – забрудненість, зашумленість повітря та стресонасиченість середовища виробничих приміщень;  ризик виникнення аварійних ситуацій;  шкідливі виробничі фактори – фактори середовища та (або) технологічного процесу, вплив якого може викликати втрату працездатності або професійні захворювання тимчасового чи хронічного характеру;) специфічне соціокультурне середовище</w:t>
      </w:r>
      <w:r>
        <w:rPr>
          <w:rFonts w:ascii="Times New Roman" w:hAnsi="Times New Roman" w:cs="Times New Roman"/>
          <w:sz w:val="28"/>
          <w:szCs w:val="28"/>
        </w:rPr>
        <w:t xml:space="preserve"> тощо </w:t>
      </w:r>
      <w:r w:rsidRPr="0012586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867">
        <w:rPr>
          <w:rFonts w:ascii="Times New Roman" w:hAnsi="Times New Roman" w:cs="Times New Roman"/>
          <w:sz w:val="28"/>
          <w:szCs w:val="28"/>
        </w:rPr>
        <w:t>].</w:t>
      </w:r>
    </w:p>
    <w:p w:rsidR="00715E92" w:rsidRDefault="00715E92" w:rsidP="00C52811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Зазначимо, що коли формувалися теми магістерських дипломів, була надія на те, що студенти все-таки вийдуть на заняття.  Але в               умовах постійних прильотів і сирен це небезпечно. В університеті діє  змішана форма навчання студентів. Під час науково-педагогічної практики нам вдалося разом із викладачем організувати студентів для вивчення дисципліни онлайн – лекційний курс, і оффлайн практичні заняття. Обмежений час на вивчення дисципліни й специфіка змісту практичних занять дозволили нам використати на практиці окремі види групової роботи – метод прес, відкритий мікрофон і роботу в мінігрупах над спільним завданням щодо обчислення за формулою.</w:t>
      </w:r>
    </w:p>
    <w:p w:rsidR="00715E92" w:rsidRPr="00C52811" w:rsidRDefault="00715E92" w:rsidP="009A15AF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Науковці наголошують, що м</w:t>
      </w:r>
      <w:r w:rsidRPr="00C52811">
        <w:rPr>
          <w:rFonts w:ascii="Times New Roman" w:hAnsi="Times New Roman" w:cs="Times New Roman"/>
          <w:sz w:val="28"/>
          <w:szCs w:val="28"/>
        </w:rPr>
        <w:t>етодично правильно організована робота в ма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52811">
        <w:rPr>
          <w:rFonts w:ascii="Times New Roman" w:hAnsi="Times New Roman" w:cs="Times New Roman"/>
          <w:sz w:val="28"/>
          <w:szCs w:val="28"/>
        </w:rPr>
        <w:t xml:space="preserve">их групах </w:t>
      </w:r>
      <w:r>
        <w:rPr>
          <w:rFonts w:ascii="Times New Roman" w:hAnsi="Times New Roman" w:cs="Times New Roman"/>
          <w:sz w:val="28"/>
          <w:szCs w:val="28"/>
        </w:rPr>
        <w:t xml:space="preserve">на практичних заняттях </w:t>
      </w:r>
      <w:r w:rsidRPr="00C52811">
        <w:rPr>
          <w:rFonts w:ascii="Times New Roman" w:hAnsi="Times New Roman" w:cs="Times New Roman"/>
          <w:sz w:val="28"/>
          <w:szCs w:val="28"/>
        </w:rPr>
        <w:t>надає всім учасникам можливості діяти, практикувати навички співробітництва, міжособистісного спілкування (зокрема, володіння прийомами активного слухання, вироблення загального рішення, розв'язання протиріч). Роботу в малих групах варто використовувати, коли потрібно вирішити проблему, з якою важко впоратися індивідуально. При комплектуванні груп необхідно ураховувати індивідуально-психологічні особливості студентів.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811">
        <w:rPr>
          <w:rFonts w:ascii="Times New Roman" w:hAnsi="Times New Roman" w:cs="Times New Roman"/>
          <w:sz w:val="28"/>
          <w:szCs w:val="28"/>
        </w:rPr>
        <w:t>Наприклад, доцільним буде використання "прес"-методу. Цей метод допомагає студентам навчитися аргументовано і в чіткій формі формулювати та висловлювати свою думку з дискусійного питання. Як правило, метод "прес" складається з наступних етапів - висловлювань студентів:</w:t>
      </w:r>
    </w:p>
    <w:p w:rsidR="00715E92" w:rsidRPr="00C52811" w:rsidRDefault="00715E92" w:rsidP="00B7461D">
      <w:pPr>
        <w:bidi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1. "Я вважаю, що ..."(позиція).</w:t>
      </w:r>
    </w:p>
    <w:p w:rsidR="00715E92" w:rsidRPr="00C52811" w:rsidRDefault="00715E92" w:rsidP="00B7461D">
      <w:pPr>
        <w:bidi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2. "Тому що ..."(обґрунтування).</w:t>
      </w:r>
    </w:p>
    <w:p w:rsidR="00715E92" w:rsidRPr="00C52811" w:rsidRDefault="00715E92" w:rsidP="00B7461D">
      <w:pPr>
        <w:bidi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3. "Наприклад ..."(приклад, наведення фактів та аргументів).</w:t>
      </w:r>
    </w:p>
    <w:p w:rsidR="00715E92" w:rsidRPr="00B7461D" w:rsidRDefault="00715E92" w:rsidP="00B7461D">
      <w:pPr>
        <w:bidi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4. "Отже, я вважаю ..." (висновки)</w:t>
      </w:r>
      <w:r w:rsidRPr="00B7461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7461D">
        <w:rPr>
          <w:rFonts w:ascii="Times New Roman" w:hAnsi="Times New Roman" w:cs="Times New Roman"/>
          <w:sz w:val="28"/>
          <w:szCs w:val="28"/>
        </w:rPr>
        <w:t>].</w:t>
      </w:r>
    </w:p>
    <w:p w:rsidR="00715E92" w:rsidRPr="00C52811" w:rsidRDefault="00715E92" w:rsidP="00C52811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У деяких дидактичних ситуаціях доречним є застосування методу "мікрофон", який вчить лаконічно висловлюватись з приводу певної фахової проблеми.</w:t>
      </w:r>
    </w:p>
    <w:p w:rsidR="00715E92" w:rsidRPr="00C52811" w:rsidRDefault="00715E92" w:rsidP="00C52811">
      <w:pPr>
        <w:tabs>
          <w:tab w:val="num" w:pos="720"/>
        </w:tabs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11">
        <w:rPr>
          <w:rFonts w:ascii="Times New Roman" w:hAnsi="Times New Roman" w:cs="Times New Roman"/>
          <w:sz w:val="28"/>
          <w:szCs w:val="28"/>
        </w:rPr>
        <w:t>Умовний предмет ("мікрофон") передається від одного студента іншому, надаючи можливість кожному висловитись аргументовано, швидко, коротко, по черзі відповідаючи на запитання або висловлюючи свою думку чи позицію. Правила використання методу такі:  говорити має тільки той, у кого "символічний" мікрофон;  відповіді не коментуються і не оцінюються;  коли хтось висловлюється, інші не мають права перебивати, щось говорити чи коментувати. У процесі обговорення проблеми студентам надається слово перед уявним "мікрофоном", коли власну точку зору або концентровану думку групи слід висловити максимально логічно та лаконічно</w:t>
      </w:r>
      <w:r w:rsidRPr="00AE4057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E4057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C52811">
        <w:rPr>
          <w:rFonts w:ascii="Times New Roman" w:hAnsi="Times New Roman" w:cs="Times New Roman"/>
          <w:sz w:val="28"/>
          <w:szCs w:val="28"/>
        </w:rPr>
        <w:t>.</w:t>
      </w:r>
    </w:p>
    <w:p w:rsidR="00715E92" w:rsidRDefault="00715E92" w:rsidP="00551BB7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м</w:t>
      </w:r>
      <w:r w:rsidRPr="00B7461D">
        <w:rPr>
          <w:rFonts w:ascii="Times New Roman" w:hAnsi="Times New Roman" w:cs="Times New Roman"/>
          <w:sz w:val="28"/>
          <w:szCs w:val="28"/>
        </w:rPr>
        <w:t xml:space="preserve">ета вивчення дисципліни </w:t>
      </w:r>
      <w:bookmarkStart w:id="1" w:name="_Hlk149423978"/>
      <w:r w:rsidRPr="00B7461D">
        <w:rPr>
          <w:rFonts w:ascii="Times New Roman" w:hAnsi="Times New Roman" w:cs="Times New Roman"/>
          <w:iCs/>
          <w:sz w:val="28"/>
          <w:szCs w:val="28"/>
        </w:rPr>
        <w:t>«Теорія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7461D">
        <w:rPr>
          <w:rFonts w:ascii="Times New Roman" w:hAnsi="Times New Roman" w:cs="Times New Roman"/>
          <w:iCs/>
          <w:sz w:val="28"/>
          <w:szCs w:val="28"/>
        </w:rPr>
        <w:t>розливання та кристалізації сталі»</w:t>
      </w:r>
      <w:bookmarkEnd w:id="1"/>
      <w:r>
        <w:rPr>
          <w:rFonts w:ascii="Times New Roman" w:hAnsi="Times New Roman" w:cs="Times New Roman"/>
          <w:iCs/>
          <w:sz w:val="28"/>
          <w:szCs w:val="28"/>
        </w:rPr>
        <w:t>, яка у нашому дослідженні безпосередньо пов</w:t>
      </w:r>
      <w:r w:rsidRPr="009A15AF">
        <w:rPr>
          <w:rFonts w:ascii="Times New Roman" w:hAnsi="Times New Roman" w:cs="Times New Roman"/>
          <w:iCs/>
          <w:sz w:val="28"/>
          <w:szCs w:val="28"/>
        </w:rPr>
        <w:t>’</w:t>
      </w:r>
      <w:r>
        <w:rPr>
          <w:rFonts w:ascii="Times New Roman" w:hAnsi="Times New Roman" w:cs="Times New Roman"/>
          <w:iCs/>
          <w:sz w:val="28"/>
          <w:szCs w:val="28"/>
        </w:rPr>
        <w:t xml:space="preserve">язана з формуванням практичних умінь студентів, </w:t>
      </w:r>
      <w:r w:rsidRPr="00B7461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це </w:t>
      </w:r>
      <w:r w:rsidRPr="00B7461D">
        <w:rPr>
          <w:rFonts w:ascii="Times New Roman" w:hAnsi="Times New Roman" w:cs="Times New Roman"/>
          <w:sz w:val="28"/>
          <w:szCs w:val="28"/>
        </w:rPr>
        <w:t xml:space="preserve">засвоєння знань та придбання навичок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461D">
        <w:rPr>
          <w:rFonts w:ascii="Times New Roman" w:hAnsi="Times New Roman" w:cs="Times New Roman"/>
          <w:sz w:val="28"/>
          <w:szCs w:val="28"/>
        </w:rPr>
        <w:t xml:space="preserve"> питаннях теорії розливки та кристалізації сталі при масових способах її виробництва, формування структури та характерних дефектів сталевих зливків та безперервнолитих заготовок.</w:t>
      </w:r>
      <w:r>
        <w:rPr>
          <w:rFonts w:ascii="Times New Roman" w:hAnsi="Times New Roman" w:cs="Times New Roman"/>
          <w:sz w:val="28"/>
          <w:szCs w:val="28"/>
        </w:rPr>
        <w:t xml:space="preserve"> На практичне заняття «</w:t>
      </w:r>
      <w:r w:rsidRPr="00551BB7">
        <w:rPr>
          <w:rFonts w:ascii="Times New Roman" w:hAnsi="Times New Roman" w:cs="Times New Roman"/>
          <w:sz w:val="28"/>
          <w:szCs w:val="28"/>
        </w:rPr>
        <w:t xml:space="preserve">Розрахунок витікання струменя зі сталерозливного ковша» </w:t>
      </w:r>
      <w:r>
        <w:rPr>
          <w:rFonts w:ascii="Times New Roman" w:hAnsi="Times New Roman" w:cs="Times New Roman"/>
          <w:sz w:val="28"/>
          <w:szCs w:val="28"/>
        </w:rPr>
        <w:t xml:space="preserve">виділено </w:t>
      </w:r>
      <w:r w:rsidRPr="00551BB7">
        <w:rPr>
          <w:rFonts w:ascii="Times New Roman" w:hAnsi="Times New Roman" w:cs="Times New Roman"/>
          <w:sz w:val="28"/>
          <w:szCs w:val="28"/>
        </w:rPr>
        <w:t xml:space="preserve"> 8 годин, на «Розрахунок тверднення зливка» - 4 години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5E92" w:rsidRDefault="00715E92" w:rsidP="009A15AF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</w:t>
      </w:r>
    </w:p>
    <w:p w:rsidR="00715E92" w:rsidRPr="00551BB7" w:rsidRDefault="00715E92" w:rsidP="009A15AF">
      <w:pPr>
        <w:bidi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 групової роботи щодо формування практичних умінь студентів із дисципліни «</w:t>
      </w:r>
      <w:r w:rsidRPr="009A15AF">
        <w:rPr>
          <w:rFonts w:ascii="Times New Roman" w:hAnsi="Times New Roman" w:cs="Times New Roman"/>
          <w:iCs/>
          <w:sz w:val="28"/>
          <w:szCs w:val="28"/>
        </w:rPr>
        <w:t>Теорія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15AF">
        <w:rPr>
          <w:rFonts w:ascii="Times New Roman" w:hAnsi="Times New Roman" w:cs="Times New Roman"/>
          <w:iCs/>
          <w:sz w:val="28"/>
          <w:szCs w:val="28"/>
        </w:rPr>
        <w:t>розливання та кристалізації сталі»</w:t>
      </w:r>
    </w:p>
    <w:tbl>
      <w:tblPr>
        <w:tblW w:w="521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130"/>
        <w:gridCol w:w="6556"/>
      </w:tblGrid>
      <w:tr w:rsidR="00715E92" w:rsidRPr="00945236" w:rsidTr="00BA1605">
        <w:trPr>
          <w:tblCellSpacing w:w="0" w:type="dxa"/>
        </w:trPr>
        <w:tc>
          <w:tcPr>
            <w:tcW w:w="12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E92" w:rsidRPr="00945236" w:rsidRDefault="00715E92" w:rsidP="00BA1605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5E92" w:rsidRPr="00945236" w:rsidRDefault="00715E92" w:rsidP="00551BB7">
            <w:pPr>
              <w:bidi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Вид групової роботи</w:t>
            </w:r>
          </w:p>
        </w:tc>
      </w:tr>
      <w:tr w:rsidR="00715E92" w:rsidRPr="00945236" w:rsidTr="00BA1605">
        <w:trPr>
          <w:tblCellSpacing w:w="0" w:type="dxa"/>
        </w:trPr>
        <w:tc>
          <w:tcPr>
            <w:tcW w:w="12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E92" w:rsidRPr="00945236" w:rsidRDefault="00715E92" w:rsidP="009060B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Розрахунок витікання струменя зі сталерозливного ковша</w:t>
            </w:r>
          </w:p>
        </w:tc>
        <w:tc>
          <w:tcPr>
            <w:tcW w:w="3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5E92" w:rsidRPr="00945236" w:rsidRDefault="00715E92" w:rsidP="00097142">
            <w:pPr>
              <w:bidi w:val="0"/>
              <w:spacing w:after="0" w:line="276" w:lineRule="auto"/>
              <w:ind w:firstLine="709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945236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Прес-метод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Проблемне питання: у чому полягає складність процесу?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Скільки варіантів можливо при розливанні сталі на МБЛЗ?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1. "Я вважаю, що ..."(позиція).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2. "Тому що ..."(обґрунтування).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3. "Наприклад ..."(приклад, наведення фактів та аргументів).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4. "Отже, я вважаю ..." (висновки)</w:t>
            </w:r>
          </w:p>
        </w:tc>
      </w:tr>
      <w:tr w:rsidR="00715E92" w:rsidRPr="00945236" w:rsidTr="00BA1605">
        <w:trPr>
          <w:tblCellSpacing w:w="0" w:type="dxa"/>
        </w:trPr>
        <w:tc>
          <w:tcPr>
            <w:tcW w:w="12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E92" w:rsidRPr="00945236" w:rsidRDefault="00715E92" w:rsidP="009060B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Розрахунок витікання струменя зі сталерозливного ковша</w:t>
            </w:r>
          </w:p>
        </w:tc>
        <w:tc>
          <w:tcPr>
            <w:tcW w:w="3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Мікрофон</w:t>
            </w: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: що є важливим при розливанні сталі на МБЛЗ? (відповідь: правильна організація вільного струменя)</w:t>
            </w:r>
          </w:p>
        </w:tc>
      </w:tr>
      <w:tr w:rsidR="00715E92" w:rsidRPr="00945236" w:rsidTr="00BA1605">
        <w:trPr>
          <w:tblCellSpacing w:w="0" w:type="dxa"/>
        </w:trPr>
        <w:tc>
          <w:tcPr>
            <w:tcW w:w="12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E92" w:rsidRPr="00945236" w:rsidRDefault="00715E92" w:rsidP="009060B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Розрахунок витікання струменя зі сталерозливного ковша</w:t>
            </w:r>
          </w:p>
        </w:tc>
        <w:tc>
          <w:tcPr>
            <w:tcW w:w="3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5E92" w:rsidRPr="00945236" w:rsidRDefault="00715E92" w:rsidP="00097142">
            <w:pPr>
              <w:bidi w:val="0"/>
              <w:spacing w:after="0" w:line="276" w:lineRule="auto"/>
              <w:jc w:val="both"/>
            </w:pPr>
            <w:r w:rsidRPr="00945236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Робота в мінігрупах</w:t>
            </w: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715E92" w:rsidRPr="00945236" w:rsidRDefault="00715E92" w:rsidP="009A15A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 xml:space="preserve">студенти відповідно до свого порядкового номера у групі виписують вихідні дані для розрахунку. Перед кожною формулою має бути назва параметра, що розраховується, а формула має бути спершу записана у 7 символьному вигляді, з подальшою підстановкою чисельних величин. Результат розрахунку має містити одиниці вимірювання, якщо такі є. </w:t>
            </w:r>
          </w:p>
          <w:p w:rsidR="00715E92" w:rsidRPr="00945236" w:rsidRDefault="00715E92" w:rsidP="009A15A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Розрахунок виконують у  послідовності, яку обговорюють в групі.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5236">
              <w:t>С</w:t>
            </w: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туденти записують формулу, виходячи з власної логіки та використовуючи умовні позначення параметрів, що подані у вихідних даних і поясненні до формули.</w:t>
            </w:r>
          </w:p>
        </w:tc>
      </w:tr>
      <w:tr w:rsidR="00715E92" w:rsidRPr="00945236" w:rsidTr="00BA1605">
        <w:trPr>
          <w:tblCellSpacing w:w="0" w:type="dxa"/>
        </w:trPr>
        <w:tc>
          <w:tcPr>
            <w:tcW w:w="122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Визначення режиму витікання струменя металу зі сталерозливного ковша при розливанні сталі у зливки зверху</w:t>
            </w:r>
          </w:p>
        </w:tc>
        <w:tc>
          <w:tcPr>
            <w:tcW w:w="3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Проблемне п</w:t>
            </w:r>
            <w:bookmarkStart w:id="2" w:name="_GoBack"/>
            <w:bookmarkEnd w:id="2"/>
            <w:r w:rsidRPr="00945236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итання в мінігрупі</w:t>
            </w: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715E92" w:rsidRPr="00945236" w:rsidRDefault="00715E92" w:rsidP="009A15AF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 xml:space="preserve">що таке суцільна ділянка стійкого стану струменя і коли вона проявляється? 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 xml:space="preserve">Що таке вібруюча ділянка? </w:t>
            </w:r>
          </w:p>
          <w:p w:rsidR="00715E92" w:rsidRPr="00945236" w:rsidRDefault="00715E92" w:rsidP="00097142">
            <w:pPr>
              <w:bidi w:val="0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Що таке розірвана ділянка?</w:t>
            </w:r>
          </w:p>
        </w:tc>
      </w:tr>
    </w:tbl>
    <w:p w:rsidR="00715E92" w:rsidRPr="00B7461D" w:rsidRDefault="00715E92" w:rsidP="00B7461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E92" w:rsidRPr="00B7461D" w:rsidRDefault="00715E92" w:rsidP="00BB591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початку і в кінці вивчення дисципліни </w:t>
      </w:r>
      <w:r w:rsidRPr="009A15AF">
        <w:rPr>
          <w:rFonts w:ascii="Times New Roman" w:hAnsi="Times New Roman" w:cs="Times New Roman"/>
          <w:iCs/>
          <w:sz w:val="28"/>
          <w:szCs w:val="28"/>
        </w:rPr>
        <w:t>«Теорія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15AF">
        <w:rPr>
          <w:rFonts w:ascii="Times New Roman" w:hAnsi="Times New Roman" w:cs="Times New Roman"/>
          <w:iCs/>
          <w:sz w:val="28"/>
          <w:szCs w:val="28"/>
        </w:rPr>
        <w:t>розливання та кристалізації сталі»</w:t>
      </w:r>
      <w:r>
        <w:rPr>
          <w:rFonts w:ascii="Times New Roman" w:hAnsi="Times New Roman" w:cs="Times New Roman"/>
          <w:sz w:val="28"/>
          <w:szCs w:val="28"/>
        </w:rPr>
        <w:t xml:space="preserve">студентам пропонується оцінити свої практичні уміння (таблиця 2). </w:t>
      </w:r>
    </w:p>
    <w:p w:rsidR="00715E92" w:rsidRDefault="00715E92" w:rsidP="00612119">
      <w:pPr>
        <w:bidi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2</w:t>
      </w:r>
    </w:p>
    <w:p w:rsidR="00715E92" w:rsidRPr="00097142" w:rsidRDefault="00715E92" w:rsidP="00612119">
      <w:pPr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Самооцінювання студентами практичних умінь з дисципліни</w:t>
      </w:r>
      <w:r>
        <w:rPr>
          <w:rFonts w:ascii="Times New Roman" w:hAnsi="Times New Roman" w:cs="Times New Roman"/>
          <w:iCs/>
          <w:sz w:val="28"/>
          <w:szCs w:val="28"/>
        </w:rPr>
        <w:t>«</w:t>
      </w:r>
      <w:r w:rsidRPr="00612119">
        <w:rPr>
          <w:rFonts w:ascii="Times New Roman" w:hAnsi="Times New Roman" w:cs="Times New Roman"/>
          <w:iCs/>
          <w:sz w:val="28"/>
          <w:szCs w:val="28"/>
        </w:rPr>
        <w:t>Теорія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12119">
        <w:rPr>
          <w:rFonts w:ascii="Times New Roman" w:hAnsi="Times New Roman" w:cs="Times New Roman"/>
          <w:iCs/>
          <w:sz w:val="28"/>
          <w:szCs w:val="28"/>
        </w:rPr>
        <w:t>розливання та кристалізації сталі»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"/>
        <w:gridCol w:w="426"/>
        <w:gridCol w:w="425"/>
        <w:gridCol w:w="425"/>
        <w:gridCol w:w="356"/>
        <w:gridCol w:w="425"/>
        <w:gridCol w:w="567"/>
        <w:gridCol w:w="425"/>
        <w:gridCol w:w="4813"/>
      </w:tblGrid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Наскільки ви володієте на практиці умінням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визначити задачі, які вирішуються при розливці сталі тим чи іншим способом;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виконати розрахунки теплообміну між зливком (заготовкою) та виливницею (кристалізатором);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виконати розрахунки швидкості витікання рідкої сталі з ковша;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виконати розрахунки швидкості кристалізації зливка (заготовки);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визначити оптимальну швидкість розливання сталі зверху і сифоном для конкретних умов;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визначити оптимальний хімічний склад та витрату шлакоутворюючої і теплоізолюючої суміші;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виконати розрахунок теплового балансу головної частини зливки при її утепленні різними методами;</w:t>
            </w:r>
          </w:p>
        </w:tc>
      </w:tr>
      <w:tr w:rsidR="00715E92" w:rsidRPr="00945236" w:rsidTr="00945236">
        <w:tc>
          <w:tcPr>
            <w:tcW w:w="50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6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</w:tcPr>
          <w:p w:rsidR="00715E92" w:rsidRPr="00945236" w:rsidRDefault="00715E92" w:rsidP="00945236">
            <w:pPr>
              <w:bidi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813" w:type="dxa"/>
          </w:tcPr>
          <w:p w:rsidR="00715E92" w:rsidRPr="00945236" w:rsidRDefault="00715E92" w:rsidP="00945236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945236">
              <w:rPr>
                <w:rFonts w:ascii="Times New Roman" w:hAnsi="Times New Roman" w:cs="Times New Roman"/>
                <w:sz w:val="28"/>
                <w:szCs w:val="28"/>
              </w:rPr>
              <w:t>виконати розрахунок зливка раціональної форми</w:t>
            </w:r>
          </w:p>
        </w:tc>
      </w:tr>
    </w:tbl>
    <w:p w:rsidR="00715E92" w:rsidRPr="005421D5" w:rsidRDefault="00715E92" w:rsidP="005421D5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1D5">
        <w:rPr>
          <w:rFonts w:ascii="Times New Roman" w:hAnsi="Times New Roman" w:cs="Times New Roman"/>
          <w:sz w:val="28"/>
          <w:szCs w:val="28"/>
        </w:rPr>
        <w:t>Укладено за програмою</w:t>
      </w:r>
      <w:r w:rsidRPr="008E742E">
        <w:rPr>
          <w:rFonts w:ascii="Times New Roman" w:hAnsi="Times New Roman" w:cs="Times New Roman"/>
          <w:sz w:val="28"/>
          <w:szCs w:val="28"/>
        </w:rPr>
        <w:t>[4].</w:t>
      </w:r>
    </w:p>
    <w:p w:rsidR="00715E92" w:rsidRPr="00BB5915" w:rsidRDefault="00715E92" w:rsidP="00BB591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Отже, </w:t>
      </w:r>
      <w:r w:rsidRPr="005421D5">
        <w:rPr>
          <w:rFonts w:ascii="Times New Roman" w:hAnsi="Times New Roman" w:cs="Times New Roman"/>
          <w:iCs/>
          <w:sz w:val="28"/>
          <w:szCs w:val="28"/>
        </w:rPr>
        <w:t xml:space="preserve">формування практичних умінь майбутніх металургів засобами групової роботи </w:t>
      </w:r>
      <w:r>
        <w:rPr>
          <w:rFonts w:ascii="Times New Roman" w:hAnsi="Times New Roman" w:cs="Times New Roman"/>
          <w:iCs/>
          <w:sz w:val="28"/>
          <w:szCs w:val="28"/>
        </w:rPr>
        <w:t>є</w:t>
      </w:r>
      <w:r w:rsidRPr="005421D5">
        <w:rPr>
          <w:rFonts w:ascii="Times New Roman" w:hAnsi="Times New Roman" w:cs="Times New Roman"/>
          <w:iCs/>
          <w:sz w:val="28"/>
          <w:szCs w:val="28"/>
        </w:rPr>
        <w:t xml:space="preserve"> педагогічн</w:t>
      </w:r>
      <w:r>
        <w:rPr>
          <w:rFonts w:ascii="Times New Roman" w:hAnsi="Times New Roman" w:cs="Times New Roman"/>
          <w:iCs/>
          <w:sz w:val="28"/>
          <w:szCs w:val="28"/>
        </w:rPr>
        <w:t>ою</w:t>
      </w:r>
      <w:r w:rsidRPr="005421D5">
        <w:rPr>
          <w:rFonts w:ascii="Times New Roman" w:hAnsi="Times New Roman" w:cs="Times New Roman"/>
          <w:iCs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iCs/>
          <w:sz w:val="28"/>
          <w:szCs w:val="28"/>
        </w:rPr>
        <w:t xml:space="preserve">ою: студенти вчаться, формують на практичних заняттях свої практичні уміння у співпраці й комунікації, мотивують себе й мінігрупу до кращих результатів тощо. </w:t>
      </w:r>
      <w:r w:rsidRPr="00BB5915">
        <w:rPr>
          <w:rFonts w:ascii="Times New Roman" w:hAnsi="Times New Roman" w:cs="Times New Roman"/>
          <w:iCs/>
          <w:sz w:val="28"/>
          <w:szCs w:val="28"/>
        </w:rPr>
        <w:t>Аналіз результатів самооцінювання студентів дає підстави стверджувати, що подані вище форми групової роботи є дієвими.</w:t>
      </w:r>
    </w:p>
    <w:p w:rsidR="00715E92" w:rsidRPr="005421D5" w:rsidRDefault="00715E92" w:rsidP="00E55440">
      <w:pPr>
        <w:bidi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Література:</w:t>
      </w:r>
    </w:p>
    <w:p w:rsidR="00715E92" w:rsidRPr="005421D5" w:rsidRDefault="00715E92" w:rsidP="005421D5">
      <w:pPr>
        <w:pStyle w:val="ListParagraph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21D5">
        <w:rPr>
          <w:rFonts w:ascii="Times New Roman" w:hAnsi="Times New Roman" w:cs="Times New Roman"/>
          <w:sz w:val="24"/>
          <w:szCs w:val="24"/>
        </w:rPr>
        <w:t xml:space="preserve">Коваль В. Професіограма майбутнього інженера-металурга в контексті особливостей управління металургійним виробництвом Педагогічні науки Випуск 118’ 2014. С 99-110 </w:t>
      </w:r>
      <w:hyperlink r:id="rId5" w:history="1">
        <w:r w:rsidRPr="005421D5">
          <w:rPr>
            <w:rStyle w:val="Hyperlink"/>
            <w:rFonts w:ascii="Times New Roman" w:hAnsi="Times New Roman"/>
            <w:sz w:val="24"/>
            <w:szCs w:val="24"/>
          </w:rPr>
          <w:t>http://eir.zp.edu.ua/bitstream/123456789/640/1/Koval_profesiograma.pdf</w:t>
        </w:r>
      </w:hyperlink>
      <w:r w:rsidRPr="005421D5">
        <w:rPr>
          <w:rFonts w:ascii="Times New Roman" w:hAnsi="Times New Roman" w:cs="Times New Roman"/>
          <w:sz w:val="24"/>
          <w:szCs w:val="24"/>
        </w:rPr>
        <w:t xml:space="preserve"> (дата звернення 28.10.2023)</w:t>
      </w:r>
    </w:p>
    <w:p w:rsidR="00715E92" w:rsidRPr="005421D5" w:rsidRDefault="00715E92" w:rsidP="005421D5">
      <w:pPr>
        <w:pStyle w:val="ListParagraph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21D5">
        <w:rPr>
          <w:rFonts w:ascii="Times New Roman" w:hAnsi="Times New Roman" w:cs="Times New Roman"/>
          <w:sz w:val="24"/>
          <w:szCs w:val="24"/>
        </w:rPr>
        <w:t>Мосейко Ю. В. Формування фахової компетентності майбутніх інженерів-металургів у процесі вивчення професійно орієнтованих дисциплін : автореф. … канд. пед. наук, спец. : 13.00.04 – теорія і методика професійної освіти / Юрій Вікторович Мосейко. – Запоріжжя, 2010. – 23 с. (дата звернення 28.10.2023)</w:t>
      </w:r>
    </w:p>
    <w:p w:rsidR="00715E92" w:rsidRPr="005421D5" w:rsidRDefault="00715E92" w:rsidP="005421D5">
      <w:pPr>
        <w:pStyle w:val="ListParagraph"/>
        <w:numPr>
          <w:ilvl w:val="0"/>
          <w:numId w:val="4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D5">
        <w:rPr>
          <w:rFonts w:ascii="Times New Roman" w:hAnsi="Times New Roman" w:cs="Times New Roman"/>
          <w:sz w:val="24"/>
          <w:szCs w:val="24"/>
        </w:rPr>
        <w:t xml:space="preserve">Організація групової роботи у вищій школі </w:t>
      </w:r>
      <w:hyperlink r:id="rId6" w:history="1">
        <w:r w:rsidRPr="005421D5">
          <w:rPr>
            <w:rStyle w:val="Hyperlink"/>
            <w:rFonts w:ascii="Times New Roman" w:hAnsi="Times New Roman"/>
            <w:sz w:val="24"/>
            <w:szCs w:val="24"/>
          </w:rPr>
          <w:t>https://pidru4niki.com/13870502/pedagogika/grupova_robota_studentiv</w:t>
        </w:r>
      </w:hyperlink>
      <w:r w:rsidRPr="005421D5">
        <w:rPr>
          <w:rFonts w:ascii="Times New Roman" w:hAnsi="Times New Roman" w:cs="Times New Roman"/>
          <w:sz w:val="24"/>
          <w:szCs w:val="24"/>
        </w:rPr>
        <w:t>(дата звернення 28.10.2023)</w:t>
      </w:r>
    </w:p>
    <w:p w:rsidR="00715E92" w:rsidRDefault="00715E92" w:rsidP="005421D5">
      <w:pPr>
        <w:pStyle w:val="ListParagraph"/>
        <w:numPr>
          <w:ilvl w:val="0"/>
          <w:numId w:val="4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1D5">
        <w:rPr>
          <w:rFonts w:ascii="Times New Roman" w:hAnsi="Times New Roman" w:cs="Times New Roman"/>
          <w:sz w:val="24"/>
          <w:szCs w:val="24"/>
        </w:rPr>
        <w:t>Програма навчальної дисципліни Теорiя розливання та кристалiзацiї сталi. Напрям 6.136  Металургія (МЕ02) (дата звернення 28.10.2023)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45236">
          <w:rPr>
            <w:rStyle w:val="Hyperlink"/>
            <w:rFonts w:ascii="Times New Roman" w:hAnsi="Times New Roman"/>
            <w:sz w:val="24"/>
            <w:szCs w:val="24"/>
          </w:rPr>
          <w:t>https://nmetau.edu.ua/file/teoriya_rozlivki_i_kristalizatsiyi_stali.pdf</w:t>
        </w:r>
      </w:hyperlink>
    </w:p>
    <w:p w:rsidR="00715E92" w:rsidRDefault="00715E92" w:rsidP="00E55440">
      <w:pPr>
        <w:pStyle w:val="ListParagraph"/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E92" w:rsidRPr="005421D5" w:rsidRDefault="00715E92" w:rsidP="00E55440">
      <w:pPr>
        <w:pStyle w:val="ListParagraph"/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E92" w:rsidRPr="00E55440" w:rsidRDefault="00715E92" w:rsidP="00126A61">
      <w:pPr>
        <w:bidi w:val="0"/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5440">
        <w:rPr>
          <w:rFonts w:ascii="Times New Roman" w:hAnsi="Times New Roman" w:cs="Times New Roman"/>
          <w:b/>
          <w:sz w:val="24"/>
          <w:szCs w:val="24"/>
        </w:rPr>
        <w:t xml:space="preserve">Наукова керівниця: </w:t>
      </w:r>
    </w:p>
    <w:p w:rsidR="00715E92" w:rsidRPr="00126A61" w:rsidRDefault="00715E92" w:rsidP="00126A61">
      <w:pPr>
        <w:bidi w:val="0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26A61">
        <w:rPr>
          <w:rFonts w:ascii="Times New Roman" w:hAnsi="Times New Roman" w:cs="Times New Roman"/>
          <w:sz w:val="24"/>
          <w:szCs w:val="24"/>
        </w:rPr>
        <w:t>докторка педагогічних наук, професорка Лучанінова О.П.</w:t>
      </w:r>
    </w:p>
    <w:p w:rsidR="00715E92" w:rsidRPr="00A56FD5" w:rsidRDefault="00715E92"/>
    <w:sectPr w:rsidR="00715E92" w:rsidRPr="00A56FD5" w:rsidSect="006B55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635C5"/>
    <w:multiLevelType w:val="multilevel"/>
    <w:tmpl w:val="2BE8D8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291FC8"/>
    <w:multiLevelType w:val="multilevel"/>
    <w:tmpl w:val="EEDE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555A7A"/>
    <w:multiLevelType w:val="hybridMultilevel"/>
    <w:tmpl w:val="99EC9AD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9E74FA"/>
    <w:multiLevelType w:val="multilevel"/>
    <w:tmpl w:val="E4DA3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2562"/>
    <w:rsid w:val="0006502D"/>
    <w:rsid w:val="00097142"/>
    <w:rsid w:val="00125867"/>
    <w:rsid w:val="00126A61"/>
    <w:rsid w:val="00296FC8"/>
    <w:rsid w:val="002D2D56"/>
    <w:rsid w:val="002F5AE8"/>
    <w:rsid w:val="00501DC0"/>
    <w:rsid w:val="005421D5"/>
    <w:rsid w:val="00551BB7"/>
    <w:rsid w:val="00612119"/>
    <w:rsid w:val="006B55F5"/>
    <w:rsid w:val="00715E92"/>
    <w:rsid w:val="0076139D"/>
    <w:rsid w:val="00892562"/>
    <w:rsid w:val="008E742E"/>
    <w:rsid w:val="009060BF"/>
    <w:rsid w:val="00945236"/>
    <w:rsid w:val="00980FA6"/>
    <w:rsid w:val="009A15AF"/>
    <w:rsid w:val="00A11C55"/>
    <w:rsid w:val="00A1400B"/>
    <w:rsid w:val="00A56FD5"/>
    <w:rsid w:val="00AE4057"/>
    <w:rsid w:val="00B7461D"/>
    <w:rsid w:val="00BA1605"/>
    <w:rsid w:val="00BB5915"/>
    <w:rsid w:val="00C52811"/>
    <w:rsid w:val="00D04A31"/>
    <w:rsid w:val="00E55440"/>
    <w:rsid w:val="00F5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C8"/>
    <w:pPr>
      <w:bidi/>
      <w:spacing w:after="160" w:line="259" w:lineRule="auto"/>
    </w:pPr>
    <w:rPr>
      <w:lang w:val="uk-UA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6FD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514AF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514AF"/>
    <w:rPr>
      <w:rFonts w:cs="Times New Roman"/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rsid w:val="00C52811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5421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9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metau.edu.ua/file/teoriya_rozlivki_i_kristalizatsiyi_stal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dru4niki.com/13870502/pedagogika/grupova_robota_studentiv" TargetMode="External"/><Relationship Id="rId5" Type="http://schemas.openxmlformats.org/officeDocument/2006/relationships/hyperlink" Target="http://eir.zp.edu.ua/bitstream/123456789/640/1/Koval_profesiogram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7</Pages>
  <Words>6505</Words>
  <Characters>3709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2023-10-28T12:38:00Z</dcterms:created>
  <dcterms:modified xsi:type="dcterms:W3CDTF">2023-10-30T16:38:00Z</dcterms:modified>
</cp:coreProperties>
</file>