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777" w:rsidRPr="00023D9D" w:rsidRDefault="003E4777" w:rsidP="00023D9D">
      <w:pPr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23D9D">
        <w:rPr>
          <w:rFonts w:ascii="Times New Roman" w:hAnsi="Times New Roman" w:cs="Times New Roman"/>
          <w:b/>
          <w:bCs/>
          <w:iCs/>
          <w:sz w:val="28"/>
          <w:szCs w:val="28"/>
        </w:rPr>
        <w:t>Лучанінова Ольга,</w:t>
      </w:r>
    </w:p>
    <w:p w:rsidR="003E4777" w:rsidRPr="00023D9D" w:rsidRDefault="003E4777" w:rsidP="00023D9D">
      <w:pPr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23D9D">
        <w:rPr>
          <w:rFonts w:ascii="Times New Roman" w:hAnsi="Times New Roman" w:cs="Times New Roman"/>
          <w:b/>
          <w:bCs/>
          <w:iCs/>
          <w:sz w:val="28"/>
          <w:szCs w:val="28"/>
        </w:rPr>
        <w:t>Поволяшко Єлизавета</w:t>
      </w:r>
    </w:p>
    <w:p w:rsidR="003E4777" w:rsidRPr="00023D9D" w:rsidRDefault="003E4777" w:rsidP="00023D9D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023D9D">
        <w:rPr>
          <w:rFonts w:ascii="Times New Roman" w:hAnsi="Times New Roman" w:cs="Times New Roman"/>
          <w:b/>
          <w:bCs/>
          <w:iCs/>
          <w:sz w:val="28"/>
          <w:szCs w:val="28"/>
        </w:rPr>
        <w:t>(</w:t>
      </w:r>
      <w:r w:rsidRPr="00023D9D">
        <w:rPr>
          <w:rFonts w:ascii="Times New Roman" w:hAnsi="Times New Roman" w:cs="Times New Roman"/>
          <w:i/>
          <w:sz w:val="28"/>
          <w:szCs w:val="28"/>
        </w:rPr>
        <w:t>Дніпро, Україна)</w:t>
      </w:r>
    </w:p>
    <w:p w:rsidR="003E4777" w:rsidRDefault="003E4777" w:rsidP="0014021A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4777" w:rsidRPr="00023D9D" w:rsidRDefault="003E4777" w:rsidP="008746F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3D9D">
        <w:rPr>
          <w:rFonts w:ascii="Times New Roman" w:hAnsi="Times New Roman" w:cs="Times New Roman"/>
          <w:b/>
          <w:bCs/>
          <w:sz w:val="28"/>
          <w:szCs w:val="28"/>
        </w:rPr>
        <w:t xml:space="preserve">ЗМІШАНЕ НАВЧАННЯ СТУДЕНТІВ ЯК ЕФЕКТИВНА ФОРМА ФОРМУВАННЯ ПРОФЕСІЙНОЇ КОМПЕТЕНТНОСТІ МАЙБУТНІХ МЕТАЛУРГІВ В УМОВАХ ВОЄННОГО СТАНУ </w:t>
      </w:r>
    </w:p>
    <w:p w:rsidR="003E4777" w:rsidRPr="00023D9D" w:rsidRDefault="003E4777" w:rsidP="0014021A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4777" w:rsidRPr="0014021A" w:rsidRDefault="003E4777" w:rsidP="0014021A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21A">
        <w:rPr>
          <w:rFonts w:ascii="Times New Roman" w:hAnsi="Times New Roman" w:cs="Times New Roman"/>
          <w:sz w:val="28"/>
          <w:szCs w:val="28"/>
        </w:rPr>
        <w:t>Одним із ключових напрямів освітньої політики в усіх сферах має стати модернізація структури, змісту й організації освіти на засадах компетентнісного підходу, переорієнтація змісту освіти на цілі сталого розвитку. Технічної освіти це стосується у повній мірі 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021A">
        <w:rPr>
          <w:rFonts w:ascii="Times New Roman" w:hAnsi="Times New Roman" w:cs="Times New Roman"/>
          <w:sz w:val="28"/>
          <w:szCs w:val="28"/>
        </w:rPr>
        <w:t>].</w:t>
      </w:r>
    </w:p>
    <w:p w:rsidR="003E4777" w:rsidRPr="009833A5" w:rsidRDefault="003E4777" w:rsidP="0014021A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3E9">
        <w:rPr>
          <w:rFonts w:ascii="Times New Roman" w:hAnsi="Times New Roman" w:cs="Times New Roman"/>
          <w:sz w:val="28"/>
          <w:szCs w:val="28"/>
        </w:rPr>
        <w:t xml:space="preserve">Сучасні роботодавці розраховують на те, що кандидат матиме десятки різноманітних вмінь та навичок. </w:t>
      </w:r>
      <w:r w:rsidRPr="009833A5">
        <w:rPr>
          <w:rFonts w:ascii="Times New Roman" w:hAnsi="Times New Roman" w:cs="Times New Roman"/>
          <w:sz w:val="28"/>
          <w:szCs w:val="28"/>
          <w:lang w:val="ru-RU"/>
        </w:rPr>
        <w:t>Здатність креативно мислити і управляти часом, навички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33A5">
        <w:rPr>
          <w:rFonts w:ascii="Times New Roman" w:hAnsi="Times New Roman" w:cs="Times New Roman"/>
          <w:sz w:val="28"/>
          <w:szCs w:val="28"/>
          <w:lang w:val="ru-RU"/>
        </w:rPr>
        <w:t>комунікації, нетворкінгу, керування проектами, командоутворення</w:t>
      </w:r>
      <w:r>
        <w:rPr>
          <w:rFonts w:ascii="Times New Roman" w:hAnsi="Times New Roman" w:cs="Times New Roman"/>
          <w:sz w:val="28"/>
          <w:szCs w:val="28"/>
          <w:lang w:val="ru-RU"/>
        </w:rPr>
        <w:t>. Але разом із тим професійну компетентність за спеціальністю ніхто не відміняв.</w:t>
      </w:r>
    </w:p>
    <w:p w:rsidR="003E4777" w:rsidRPr="009833A5" w:rsidRDefault="003E4777" w:rsidP="009833A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3A5">
        <w:rPr>
          <w:rFonts w:ascii="Times New Roman" w:hAnsi="Times New Roman" w:cs="Times New Roman"/>
          <w:sz w:val="28"/>
          <w:szCs w:val="28"/>
        </w:rPr>
        <w:t xml:space="preserve">Усвідомлюючи сучасні вимоги ринку праці, а також рівень безробіття сучасних випускників, університети приходять до висновку про необхідність розробки  освітніх програм, що включатимуть вимоги до рівня розвитку </w:t>
      </w:r>
      <w:r>
        <w:rPr>
          <w:rFonts w:ascii="Times New Roman" w:hAnsi="Times New Roman" w:cs="Times New Roman"/>
          <w:sz w:val="28"/>
          <w:szCs w:val="28"/>
        </w:rPr>
        <w:t xml:space="preserve">як професійних, так і </w:t>
      </w:r>
      <w:r w:rsidRPr="009833A5">
        <w:rPr>
          <w:rFonts w:ascii="Times New Roman" w:hAnsi="Times New Roman" w:cs="Times New Roman"/>
          <w:sz w:val="28"/>
          <w:szCs w:val="28"/>
        </w:rPr>
        <w:t>універсальних компетенцій у студентів</w:t>
      </w:r>
      <w:r>
        <w:rPr>
          <w:rFonts w:ascii="Times New Roman" w:hAnsi="Times New Roman" w:cs="Times New Roman"/>
          <w:sz w:val="28"/>
          <w:szCs w:val="28"/>
        </w:rPr>
        <w:t xml:space="preserve">. Також в умовах війни це  й </w:t>
      </w:r>
      <w:r w:rsidRPr="009833A5">
        <w:rPr>
          <w:rFonts w:ascii="Times New Roman" w:hAnsi="Times New Roman" w:cs="Times New Roman"/>
          <w:sz w:val="28"/>
          <w:szCs w:val="28"/>
        </w:rPr>
        <w:t>необхідність у створенні особливого освітнього середовища ЗВО, що здатне забезпечити формування цих компетен</w:t>
      </w:r>
      <w:r>
        <w:rPr>
          <w:rFonts w:ascii="Times New Roman" w:hAnsi="Times New Roman" w:cs="Times New Roman"/>
          <w:sz w:val="28"/>
          <w:szCs w:val="28"/>
        </w:rPr>
        <w:t>еностей</w:t>
      </w:r>
      <w:r w:rsidRPr="009833A5">
        <w:rPr>
          <w:rFonts w:ascii="Times New Roman" w:hAnsi="Times New Roman" w:cs="Times New Roman"/>
          <w:sz w:val="28"/>
          <w:szCs w:val="28"/>
        </w:rPr>
        <w:t>.</w:t>
      </w:r>
    </w:p>
    <w:p w:rsidR="003E4777" w:rsidRPr="009833A5" w:rsidRDefault="003E4777" w:rsidP="009833A5">
      <w:pPr>
        <w:bidi w:val="0"/>
        <w:spacing w:after="0" w:line="360" w:lineRule="auto"/>
        <w:ind w:firstLine="709"/>
        <w:jc w:val="both"/>
      </w:pPr>
      <w:r w:rsidRPr="009833A5">
        <w:rPr>
          <w:rFonts w:ascii="Times New Roman" w:hAnsi="Times New Roman" w:cs="Times New Roman"/>
          <w:sz w:val="28"/>
          <w:szCs w:val="28"/>
        </w:rPr>
        <w:t>У вищій освіті склалася низка суперечностей: між запитом ринку праці</w:t>
      </w:r>
      <w:r>
        <w:rPr>
          <w:rFonts w:ascii="Times New Roman" w:hAnsi="Times New Roman" w:cs="Times New Roman"/>
          <w:sz w:val="28"/>
          <w:szCs w:val="28"/>
        </w:rPr>
        <w:t xml:space="preserve"> у професійних фахівцях </w:t>
      </w:r>
      <w:r w:rsidRPr="009833A5">
        <w:rPr>
          <w:rFonts w:ascii="Times New Roman" w:hAnsi="Times New Roman" w:cs="Times New Roman"/>
          <w:sz w:val="28"/>
          <w:szCs w:val="28"/>
        </w:rPr>
        <w:t xml:space="preserve"> й </w:t>
      </w:r>
      <w:r>
        <w:rPr>
          <w:rFonts w:ascii="Times New Roman" w:hAnsi="Times New Roman" w:cs="Times New Roman"/>
          <w:sz w:val="28"/>
          <w:szCs w:val="28"/>
        </w:rPr>
        <w:t xml:space="preserve">низькою якістю </w:t>
      </w:r>
      <w:r w:rsidRPr="009833A5">
        <w:rPr>
          <w:rFonts w:ascii="Times New Roman" w:hAnsi="Times New Roman" w:cs="Times New Roman"/>
          <w:sz w:val="28"/>
          <w:szCs w:val="28"/>
        </w:rPr>
        <w:t>підготовки студентів</w:t>
      </w:r>
      <w:r>
        <w:rPr>
          <w:rFonts w:ascii="Times New Roman" w:hAnsi="Times New Roman" w:cs="Times New Roman"/>
          <w:sz w:val="28"/>
          <w:szCs w:val="28"/>
        </w:rPr>
        <w:t xml:space="preserve"> через війну</w:t>
      </w:r>
      <w:r w:rsidRPr="009833A5">
        <w:rPr>
          <w:rFonts w:ascii="Times New Roman" w:hAnsi="Times New Roman" w:cs="Times New Roman"/>
          <w:sz w:val="28"/>
          <w:szCs w:val="28"/>
        </w:rPr>
        <w:t xml:space="preserve">; між вимогами </w:t>
      </w:r>
      <w:r>
        <w:rPr>
          <w:rFonts w:ascii="Times New Roman" w:hAnsi="Times New Roman" w:cs="Times New Roman"/>
          <w:sz w:val="28"/>
          <w:szCs w:val="28"/>
        </w:rPr>
        <w:t>до формування професій</w:t>
      </w:r>
      <w:r w:rsidRPr="009833A5">
        <w:rPr>
          <w:rFonts w:ascii="Times New Roman" w:hAnsi="Times New Roman" w:cs="Times New Roman"/>
          <w:sz w:val="28"/>
          <w:szCs w:val="28"/>
        </w:rPr>
        <w:t>них компетентностей майбутніх фахівців та відсутністю освітнього середовища, що здатне забезпечити формування цих компетен</w:t>
      </w:r>
      <w:r>
        <w:rPr>
          <w:rFonts w:ascii="Times New Roman" w:hAnsi="Times New Roman" w:cs="Times New Roman"/>
          <w:sz w:val="28"/>
          <w:szCs w:val="28"/>
        </w:rPr>
        <w:t>тностей</w:t>
      </w:r>
      <w:r w:rsidRPr="009833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Актуальним питанням є підготовка фахівців металургійної галузі, підприємства якої працюють у важких умовах воєнного стану.</w:t>
      </w:r>
    </w:p>
    <w:p w:rsidR="003E4777" w:rsidRPr="000829E4" w:rsidRDefault="003E4777" w:rsidP="000829E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E4">
        <w:rPr>
          <w:rFonts w:ascii="Times New Roman" w:hAnsi="Times New Roman" w:cs="Times New Roman"/>
          <w:sz w:val="28"/>
          <w:szCs w:val="28"/>
        </w:rPr>
        <w:t>Суперечності, які склалися в освіті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29E4">
        <w:rPr>
          <w:rFonts w:ascii="Times New Roman" w:hAnsi="Times New Roman" w:cs="Times New Roman"/>
          <w:sz w:val="28"/>
          <w:szCs w:val="28"/>
        </w:rPr>
        <w:t>й суспільстві, актуальність проблеми підго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829E4">
        <w:rPr>
          <w:rFonts w:ascii="Times New Roman" w:hAnsi="Times New Roman" w:cs="Times New Roman"/>
          <w:sz w:val="28"/>
          <w:szCs w:val="28"/>
        </w:rPr>
        <w:t xml:space="preserve">овки професіоналів у металургійній галузі </w:t>
      </w:r>
      <w:r>
        <w:rPr>
          <w:rFonts w:ascii="Times New Roman" w:hAnsi="Times New Roman" w:cs="Times New Roman"/>
          <w:sz w:val="28"/>
          <w:szCs w:val="28"/>
        </w:rPr>
        <w:t xml:space="preserve">спонукали нас до вибору теми педагогічного дослідження </w:t>
      </w:r>
      <w:bookmarkStart w:id="0" w:name="_Hlk149143816"/>
      <w:r>
        <w:rPr>
          <w:rFonts w:ascii="Times New Roman" w:hAnsi="Times New Roman" w:cs="Times New Roman"/>
          <w:sz w:val="28"/>
          <w:szCs w:val="28"/>
        </w:rPr>
        <w:t>«</w:t>
      </w:r>
      <w:r w:rsidRPr="000829E4">
        <w:rPr>
          <w:rFonts w:ascii="Times New Roman" w:hAnsi="Times New Roman" w:cs="Times New Roman"/>
          <w:sz w:val="28"/>
          <w:szCs w:val="28"/>
        </w:rPr>
        <w:t xml:space="preserve">Педагогічні умови </w:t>
      </w:r>
      <w:bookmarkStart w:id="1" w:name="_Hlk149398624"/>
      <w:r w:rsidRPr="000829E4">
        <w:rPr>
          <w:rFonts w:ascii="Times New Roman" w:hAnsi="Times New Roman" w:cs="Times New Roman"/>
          <w:sz w:val="28"/>
          <w:szCs w:val="28"/>
        </w:rPr>
        <w:t xml:space="preserve">формування професійної компетентності майбутніх металургів засобами змішаного навчання </w:t>
      </w:r>
      <w:bookmarkEnd w:id="1"/>
      <w:r w:rsidRPr="000829E4">
        <w:rPr>
          <w:rFonts w:ascii="Times New Roman" w:hAnsi="Times New Roman" w:cs="Times New Roman"/>
          <w:sz w:val="28"/>
          <w:szCs w:val="28"/>
        </w:rPr>
        <w:t>(дисципліна «Технологія процесів одержання металів та сплавів»)</w:t>
      </w:r>
      <w:bookmarkEnd w:id="0"/>
      <w:r w:rsidRPr="000829E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777" w:rsidRDefault="003E4777" w:rsidP="000829E4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29E4">
        <w:rPr>
          <w:rFonts w:ascii="Times New Roman" w:hAnsi="Times New Roman" w:cs="Times New Roman"/>
          <w:sz w:val="28"/>
          <w:szCs w:val="28"/>
        </w:rPr>
        <w:t>Майже всі заклади вищої освіти упродовж цих років користуються засобами змішаного навчання</w:t>
      </w:r>
      <w:r>
        <w:rPr>
          <w:rFonts w:ascii="Times New Roman" w:hAnsi="Times New Roman" w:cs="Times New Roman"/>
          <w:sz w:val="28"/>
          <w:szCs w:val="28"/>
        </w:rPr>
        <w:t>, тому цей факт свідчить про актуальність вибраної теми.</w:t>
      </w:r>
    </w:p>
    <w:p w:rsidR="003E4777" w:rsidRPr="000829E4" w:rsidRDefault="003E4777" w:rsidP="00B943E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Професійна компетентність – широке поняття, яке включає не тільки знання, уміння, навички з певної спеціальності. Освітня програма професійної підготовки здобувачів вищої освіти передбачає фк інтегральну компетентність, так і загальні компептентності, професійні, здатності, результати навчання.</w:t>
      </w:r>
    </w:p>
    <w:p w:rsidR="003E4777" w:rsidRPr="0014021A" w:rsidRDefault="003E4777" w:rsidP="0014021A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3E9">
        <w:rPr>
          <w:rFonts w:ascii="Times New Roman" w:hAnsi="Times New Roman" w:cs="Times New Roman"/>
          <w:sz w:val="28"/>
          <w:szCs w:val="28"/>
        </w:rPr>
        <w:t>Коли  говор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B943E9">
        <w:rPr>
          <w:rFonts w:ascii="Times New Roman" w:hAnsi="Times New Roman" w:cs="Times New Roman"/>
          <w:sz w:val="28"/>
          <w:szCs w:val="28"/>
        </w:rPr>
        <w:t xml:space="preserve"> про професійну компетентність з певної спеціалізації, то науковці мають на увазі ще Hard skills (англ. "Жорсткі" навички)</w:t>
      </w:r>
      <w:r w:rsidRPr="0014021A">
        <w:rPr>
          <w:rFonts w:ascii="Times New Roman" w:hAnsi="Times New Roman" w:cs="Times New Roman"/>
          <w:sz w:val="28"/>
          <w:szCs w:val="28"/>
        </w:rPr>
        <w:t xml:space="preserve"> – те, що можна вивчити і що можна протестувати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4021A">
        <w:rPr>
          <w:rFonts w:ascii="Times New Roman" w:hAnsi="Times New Roman" w:cs="Times New Roman"/>
          <w:sz w:val="28"/>
          <w:szCs w:val="28"/>
        </w:rPr>
        <w:t>вміння швидко друкувати, володіння іноземними мовами, знання мов програмування, математичні обчислення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4021A">
        <w:rPr>
          <w:rFonts w:ascii="Times New Roman" w:hAnsi="Times New Roman" w:cs="Times New Roman"/>
          <w:sz w:val="28"/>
          <w:szCs w:val="28"/>
        </w:rPr>
        <w:t>. Тобто будь-яку навичку можна оцінити об’єктивно. Щоб отримати необхідні знання, треба навчатися, а підтвердженням є сертифікат або диплом. Жорсткі навички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4021A">
        <w:rPr>
          <w:rFonts w:ascii="Times New Roman" w:hAnsi="Times New Roman" w:cs="Times New Roman"/>
          <w:sz w:val="28"/>
          <w:szCs w:val="28"/>
        </w:rPr>
        <w:t>це вміння та знання, необхідні для певної посади та конкретної роботи. Це – професійні навички у найчистішому вигляді. Жорсткі навички підтверджуються дипломами, атестатами, сертифікатами. Вони показують рівень кваліфікації спеціаліста і доводять, що людина проходила навчання за певною спеціальністю та отримала професійні навички.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21A">
        <w:rPr>
          <w:rFonts w:ascii="Times New Roman" w:hAnsi="Times New Roman" w:cs="Times New Roman"/>
          <w:sz w:val="28"/>
          <w:szCs w:val="28"/>
        </w:rPr>
        <w:t>Будь-який спеціаліст уже має певний набір hard skills, з якими він розпочинає роботу. Якщо виявляється, що якісь потрібні навички відсутні, їх легко отримати на профільних курсах чи тренінгах. Жорсткі навички майже неможливо втратити, їх можна лише удосконалити.</w:t>
      </w:r>
    </w:p>
    <w:p w:rsidR="003E4777" w:rsidRDefault="003E4777" w:rsidP="003556D6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Тож, зауважимо, що професійна компетентність – це широке інтегроване поняття. Так, майбутній металург має розвинути з</w:t>
      </w:r>
      <w:r w:rsidRPr="003556D6">
        <w:rPr>
          <w:rFonts w:ascii="Times New Roman" w:hAnsi="Times New Roman" w:cs="Times New Roman"/>
          <w:sz w:val="28"/>
          <w:szCs w:val="28"/>
        </w:rPr>
        <w:t>датність розв’язувати складні спеціалізовані задачі та практичні проблеми металургії у професійній діяльності або у процесі навчання, що передбачає застосування теоретичних положень та методів інженерії і характеризується комплексністю та невизначеністю умов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777" w:rsidRPr="0014021A" w:rsidRDefault="003E4777" w:rsidP="00142F0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21A">
        <w:rPr>
          <w:rFonts w:ascii="Times New Roman" w:hAnsi="Times New Roman" w:cs="Times New Roman"/>
          <w:sz w:val="28"/>
          <w:szCs w:val="28"/>
        </w:rPr>
        <w:t>Сучасний інженер-металург має кваліфіковано аналізувати стан управлінської діяльності підприємства, визначати перспективи розвитку підприємства, передбачати стратегію подальшого розвитку відповідно до його місії.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21A">
        <w:rPr>
          <w:rFonts w:ascii="Times New Roman" w:hAnsi="Times New Roman" w:cs="Times New Roman"/>
          <w:sz w:val="28"/>
          <w:szCs w:val="28"/>
        </w:rPr>
        <w:t>Це обов’язкові вимоги до професіоналізму сучасного інженера-металурга, ті особливі вміння, знання, моральні та психологічні якості, що становлять управлінську компетентність керівника і мають бути притаманні інженеру-металургу як менеджеру виробничого підприємства, як фахівцю-управлінцю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021A">
        <w:rPr>
          <w:rFonts w:ascii="Times New Roman" w:hAnsi="Times New Roman" w:cs="Times New Roman"/>
          <w:sz w:val="28"/>
          <w:szCs w:val="28"/>
        </w:rPr>
        <w:t>].</w:t>
      </w:r>
    </w:p>
    <w:p w:rsidR="003E4777" w:rsidRDefault="003E4777" w:rsidP="0014021A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Погоджуємося з В. Коваль, що майбутній інженер в газузі гірничій чи металургійній  повинен мати: </w:t>
      </w:r>
    </w:p>
    <w:p w:rsidR="003E4777" w:rsidRDefault="003E4777" w:rsidP="00142F0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14021A">
        <w:rPr>
          <w:rFonts w:ascii="Times New Roman" w:hAnsi="Times New Roman" w:cs="Times New Roman"/>
          <w:sz w:val="28"/>
          <w:szCs w:val="28"/>
        </w:rPr>
        <w:t>ехнічні здібності – здатність кваліфіковано, зі знанням справи, виконувати роботу на своїй ділянці, технічні прийоми конкретної діяльності, здатність працювати з інформацією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E4777" w:rsidRDefault="003E4777" w:rsidP="00142F0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4021A">
        <w:rPr>
          <w:rFonts w:ascii="Times New Roman" w:hAnsi="Times New Roman" w:cs="Times New Roman"/>
          <w:sz w:val="28"/>
          <w:szCs w:val="28"/>
        </w:rPr>
        <w:t>омунікативні здібності – здатність взаємодіяти з людьми, налагоджувати контакти та будувати стосунки зі співробітниками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4777" w:rsidRDefault="003E4777" w:rsidP="00142F0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14021A">
        <w:rPr>
          <w:rFonts w:ascii="Times New Roman" w:hAnsi="Times New Roman" w:cs="Times New Roman"/>
          <w:sz w:val="28"/>
          <w:szCs w:val="28"/>
        </w:rPr>
        <w:t>налітичні здібності – здатність ідентифікувати ключові фактори тієї чи іншої ситуації, визначати їх взаємодію та ступінь важливості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4777" w:rsidRDefault="003E4777" w:rsidP="00142F03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4021A">
        <w:rPr>
          <w:rFonts w:ascii="Times New Roman" w:hAnsi="Times New Roman" w:cs="Times New Roman"/>
          <w:sz w:val="28"/>
          <w:szCs w:val="28"/>
        </w:rPr>
        <w:t>іагностичні здібності – здатність ставити діагноз проблем виробництва чи колективу, тобто визначати їх симптоми та причини виникнення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4777" w:rsidRDefault="003E4777" w:rsidP="009E4E82">
      <w:pPr>
        <w:bidi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4021A">
        <w:rPr>
          <w:rFonts w:ascii="Times New Roman" w:hAnsi="Times New Roman" w:cs="Times New Roman"/>
          <w:sz w:val="28"/>
          <w:szCs w:val="28"/>
        </w:rPr>
        <w:t>онцептуальні здібності – здатність усвідомлювати причинно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21A">
        <w:rPr>
          <w:rFonts w:ascii="Times New Roman" w:hAnsi="Times New Roman" w:cs="Times New Roman"/>
          <w:sz w:val="28"/>
          <w:szCs w:val="28"/>
        </w:rPr>
        <w:t>наслідкові зв’язки у діяльності виробничого колективу, бачити, яким чином можна скоординувати діяльність окремих його частин, аби досягти поставлених цілей найбільш продуктивним способом</w:t>
      </w:r>
      <w:r w:rsidRPr="00E6116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16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777" w:rsidRDefault="003E4777" w:rsidP="009E4E82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E82">
        <w:rPr>
          <w:rFonts w:ascii="Times New Roman" w:hAnsi="Times New Roman" w:cs="Times New Roman"/>
          <w:sz w:val="28"/>
          <w:szCs w:val="28"/>
        </w:rPr>
        <w:t>На думку  К. Бугайчука, усе більше й більше фахівців говорять про доцільність «змішування» теорій, підходів та методів навчання. Застосування ІКТ у навчанні стало настільки органічним елементом, що навіть існує думка про виключення з обігу термінів «електронне навчання», «мобільне навчання» чи «дистанційне навчання», а сучасний освітній процес пропонується розуміти як «змішану модель» кращих навчальних практик і методів поряд із застосуванням сучасних технічних засобів навчання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777" w:rsidRDefault="003E4777" w:rsidP="00DF4F3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35">
        <w:rPr>
          <w:rFonts w:ascii="Times New Roman" w:hAnsi="Times New Roman" w:cs="Times New Roman"/>
          <w:sz w:val="28"/>
          <w:szCs w:val="28"/>
        </w:rPr>
        <w:t>У 2007 році фахівці Sloan Consortium уточнили й це визначення. На їхню думку навчальний процес залежно від взаємодії його учасників і доставки навчального контенту можна поділити на: – традиційне навчання (0%); – навчання підсилене дистанційними технологіями (до 30%); – змішане навчання (blended learning) – з використанням до 80% технологій дистанційного навчання; – чисте дистанційне навчання (online learning) [1].</w:t>
      </w:r>
    </w:p>
    <w:p w:rsidR="003E4777" w:rsidRDefault="003E4777" w:rsidP="00201568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зимішаному навчанні м</w:t>
      </w:r>
      <w:r w:rsidRPr="00DF4F35">
        <w:rPr>
          <w:rFonts w:ascii="Times New Roman" w:hAnsi="Times New Roman" w:cs="Times New Roman"/>
          <w:sz w:val="28"/>
          <w:szCs w:val="28"/>
        </w:rPr>
        <w:t>ережеві технології використовуються не тільки для доставки матеріалу, але й для виконання завдань, колаборації та іншої навчальної взаємодії. Очні зустрічі зведені до мінімуму</w:t>
      </w:r>
      <w:r>
        <w:rPr>
          <w:rFonts w:ascii="Times New Roman" w:hAnsi="Times New Roman" w:cs="Times New Roman"/>
          <w:sz w:val="28"/>
          <w:szCs w:val="28"/>
        </w:rPr>
        <w:t>. В Україні нині в умовах війни це зручно, бо освітній процес триває, хоч і є зруйнована інфраструктура багатьох вишів, переміщені заклади. Звичайно, ніщо не замінить живого спілкування, але змішана форма навчання є дієвою.</w:t>
      </w:r>
    </w:p>
    <w:p w:rsidR="003E4777" w:rsidRDefault="003E4777" w:rsidP="00201568">
      <w:pPr>
        <w:bidi w:val="0"/>
        <w:spacing w:after="0"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</w:t>
      </w:r>
    </w:p>
    <w:p w:rsidR="003E4777" w:rsidRDefault="003E4777" w:rsidP="00201568">
      <w:pPr>
        <w:bidi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Тлумачення поняття «з</w:t>
      </w:r>
      <w:r w:rsidRPr="003D5A9D">
        <w:rPr>
          <w:rFonts w:ascii="Times New Roman" w:hAnsi="Times New Roman" w:cs="Times New Roman"/>
          <w:sz w:val="28"/>
          <w:szCs w:val="28"/>
        </w:rPr>
        <w:t>мішане навчання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5"/>
        <w:gridCol w:w="6741"/>
      </w:tblGrid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Тлумачення поняття</w:t>
            </w:r>
          </w:p>
        </w:tc>
      </w:tr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Змішане навчання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 xml:space="preserve">це метод, який поєднує в собі традиційне навчання «обличчям до обличчя» і деякі елементи дистанційного навчання [А. Логвінова]. </w:t>
            </w:r>
          </w:p>
        </w:tc>
      </w:tr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Змішане навчання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 xml:space="preserve">це поєднання традиційних формальних засобів навчання – роботи в аудиторіях, вивчення теоретичного матеріалу – з неформальними, наприклад, з обговоренням за допомогою електронної пошти та Інтернет-конференцій [Г. Чередніченко]. </w:t>
            </w:r>
          </w:p>
        </w:tc>
      </w:tr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Змішане навчання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це цілеспрямований процес здобування знань, умінь та навичок в умовах інтеграції аудиторної і позааудиторної навчальної діяльності суб’єктів освітнього процесу на основі взаємного доповнення технологій традиційного, електронного, дистанційного та мобільного навчання [А. Стрюк)].</w:t>
            </w:r>
          </w:p>
        </w:tc>
      </w:tr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blended learning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 xml:space="preserve"> це поєднання технологій і традиційного навчання в класі на основі гнучкого підходу до навчання, який враховує переваги тренувальних і контролюючих завдань в мережі, але також використовує інші методи, які можуть поліпшити результати студентів і заощадити витрати на навчання [</w:t>
            </w:r>
            <w:r w:rsidRPr="003979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BanadosE</w:t>
            </w: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].</w:t>
            </w:r>
          </w:p>
        </w:tc>
      </w:tr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Змішане навчання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метод навчання, який комбінує різні ресурси, зокрема, елементи очних навчальних сесій та електронного навчання [blended learning ].</w:t>
            </w:r>
          </w:p>
        </w:tc>
      </w:tr>
      <w:tr w:rsidR="003E4777" w:rsidRPr="0039798C" w:rsidTr="0039798C">
        <w:tc>
          <w:tcPr>
            <w:tcW w:w="1555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Змішане навчання</w:t>
            </w:r>
          </w:p>
        </w:tc>
        <w:tc>
          <w:tcPr>
            <w:tcW w:w="6741" w:type="dxa"/>
          </w:tcPr>
          <w:p w:rsidR="003E4777" w:rsidRPr="0039798C" w:rsidRDefault="003E4777" w:rsidP="0039798C">
            <w:pPr>
              <w:bidi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98C">
              <w:rPr>
                <w:rFonts w:ascii="Times New Roman" w:hAnsi="Times New Roman" w:cs="Times New Roman"/>
                <w:sz w:val="28"/>
                <w:szCs w:val="28"/>
              </w:rPr>
              <w:t>цілеспрямований процес здобування знань, умінь та навичок, що здійснюється освітніми установами різного типу в рамках формальної освіти, частина якого реалізується у віддаленому режимі за допомогою інформаційно-комунікаційних технологій і технічних засобів навчання (К. Бугайчук)</w:t>
            </w:r>
          </w:p>
        </w:tc>
      </w:tr>
    </w:tbl>
    <w:p w:rsidR="003E4777" w:rsidRPr="00F27079" w:rsidRDefault="003E4777" w:rsidP="00DF4F35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Укладено за джерелом</w:t>
      </w:r>
      <w:r w:rsidRPr="00F27079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27079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E4777" w:rsidRDefault="003E4777" w:rsidP="00321A4C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прикладі </w:t>
      </w:r>
      <w:r w:rsidRPr="00321A4C">
        <w:rPr>
          <w:rFonts w:ascii="Times New Roman" w:hAnsi="Times New Roman" w:cs="Times New Roman"/>
          <w:sz w:val="28"/>
          <w:szCs w:val="28"/>
        </w:rPr>
        <w:t>дисциплін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21A4C">
        <w:rPr>
          <w:rFonts w:ascii="Times New Roman" w:hAnsi="Times New Roman" w:cs="Times New Roman"/>
          <w:sz w:val="28"/>
          <w:szCs w:val="28"/>
        </w:rPr>
        <w:t xml:space="preserve"> «Технологія процесів одержання металів та сплавів»</w:t>
      </w:r>
      <w:r>
        <w:rPr>
          <w:rFonts w:ascii="Times New Roman" w:hAnsi="Times New Roman" w:cs="Times New Roman"/>
          <w:sz w:val="28"/>
          <w:szCs w:val="28"/>
        </w:rPr>
        <w:t xml:space="preserve"> можемо виділити </w:t>
      </w:r>
      <w:r w:rsidRPr="00321A4C">
        <w:rPr>
          <w:rFonts w:ascii="Times New Roman" w:hAnsi="Times New Roman" w:cs="Times New Roman"/>
          <w:sz w:val="28"/>
          <w:szCs w:val="28"/>
        </w:rPr>
        <w:t>ознаки змішаного навчання:</w:t>
      </w:r>
    </w:p>
    <w:p w:rsidR="003E4777" w:rsidRDefault="003E4777" w:rsidP="00321A4C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A4C">
        <w:rPr>
          <w:rFonts w:ascii="Times New Roman" w:hAnsi="Times New Roman" w:cs="Times New Roman"/>
          <w:sz w:val="28"/>
          <w:szCs w:val="28"/>
        </w:rPr>
        <w:t xml:space="preserve"> – змішане навчання відноситься до формального навчання в рамках діяльності освітніх установ;</w:t>
      </w:r>
    </w:p>
    <w:p w:rsidR="003E4777" w:rsidRDefault="003E4777" w:rsidP="00F2707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A4C">
        <w:rPr>
          <w:rFonts w:ascii="Times New Roman" w:hAnsi="Times New Roman" w:cs="Times New Roman"/>
          <w:sz w:val="28"/>
          <w:szCs w:val="28"/>
        </w:rPr>
        <w:t xml:space="preserve"> – це цілеспрямований процес здобуття знань, умінь та навичок у рамках певних навчальних дисциплін, частина якого реалізується у віддаленому режимі</w:t>
      </w:r>
      <w:r>
        <w:rPr>
          <w:rFonts w:ascii="Times New Roman" w:hAnsi="Times New Roman" w:cs="Times New Roman"/>
          <w:sz w:val="28"/>
          <w:szCs w:val="28"/>
        </w:rPr>
        <w:t xml:space="preserve"> (студенти приєднуються до гуглкласу чи заходять на платформу Мудл для ознайомлення з лекційним матеріалом.</w:t>
      </w:r>
      <w:r w:rsidRPr="00F27079">
        <w:rPr>
          <w:rFonts w:ascii="Times New Roman" w:hAnsi="Times New Roman" w:cs="Times New Roman"/>
          <w:sz w:val="28"/>
          <w:szCs w:val="28"/>
        </w:rPr>
        <w:t xml:space="preserve"> До проведення аудиторних занять цей матеріал самостійно опрацьовуються вдома</w:t>
      </w:r>
      <w:r w:rsidRPr="00321A4C">
        <w:rPr>
          <w:rFonts w:ascii="Times New Roman" w:hAnsi="Times New Roman" w:cs="Times New Roman"/>
          <w:sz w:val="28"/>
          <w:szCs w:val="28"/>
        </w:rPr>
        <w:t>;</w:t>
      </w:r>
    </w:p>
    <w:p w:rsidR="003E4777" w:rsidRDefault="003E4777" w:rsidP="00F27079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A4C">
        <w:rPr>
          <w:rFonts w:ascii="Times New Roman" w:hAnsi="Times New Roman" w:cs="Times New Roman"/>
          <w:sz w:val="28"/>
          <w:szCs w:val="28"/>
        </w:rPr>
        <w:t xml:space="preserve"> – під час вивчення навчальної дисципліни використовуються ІКТ та ТЗО (ПК, мобільні телефони, планшети, проектори тощо)</w:t>
      </w:r>
      <w:r>
        <w:rPr>
          <w:rFonts w:ascii="Times New Roman" w:hAnsi="Times New Roman" w:cs="Times New Roman"/>
          <w:sz w:val="28"/>
          <w:szCs w:val="28"/>
        </w:rPr>
        <w:t>: а</w:t>
      </w:r>
      <w:r w:rsidRPr="00F27079">
        <w:rPr>
          <w:rFonts w:ascii="Times New Roman" w:hAnsi="Times New Roman" w:cs="Times New Roman"/>
          <w:sz w:val="28"/>
          <w:szCs w:val="28"/>
        </w:rPr>
        <w:t>удиторія отримує новий матеріал за новою темою заздалегідь у різному вигляді: відео, презентації, анімації тощо. Заняття  у вигляді активної участі студентів у навчальній діяльності, відпрацюванні матеріалу, взаємодії з викладачем та одногрупниками. Вони можуть працювати індивідуально або в невеликих групах. Різні групи учнів можуть вивчати і досліджувати різноманітні аспекти однієї і тієї ж теми одночасно</w:t>
      </w:r>
      <w:r w:rsidRPr="00321A4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E4777" w:rsidRDefault="003E4777" w:rsidP="00201568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A4C">
        <w:rPr>
          <w:rFonts w:ascii="Times New Roman" w:hAnsi="Times New Roman" w:cs="Times New Roman"/>
          <w:sz w:val="28"/>
          <w:szCs w:val="28"/>
        </w:rPr>
        <w:t>– ІКТ використовуються не тільки для зберігання і доставки навчального матеріалу, але й для реалізації контрольних заходів, організації навчальної взаємодії (консультацій, обговорення); має місце самоконтроль учня (студента) за часом, місцем, маршрутами та темпом навчання</w:t>
      </w:r>
      <w:r>
        <w:rPr>
          <w:rFonts w:ascii="Times New Roman" w:hAnsi="Times New Roman" w:cs="Times New Roman"/>
          <w:sz w:val="28"/>
          <w:szCs w:val="28"/>
        </w:rPr>
        <w:t>. (Адаптовано за К. Бугайчук до завдань дослідження).</w:t>
      </w:r>
    </w:p>
    <w:p w:rsidR="003E4777" w:rsidRPr="005170CD" w:rsidRDefault="003E4777" w:rsidP="00023D9D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Анкетування студентів щодо засвоєння знань та умінь з дисципліни </w:t>
      </w:r>
      <w:r w:rsidRPr="00F27079">
        <w:rPr>
          <w:rFonts w:ascii="Times New Roman" w:hAnsi="Times New Roman" w:cs="Times New Roman"/>
          <w:sz w:val="28"/>
          <w:szCs w:val="28"/>
        </w:rPr>
        <w:t>«Технологія процесів одержання металів та сплавів»</w:t>
      </w:r>
      <w:r>
        <w:rPr>
          <w:rFonts w:ascii="Times New Roman" w:hAnsi="Times New Roman" w:cs="Times New Roman"/>
          <w:sz w:val="28"/>
          <w:szCs w:val="28"/>
        </w:rPr>
        <w:t>, які є складовою частиною професійної компетентності,  проводиться на констатувальному етапі. Дані щодо оцінювання</w:t>
      </w:r>
      <w:r w:rsidRPr="005170CD">
        <w:rPr>
          <w:rFonts w:ascii="Times New Roman" w:hAnsi="Times New Roman" w:cs="Times New Roman"/>
          <w:sz w:val="28"/>
          <w:szCs w:val="28"/>
        </w:rPr>
        <w:t xml:space="preserve"> студентами своїх знань та умінь з дисципліни «Технологія процесів одержання металів та сплавів»</w:t>
      </w:r>
      <w:r>
        <w:rPr>
          <w:rFonts w:ascii="Times New Roman" w:hAnsi="Times New Roman" w:cs="Times New Roman"/>
          <w:sz w:val="28"/>
          <w:szCs w:val="28"/>
        </w:rPr>
        <w:t xml:space="preserve"> важливі як на початку вивчення дисципліни, так і в кінці, бо дисципліна глибоко інтегрована в інші фахові дисципліни. Аналіз результатів лпитування доплмагає вибору опттимальних форм і засобів змішаного навчання – перевернутий клас, онлайн лекція з презентаціями, це не вимагає </w:t>
      </w:r>
      <w:r w:rsidRPr="003D5A9D">
        <w:rPr>
          <w:rFonts w:ascii="Times New Roman" w:hAnsi="Times New Roman" w:cs="Times New Roman"/>
          <w:sz w:val="28"/>
          <w:szCs w:val="28"/>
        </w:rPr>
        <w:t>додаткового технічного обладнання і комп’ютеризованих навчальних аудиторій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3D5A9D">
        <w:rPr>
          <w:rFonts w:ascii="Times New Roman" w:hAnsi="Times New Roman" w:cs="Times New Roman"/>
          <w:sz w:val="28"/>
          <w:szCs w:val="28"/>
        </w:rPr>
        <w:t xml:space="preserve">вже широко апробовані у </w:t>
      </w:r>
      <w:r>
        <w:rPr>
          <w:rFonts w:ascii="Times New Roman" w:hAnsi="Times New Roman" w:cs="Times New Roman"/>
          <w:sz w:val="28"/>
          <w:szCs w:val="28"/>
        </w:rPr>
        <w:t xml:space="preserve">вишах </w:t>
      </w:r>
      <w:r w:rsidRPr="003D5A9D">
        <w:rPr>
          <w:rFonts w:ascii="Times New Roman" w:hAnsi="Times New Roman" w:cs="Times New Roman"/>
          <w:sz w:val="28"/>
          <w:szCs w:val="28"/>
        </w:rPr>
        <w:t>України.</w:t>
      </w:r>
    </w:p>
    <w:p w:rsidR="003E4777" w:rsidRPr="005170CD" w:rsidRDefault="003E4777" w:rsidP="00023D9D">
      <w:pPr>
        <w:bidi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з</w:t>
      </w:r>
      <w:r w:rsidRPr="003D5A9D">
        <w:rPr>
          <w:rFonts w:ascii="Times New Roman" w:hAnsi="Times New Roman" w:cs="Times New Roman"/>
          <w:sz w:val="28"/>
          <w:szCs w:val="28"/>
        </w:rPr>
        <w:t xml:space="preserve">мішане навчання – це </w:t>
      </w:r>
      <w:r>
        <w:rPr>
          <w:rFonts w:ascii="Times New Roman" w:hAnsi="Times New Roman" w:cs="Times New Roman"/>
          <w:sz w:val="28"/>
          <w:szCs w:val="28"/>
        </w:rPr>
        <w:t xml:space="preserve">ефективні </w:t>
      </w:r>
      <w:r w:rsidRPr="003D5A9D">
        <w:rPr>
          <w:rFonts w:ascii="Times New Roman" w:hAnsi="Times New Roman" w:cs="Times New Roman"/>
          <w:sz w:val="28"/>
          <w:szCs w:val="28"/>
        </w:rPr>
        <w:t xml:space="preserve">технології, </w:t>
      </w:r>
      <w:bookmarkStart w:id="2" w:name="_GoBack"/>
      <w:bookmarkEnd w:id="2"/>
      <w:r w:rsidRPr="003D5A9D">
        <w:rPr>
          <w:rFonts w:ascii="Times New Roman" w:hAnsi="Times New Roman" w:cs="Times New Roman"/>
          <w:sz w:val="28"/>
          <w:szCs w:val="28"/>
        </w:rPr>
        <w:t xml:space="preserve">зміна алгоритму роботи </w:t>
      </w:r>
      <w:r>
        <w:rPr>
          <w:rFonts w:ascii="Times New Roman" w:hAnsi="Times New Roman" w:cs="Times New Roman"/>
          <w:sz w:val="28"/>
          <w:szCs w:val="28"/>
        </w:rPr>
        <w:t>студентів</w:t>
      </w:r>
      <w:r w:rsidRPr="003D5A9D">
        <w:rPr>
          <w:rFonts w:ascii="Times New Roman" w:hAnsi="Times New Roman" w:cs="Times New Roman"/>
          <w:sz w:val="28"/>
          <w:szCs w:val="28"/>
        </w:rPr>
        <w:t xml:space="preserve"> і викладачів. Це зміна освітнього процесу</w:t>
      </w:r>
      <w:r>
        <w:rPr>
          <w:rFonts w:ascii="Times New Roman" w:hAnsi="Times New Roman" w:cs="Times New Roman"/>
          <w:sz w:val="28"/>
          <w:szCs w:val="28"/>
        </w:rPr>
        <w:t xml:space="preserve"> не як</w:t>
      </w:r>
      <w:r w:rsidRPr="003D5A9D">
        <w:rPr>
          <w:rFonts w:ascii="Times New Roman" w:hAnsi="Times New Roman" w:cs="Times New Roman"/>
          <w:sz w:val="28"/>
          <w:szCs w:val="28"/>
        </w:rPr>
        <w:t xml:space="preserve"> данин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D5A9D">
        <w:rPr>
          <w:rFonts w:ascii="Times New Roman" w:hAnsi="Times New Roman" w:cs="Times New Roman"/>
          <w:sz w:val="28"/>
          <w:szCs w:val="28"/>
        </w:rPr>
        <w:t xml:space="preserve"> моді, а вирішення конкретного завдання</w:t>
      </w:r>
      <w:r>
        <w:rPr>
          <w:rFonts w:ascii="Times New Roman" w:hAnsi="Times New Roman" w:cs="Times New Roman"/>
          <w:sz w:val="28"/>
          <w:szCs w:val="28"/>
        </w:rPr>
        <w:t xml:space="preserve"> в умовах воєнного стану</w:t>
      </w:r>
      <w:r w:rsidRPr="003D5A9D">
        <w:rPr>
          <w:rFonts w:ascii="Times New Roman" w:hAnsi="Times New Roman" w:cs="Times New Roman"/>
          <w:sz w:val="28"/>
          <w:szCs w:val="28"/>
        </w:rPr>
        <w:t xml:space="preserve">. Таким завданням може бути: підвищення цифрової грамотності; автоматизація оцінки аудиторії; удосконалення методики викладання навчальних дисциплін, розвиток комунікативних компетентностей </w:t>
      </w:r>
      <w:r>
        <w:rPr>
          <w:rFonts w:ascii="Times New Roman" w:hAnsi="Times New Roman" w:cs="Times New Roman"/>
          <w:sz w:val="28"/>
          <w:szCs w:val="28"/>
        </w:rPr>
        <w:t xml:space="preserve">учасників освітнього процесу, а у випадку нашого дослідження – це перевірка ефективності педагогічних умов формування </w:t>
      </w:r>
      <w:r w:rsidRPr="00023D9D">
        <w:rPr>
          <w:rFonts w:ascii="Times New Roman" w:hAnsi="Times New Roman" w:cs="Times New Roman"/>
          <w:sz w:val="28"/>
          <w:szCs w:val="28"/>
        </w:rPr>
        <w:t>професійної компетентності майбутніх металургів засобами змішаного навчання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777" w:rsidRPr="009E4E82" w:rsidRDefault="003E4777" w:rsidP="008746F2">
      <w:pPr>
        <w:bidi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Література:</w:t>
      </w:r>
    </w:p>
    <w:p w:rsidR="003E4777" w:rsidRPr="00023D9D" w:rsidRDefault="003E4777" w:rsidP="00201568">
      <w:pPr>
        <w:pStyle w:val="ListParagraph"/>
        <w:numPr>
          <w:ilvl w:val="0"/>
          <w:numId w:val="1"/>
        </w:num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tooltip="Пошук за автором" w:history="1">
        <w:r w:rsidRPr="00023D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Бугайчук К.Л.</w:t>
        </w:r>
      </w:hyperlink>
      <w:r w:rsidRPr="00023D9D">
        <w:rPr>
          <w:rFonts w:ascii="Times New Roman" w:hAnsi="Times New Roman" w:cs="Times New Roman"/>
          <w:sz w:val="24"/>
          <w:szCs w:val="24"/>
        </w:rPr>
        <w:t> Змішане навчання: теоретичний аналіз та стратегія впровадження в освітній процес вищих навчальних закладів / К. Л. Бугайчук // </w:t>
      </w:r>
      <w:hyperlink r:id="rId6" w:tooltip="Періодичне видання" w:history="1">
        <w:r w:rsidRPr="00023D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Інформаційні технології і засоби навчання</w:t>
        </w:r>
      </w:hyperlink>
      <w:r w:rsidRPr="00023D9D">
        <w:rPr>
          <w:rFonts w:ascii="Times New Roman" w:hAnsi="Times New Roman" w:cs="Times New Roman"/>
          <w:sz w:val="24"/>
          <w:szCs w:val="24"/>
        </w:rPr>
        <w:t>. - 2016. - Т. 54, вип. 4. - С. 1-18. - Режим доступу: </w:t>
      </w:r>
      <w:hyperlink r:id="rId7" w:history="1">
        <w:r w:rsidRPr="00023D9D">
          <w:rPr>
            <w:rStyle w:val="Hyperlink"/>
            <w:rFonts w:ascii="Times New Roman" w:hAnsi="Times New Roman"/>
            <w:sz w:val="24"/>
            <w:szCs w:val="24"/>
            <w:u w:val="none"/>
          </w:rPr>
          <w:t>http://nbuv.gov.ua/UJRN/ITZN_2016_54_4_3</w:t>
        </w:r>
      </w:hyperlink>
    </w:p>
    <w:p w:rsidR="003E4777" w:rsidRPr="00023D9D" w:rsidRDefault="003E4777" w:rsidP="00201568">
      <w:pPr>
        <w:pStyle w:val="ListParagraph"/>
        <w:numPr>
          <w:ilvl w:val="0"/>
          <w:numId w:val="1"/>
        </w:numPr>
        <w:bidi w:val="0"/>
        <w:spacing w:after="0" w:line="240" w:lineRule="auto"/>
        <w:jc w:val="both"/>
        <w:rPr>
          <w:b/>
        </w:rPr>
      </w:pPr>
      <w:r w:rsidRPr="00023D9D">
        <w:rPr>
          <w:rFonts w:ascii="Times New Roman" w:hAnsi="Times New Roman" w:cs="Times New Roman"/>
          <w:bCs/>
        </w:rPr>
        <w:t>Коваль В. Теоретична модель управлінської компетентності майбутнього інженера-металурга</w:t>
      </w:r>
      <w:hyperlink r:id="rId8" w:history="1">
        <w:r w:rsidRPr="00B90F47">
          <w:rPr>
            <w:rStyle w:val="Hyperlink"/>
            <w:rFonts w:cs="Arial"/>
          </w:rPr>
          <w:t>https://enpuir.npu.edu.ua/bitstream/handle/123456789/8840/Koval.pdf?sequence=1&amp;isAllowed=y</w:t>
        </w:r>
      </w:hyperlink>
    </w:p>
    <w:p w:rsidR="003E4777" w:rsidRPr="00023D9D" w:rsidRDefault="003E4777" w:rsidP="00201568">
      <w:pPr>
        <w:pStyle w:val="ListParagraph"/>
        <w:numPr>
          <w:ilvl w:val="0"/>
          <w:numId w:val="1"/>
        </w:numPr>
        <w:bidi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D9D">
        <w:rPr>
          <w:rFonts w:ascii="Times New Roman" w:hAnsi="Times New Roman" w:cs="Times New Roman"/>
          <w:bCs/>
          <w:sz w:val="24"/>
          <w:szCs w:val="24"/>
        </w:rPr>
        <w:t xml:space="preserve"> Смирнова М. Є. Практика управління загальноосвітнім навчальним закладом: від функціонування до розвитку [Електронний ресурс] / М. Є. Смирнова. – Режим доступу: </w:t>
      </w:r>
      <w:hyperlink r:id="rId9" w:history="1">
        <w:r w:rsidRPr="00023D9D">
          <w:rPr>
            <w:rStyle w:val="Hyperlink"/>
            <w:rFonts w:ascii="Times New Roman" w:hAnsi="Times New Roman"/>
            <w:bCs/>
            <w:sz w:val="24"/>
            <w:szCs w:val="24"/>
          </w:rPr>
          <w:t>http://osnova.com.ua/preview/book/4232/%D0%90%D0%A865_Upravlinnia-ZNZ_Smirnova-3.pdf</w:t>
        </w:r>
      </w:hyperlink>
    </w:p>
    <w:p w:rsidR="003E4777" w:rsidRDefault="003E4777" w:rsidP="00201568">
      <w:pPr>
        <w:pStyle w:val="ListParagraph"/>
        <w:numPr>
          <w:ilvl w:val="0"/>
          <w:numId w:val="1"/>
        </w:numPr>
        <w:bidi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D9D">
        <w:rPr>
          <w:rFonts w:ascii="Times New Roman" w:hAnsi="Times New Roman" w:cs="Times New Roman"/>
          <w:bCs/>
          <w:sz w:val="24"/>
          <w:szCs w:val="24"/>
        </w:rPr>
        <w:t xml:space="preserve"> Національна стратегія розвитку освіти в Україні на 2012-2021 роки [Електронний ресурс]. – Режим доступу : </w:t>
      </w:r>
      <w:hyperlink r:id="rId10" w:history="1">
        <w:r w:rsidRPr="00023D9D">
          <w:rPr>
            <w:rStyle w:val="Hyperlink"/>
            <w:rFonts w:ascii="Times New Roman" w:hAnsi="Times New Roman"/>
            <w:bCs/>
            <w:sz w:val="24"/>
            <w:szCs w:val="24"/>
          </w:rPr>
          <w:t>http://www.mon.gov.ua/images/files/news/12/05/4455.pdf</w:t>
        </w:r>
      </w:hyperlink>
    </w:p>
    <w:p w:rsidR="003E4777" w:rsidRPr="008746F2" w:rsidRDefault="003E4777" w:rsidP="00201568">
      <w:pPr>
        <w:pStyle w:val="ListParagraph"/>
        <w:bidi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746F2">
        <w:rPr>
          <w:rFonts w:ascii="Times New Roman" w:hAnsi="Times New Roman" w:cs="Times New Roman"/>
          <w:b/>
          <w:bCs/>
          <w:sz w:val="24"/>
          <w:szCs w:val="24"/>
        </w:rPr>
        <w:t>Наукова керівниця:</w:t>
      </w:r>
    </w:p>
    <w:p w:rsidR="003E4777" w:rsidRPr="00201568" w:rsidRDefault="003E4777" w:rsidP="0020156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1568">
        <w:rPr>
          <w:rFonts w:ascii="Times New Roman" w:hAnsi="Times New Roman" w:cs="Times New Roman"/>
          <w:bCs/>
          <w:sz w:val="24"/>
          <w:szCs w:val="24"/>
        </w:rPr>
        <w:t>докторка педагогічних наук, професорка Лучанінова О.П</w:t>
      </w:r>
      <w:r w:rsidRPr="00201568">
        <w:rPr>
          <w:rFonts w:ascii="Times New Roman" w:hAnsi="Times New Roman" w:cs="Times New Roman"/>
          <w:bCs/>
          <w:sz w:val="24"/>
          <w:szCs w:val="24"/>
          <w:rtl/>
        </w:rPr>
        <w:t>.</w:t>
      </w:r>
    </w:p>
    <w:p w:rsidR="003E4777" w:rsidRPr="00201568" w:rsidRDefault="003E4777" w:rsidP="0020156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3E4777" w:rsidRPr="00201568" w:rsidSect="006B55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72747"/>
    <w:multiLevelType w:val="hybridMultilevel"/>
    <w:tmpl w:val="F1C6BB2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022"/>
    <w:rsid w:val="00023D9D"/>
    <w:rsid w:val="000829E4"/>
    <w:rsid w:val="0014021A"/>
    <w:rsid w:val="00142F03"/>
    <w:rsid w:val="00201568"/>
    <w:rsid w:val="002F5AE8"/>
    <w:rsid w:val="00321A4C"/>
    <w:rsid w:val="003556D6"/>
    <w:rsid w:val="0039798C"/>
    <w:rsid w:val="003D5A9D"/>
    <w:rsid w:val="003E4777"/>
    <w:rsid w:val="005170CD"/>
    <w:rsid w:val="005B14FF"/>
    <w:rsid w:val="006B55F5"/>
    <w:rsid w:val="0076139D"/>
    <w:rsid w:val="008746F2"/>
    <w:rsid w:val="009833A5"/>
    <w:rsid w:val="009E4E82"/>
    <w:rsid w:val="00B66B0F"/>
    <w:rsid w:val="00B90F47"/>
    <w:rsid w:val="00B943E9"/>
    <w:rsid w:val="00D6185F"/>
    <w:rsid w:val="00DF4F35"/>
    <w:rsid w:val="00E546C1"/>
    <w:rsid w:val="00E61161"/>
    <w:rsid w:val="00F27079"/>
    <w:rsid w:val="00FA0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B0F"/>
    <w:pPr>
      <w:bidi/>
      <w:spacing w:after="160" w:line="259" w:lineRule="auto"/>
    </w:pPr>
    <w:rPr>
      <w:lang w:val="uk-UA"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1161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E61161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142F03"/>
    <w:pPr>
      <w:ind w:left="720"/>
      <w:contextualSpacing/>
    </w:pPr>
  </w:style>
  <w:style w:type="table" w:styleId="TableGrid">
    <w:name w:val="Table Grid"/>
    <w:basedOn w:val="TableNormal"/>
    <w:uiPriority w:val="99"/>
    <w:rsid w:val="00DF4F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puir.npu.edu.ua/bitstream/handle/123456789/8840/Koval.pdf?sequence=1&amp;isAllowed=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ITZN_2016_54_4_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0%B3%D0%B0%D0%B9%D1%87%D1%83%D0%BA%20%D0%9A$" TargetMode="External"/><Relationship Id="rId10" Type="http://schemas.openxmlformats.org/officeDocument/2006/relationships/hyperlink" Target="http://www.mon.gov.ua/images/files/news/12/05/445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nova.com.ua/preview/book/4232/%D0%90%D0%A865_Upravlinnia-ZNZ_Smirnova-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</TotalTime>
  <Pages>7</Pages>
  <Words>8152</Words>
  <Characters>4648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2023-10-27T18:24:00Z</dcterms:created>
  <dcterms:modified xsi:type="dcterms:W3CDTF">2023-10-30T16:44:00Z</dcterms:modified>
</cp:coreProperties>
</file>